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A Meta-analysis 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0686474" w:rsidR="00E03F53" w:rsidRPr="00B30AF8" w:rsidRDefault="00D47927" w:rsidP="00B30AF8">
      <w:pPr>
        <w:rPr>
          <w:rFonts w:ascii="Times New Roman" w:eastAsia="Times New Roman" w:hAnsi="Times New Roman" w:cs="Times New Roman"/>
          <w:sz w:val="24"/>
          <w:szCs w:val="24"/>
          <w:lang w:val="en-GB" w:eastAsia="zh-CN"/>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r w:rsidR="00455856" w:rsidRPr="00455856">
        <w:rPr>
          <w:rFonts w:ascii="Times New Roman" w:eastAsia="Times New Roman" w:hAnsi="Times New Roman" w:cs="Times New Roman"/>
          <w:sz w:val="24"/>
          <w:szCs w:val="24"/>
          <w:lang w:val="en-GB" w:eastAsia="zh-CN"/>
        </w:rPr>
        <w:t>College of Engineering, Mathematics and Physical Sciences, University of Exeter, Exeter, UK</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6CC6C9A9"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r w:rsidR="00182A60">
        <w:rPr>
          <w:rFonts w:ascii="Calibri" w:eastAsia="Calibri" w:hAnsi="Calibri" w:cs="Calibri"/>
          <w:sz w:val="24"/>
          <w:szCs w:val="24"/>
        </w:rPr>
        <w:t xml:space="preserve"> animal</w:t>
      </w:r>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used to determine this quantity produce estimates with high uncertainty. In this paper, we use Bayesian hierarchical models to analyse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r w:rsidR="00182A60">
        <w:rPr>
          <w:rFonts w:ascii="Calibri" w:eastAsia="Calibri" w:hAnsi="Calibri" w:cs="Calibri"/>
          <w:sz w:val="24"/>
          <w:szCs w:val="24"/>
        </w:rPr>
        <w:t>,</w:t>
      </w:r>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analysed or reanalysed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Anopheles gambiae s.l.</w:t>
      </w:r>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An. funestus s.l</w:t>
      </w:r>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r>
        <w:rPr>
          <w:rFonts w:ascii="Calibri" w:eastAsia="Calibri" w:hAnsi="Calibri" w:cs="Calibri"/>
          <w:i/>
          <w:sz w:val="24"/>
          <w:szCs w:val="24"/>
        </w:rPr>
        <w:t>Aedes aegypti</w:t>
      </w:r>
      <w:r>
        <w:rPr>
          <w:rFonts w:ascii="Calibri" w:eastAsia="Calibri" w:hAnsi="Calibri" w:cs="Calibri"/>
          <w:sz w:val="24"/>
          <w:szCs w:val="24"/>
        </w:rPr>
        <w:t xml:space="preserve">, and a lifespan of 11.6 days for </w:t>
      </w:r>
      <w:r>
        <w:rPr>
          <w:rFonts w:ascii="Calibri" w:eastAsia="Calibri" w:hAnsi="Calibri" w:cs="Calibri"/>
          <w:i/>
          <w:sz w:val="24"/>
          <w:szCs w:val="24"/>
        </w:rPr>
        <w:t>Ae. Albopictus</w:t>
      </w:r>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xml:space="preserve">, </w:t>
      </w:r>
      <w:r w:rsidR="00FA0BCF">
        <w:rPr>
          <w:rFonts w:ascii="Calibri" w:eastAsia="Calibri" w:hAnsi="Calibri" w:cs="Calibri"/>
          <w:sz w:val="24"/>
          <w:szCs w:val="24"/>
        </w:rPr>
        <w:lastRenderedPageBreak/>
        <w:t xml:space="preserve">supplemented by power analyses, indicate </w:t>
      </w:r>
      <w:r w:rsidR="00D32837">
        <w:rPr>
          <w:rFonts w:ascii="Calibri" w:eastAsia="Calibri" w:hAnsi="Calibri" w:cs="Calibri"/>
          <w:sz w:val="24"/>
          <w:szCs w:val="24"/>
        </w:rPr>
        <w:t>the considerable uncertainty that remains about mosquito lifespan in the wild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of novel new methodologies. </w:t>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5635B5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r w:rsidR="00531591">
        <w:rPr>
          <w:rFonts w:ascii="Calibri" w:eastAsia="Calibri" w:hAnsi="Calibri" w:cs="Calibri"/>
          <w:sz w:val="24"/>
          <w:szCs w:val="24"/>
        </w:rPr>
        <w:t>390,000 and 46</w:t>
      </w:r>
      <w:r w:rsidR="00C67B97">
        <w:rPr>
          <w:rFonts w:ascii="Calibri" w:eastAsia="Calibri" w:hAnsi="Calibri" w:cs="Calibri"/>
          <w:sz w:val="24"/>
          <w:szCs w:val="24"/>
        </w:rPr>
        <w:t>0</w:t>
      </w:r>
      <w:r w:rsidR="00531591">
        <w:rPr>
          <w:rFonts w:ascii="Calibri" w:eastAsia="Calibri" w:hAnsi="Calibri" w:cs="Calibri"/>
          <w:sz w:val="24"/>
          <w:szCs w:val="24"/>
        </w:rPr>
        <w:t xml:space="preserve">,000 </w:t>
      </w:r>
      <w:r>
        <w:rPr>
          <w:rFonts w:ascii="Calibri" w:eastAsia="Calibri" w:hAnsi="Calibri" w:cs="Calibri"/>
          <w:sz w:val="24"/>
          <w:szCs w:val="24"/>
        </w:rPr>
        <w:t xml:space="preserve">people </w:t>
      </w:r>
      <w:r w:rsidR="00182A60">
        <w:rPr>
          <w:rFonts w:ascii="Calibri" w:eastAsia="Calibri" w:hAnsi="Calibri" w:cs="Calibri"/>
          <w:sz w:val="24"/>
          <w:szCs w:val="24"/>
        </w:rPr>
        <w:t>in 2019</w:t>
      </w:r>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of these diseases depends critically on the duration of mosquito lifespans, and some of the most successful disease control interventions, including insecticide-treated bednets,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r w:rsidR="001A56EC">
        <w:rPr>
          <w:rFonts w:ascii="Calibri" w:eastAsia="Calibri" w:hAnsi="Calibri" w:cs="Calibri"/>
          <w:sz w:val="24"/>
          <w:szCs w:val="24"/>
        </w:rPr>
        <w:t xml:space="preserve">The estimates obtained across the two field experiment types were largely discordant and indicated conflicting sources of heterogeneity in lifespan, likely due to the weak power of small-scale experiments. </w:t>
      </w:r>
      <w:r w:rsidR="008A4E6C">
        <w:rPr>
          <w:rFonts w:ascii="Calibri" w:eastAsia="Calibri" w:hAnsi="Calibri" w:cs="Calibri"/>
          <w:sz w:val="24"/>
          <w:szCs w:val="24"/>
        </w:rPr>
        <w:t xml:space="preserve">Finally, </w:t>
      </w:r>
      <w:r w:rsidR="00D56C06">
        <w:rPr>
          <w:rFonts w:ascii="Calibri" w:eastAsia="Calibri" w:hAnsi="Calibri" w:cs="Calibri"/>
          <w:sz w:val="24"/>
          <w:szCs w:val="24"/>
        </w:rPr>
        <w:t>by</w:t>
      </w:r>
      <w:r>
        <w:rPr>
          <w:rFonts w:ascii="Calibri" w:eastAsia="Calibri" w:hAnsi="Calibri" w:cs="Calibri"/>
          <w:sz w:val="24"/>
          <w:szCs w:val="24"/>
        </w:rPr>
        <w:t xml:space="preserve">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lastRenderedPageBreak/>
        <w:t>Introduction</w:t>
      </w:r>
    </w:p>
    <w:p w14:paraId="00000015" w14:textId="42B5CDE8"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Some of the most important infectious diseases aﬄicting humans are transmitted by mosquitoes, including pathogens such as the causative agent of malaria that have been associated with humans throughout our evolutionary history </w:t>
      </w:r>
      <w:r w:rsidR="00504209">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&lt;EndNote&gt;&lt;Cite&gt;&lt;Author&gt;Carter&lt;/Author&gt;&lt;Year&gt;2002&lt;/Year&gt;&lt;RecNum&gt;24&lt;/RecNum&gt;&lt;DisplayText&gt;(Carter and Mendis 2002)&lt;/DisplayText&gt;&lt;record&gt;&lt;rec-number&gt;24&lt;/rec-number&gt;&lt;foreign-keys&gt;&lt;key app="EN" db-id="2tr0vraf3pxzasepftp5eaa3zxax22pwd5wv" timestamp="1632838635"&gt;24&lt;/key&gt;&lt;/foreign-keys&gt;&lt;ref-type name="Journal Article"&gt;17&lt;/ref-type&gt;&lt;contributors&gt;&lt;authors&gt;&lt;author&gt;Carter, Richard&lt;/author&gt;&lt;author&gt;Mendis, Kamini N&lt;/author&gt;&lt;/authors&gt;&lt;/contributors&gt;&lt;titles&gt;&lt;title&gt;Evolutionary and historical aspects of the burden of malaria&lt;/title&gt;&lt;secondary-title&gt;Clinical microbiology reviews&lt;/secondary-title&gt;&lt;/titles&gt;&lt;periodical&gt;&lt;full-title&gt;Clinical microbiology reviews&lt;/full-title&gt;&lt;/periodical&gt;&lt;pages&gt;564-594&lt;/pages&gt;&lt;volume&gt;15&lt;/volume&gt;&lt;number&gt;4&lt;/number&gt;&lt;dates&gt;&lt;year&gt;2002&lt;/year&gt;&lt;/dates&gt;&lt;isbn&gt;0893-8512&lt;/isbn&gt;&lt;urls&gt;&lt;/urls&gt;&lt;/record&gt;&lt;/Cite&gt;&lt;/EndNote&gt;</w:instrText>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(Carter and Mendis 2002)</w:t>
      </w:r>
      <w:r w:rsidR="00504209">
        <w:rPr>
          <w:rFonts w:ascii="Calibri" w:eastAsia="Calibri" w:hAnsi="Calibri" w:cs="Calibri"/>
          <w:sz w:val="24"/>
          <w:szCs w:val="24"/>
        </w:rPr>
        <w:fldChar w:fldCharType="end"/>
      </w:r>
      <w:r>
        <w:rPr>
          <w:rFonts w:ascii="Calibri" w:eastAsia="Calibri" w:hAnsi="Calibri" w:cs="Calibri"/>
          <w:sz w:val="24"/>
          <w:szCs w:val="24"/>
        </w:rPr>
        <w:t>, as well recently emergent infections, such as the Zika</w:t>
      </w:r>
      <w:r w:rsidR="004C093C">
        <w:rPr>
          <w:rFonts w:ascii="Calibri" w:eastAsia="Calibri" w:hAnsi="Calibri" w:cs="Calibri"/>
          <w:sz w:val="24"/>
          <w:szCs w:val="24"/>
        </w:rPr>
        <w:t xml:space="preserve"> virus</w:t>
      </w:r>
      <w:r>
        <w:rPr>
          <w:rFonts w:ascii="Calibri" w:eastAsia="Calibri" w:hAnsi="Calibri" w:cs="Calibri"/>
          <w:sz w:val="24"/>
          <w:szCs w:val="24"/>
        </w:rPr>
        <w:t xml:space="preserve">. Most mosquito species have a “gonotrophic cycle” involving successive episodes of vertebrate blood feeding, egg maturation and oviposition </w:t>
      </w:r>
      <w:r w:rsidR="00504209">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&lt;EndNote&gt;&lt;Cite&gt;&lt;Author&gt;Silver&lt;/Author&gt;&lt;Year&gt;2007&lt;/Year&gt;&lt;RecNum&gt;8&lt;/RecNum&gt;&lt;DisplayText&gt;(Silver 2007)&lt;/DisplayText&gt;&lt;record&gt;&lt;rec-number&gt;8&lt;/rec-number&gt;&lt;foreign-keys&gt;&lt;key app="EN" db-id="2tr0vraf3pxzasepftp5eaa3zxax22pwd5wv" timestamp="1632838625"&gt;8&lt;/key&gt;&lt;/foreign-keys&gt;&lt;ref-type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(Silver 2007)</w:t>
      </w:r>
      <w:r w:rsidR="00504209">
        <w:rPr>
          <w:rFonts w:ascii="Calibri" w:eastAsia="Calibri" w:hAnsi="Calibri" w:cs="Calibri"/>
          <w:sz w:val="24"/>
          <w:szCs w:val="24"/>
        </w:rPr>
        <w:fldChar w:fldCharType="end"/>
      </w:r>
      <w:r>
        <w:rPr>
          <w:rFonts w:ascii="Calibri" w:eastAsia="Calibri" w:hAnsi="Calibri" w:cs="Calibri"/>
          <w:sz w:val="24"/>
          <w:szCs w:val="24"/>
        </w:rPr>
        <w:t xml:space="preserve">.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w:t>
      </w:r>
      <w:r w:rsidR="00504209">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&lt;EndNote&gt;&lt;Cite&gt;&lt;Author&gt;Macdonald&lt;/Author&gt;&lt;Year&gt;1957&lt;/Year&gt;&lt;RecNum&gt;39&lt;/RecNum&gt;&lt;DisplayText&gt;(Macdonald 1957)&lt;/DisplayText&gt;&lt;record&gt;&lt;rec-number&gt;39&lt;/rec-number&gt;&lt;foreign-keys&gt;&lt;key app="EN" db-id="2tr0vraf3pxzasepftp5eaa3zxax22pwd5wv" timestamp="1632838649"&gt;39&lt;/key&gt;&lt;/foreign-keys&gt;&lt;ref-type name="Book"&gt;6&lt;/ref-type&gt;&lt;contributors&gt;&lt;authors&gt;&lt;author&gt;Macdonald, George&lt;/author&gt;&lt;/authors&gt;&lt;/contributors&gt;&lt;titles&gt;&lt;title&gt;The epidemiology and control of malaria&lt;/title&gt;&lt;/titles&gt;&lt;dates&gt;&lt;year&gt;1957&lt;/year&gt;&lt;/dates&gt;&lt;publisher&gt;Oxford University Press&lt;/publisher&gt;&lt;urls&gt;&lt;/urls&gt;&lt;/record&gt;&lt;/Cite&gt;&lt;/EndNote&gt;</w:instrText>
      </w:r>
      <w:r w:rsidR="00504209">
        <w:rPr>
          <w:rFonts w:ascii="Calibri" w:eastAsia="Calibri" w:hAnsi="Calibri" w:cs="Calibri"/>
          <w:sz w:val="24"/>
          <w:szCs w:val="24"/>
        </w:rPr>
        <w:fldChar w:fldCharType="separate"/>
      </w:r>
      <w:r w:rsidR="0002756D">
        <w:rPr>
          <w:rFonts w:ascii="Calibri" w:eastAsia="Calibri" w:hAnsi="Calibri" w:cs="Calibri"/>
          <w:noProof/>
          <w:sz w:val="24"/>
          <w:szCs w:val="24"/>
        </w:rPr>
        <w:t>(Macdonald 1957)</w:t>
      </w:r>
      <w:r w:rsidR="00504209">
        <w:rPr>
          <w:rFonts w:ascii="Calibri" w:eastAsia="Calibri" w:hAnsi="Calibri" w:cs="Calibri"/>
          <w:sz w:val="24"/>
          <w:szCs w:val="24"/>
        </w:rPr>
        <w:fldChar w:fldCharType="end"/>
      </w:r>
      <w:r>
        <w:rPr>
          <w:rFonts w:ascii="Calibri" w:eastAsia="Calibri" w:hAnsi="Calibri" w:cs="Calibri"/>
          <w:sz w:val="24"/>
          <w:szCs w:val="24"/>
        </w:rPr>
        <w:t xml:space="preserve">.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w:t>
      </w:r>
      <w:r w:rsidR="00504209">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&lt;EndNote&gt;&lt;Cite&gt;&lt;Author&gt;Clements&lt;/Author&gt;&lt;Year&gt;1981&lt;/Year&gt;&lt;RecNum&gt;25&lt;/RecNum&gt;&lt;DisplayText&gt;(Clements and Paterson 1981, Guerra, Reiner et al. 2014)&lt;/DisplayText&gt;&lt;record&gt;&lt;rec-number&gt;25&lt;/rec-number&gt;&lt;foreign-keys&gt;&lt;key app="EN" db-id="2tr0vraf3pxzasepftp5eaa3zxax22pwd5wv" timestamp="1632838636"&gt;25&lt;/key&gt;&lt;/foreign-keys&gt;&lt;ref-type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Cite&gt;&lt;Author&gt;Guerra&lt;/Author&gt;&lt;Year&gt;2014&lt;/Year&gt;&lt;RecNum&gt;31&lt;/RecNum&gt;&lt;record&gt;&lt;rec-number&gt;31&lt;/rec-number&gt;&lt;foreign-keys&gt;&lt;key app="EN" db-id="2tr0vraf3pxzasepftp5eaa3zxax22pwd5wv" timestamp="1632838643"&gt;31&lt;/key&gt;&lt;/foreign-keys&gt;&lt;ref-type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 Guerra, Reiner et al. 2014)</w:t>
      </w:r>
      <w:r w:rsidR="00504209">
        <w:rPr>
          <w:rFonts w:ascii="Calibri" w:eastAsia="Calibri" w:hAnsi="Calibri" w:cs="Calibri"/>
          <w:sz w:val="24"/>
          <w:szCs w:val="24"/>
        </w:rPr>
        <w:fldChar w:fldCharType="end"/>
      </w:r>
      <w:r>
        <w:rPr>
          <w:rFonts w:ascii="Calibri" w:eastAsia="Calibri" w:hAnsi="Calibri" w:cs="Calibri"/>
          <w:sz w:val="24"/>
          <w:szCs w:val="24"/>
        </w:rPr>
        <w:t xml:space="preserve">.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w:t>
      </w:r>
      <w:r w:rsidR="00504209">
        <w:rPr>
          <w:rFonts w:ascii="Calibri" w:eastAsia="Calibri" w:hAnsi="Calibri" w:cs="Calibri"/>
          <w:sz w:val="24"/>
          <w:szCs w:val="24"/>
        </w:rPr>
        <w:fldChar w:fldCharType="begin">
          <w:fldData xml:space="preserve">PEVuZE5vdGU+PENpdGU+PEF1dGhvcj5DbGVtZW50czwvQXV0aG9yPjxZZWFyPjE5ODE8L1llYXI+
PFJlY051bT4yNTwvUmVjTnVtPjxEaXNwbGF5VGV4dD4oQ2xlbWVudHMgYW5kIFBhdGVyc29uIDE5
ODEsIEhhcnJpbmd0b24sIEZyYW7Dp29pc2V2ZXJtZXlsZW4gZXQgYWwuIDIwMTQsIEh1Z28sIEpl
ZmZlcnkgZXQgYWwuIDIwMTQpPC9EaXNwbGF5VGV4dD48cmVjb3JkPjxyZWMtbnVtYmVyPjI1PC9y
ZWMtbnVtYmVyPjxmb3JlaWduLWtleXM+PGtleSBhcHA9IkVOIiBkYi1pZD0iMnRyMHZyYWYzcHh6
YXNlcGZ0cDVlYWEzenhheDIycHdkNXd2IiB0aW1lc3RhbXA9IjE2MzI4Mzg2MzYiPjI1PC9rZXk+
PC9mb3JlaWduLWtleXM+PHJlZi10eXBlIG5hbWU9IkpvdXJuYWwgQXJ0aWNsZSI+MTc8L3JlZi10
eXBlPjxjb250cmlidXRvcnM+PGF1dGhvcnM+PGF1dGhvcj5DbGVtZW50cywgQU48L2F1dGhvcj48
YXV0aG9yPlBhdGVyc29uLCBHRDwvYXV0aG9yPjwvYXV0aG9ycz48L2NvbnRyaWJ1dG9ycz48dGl0
bGVzPjx0aXRsZT5UaGUgYW5hbHlzaXMgb2YgbW9ydGFsaXR5IGFuZCBzdXJ2aXZhbCByYXRlcyBp
biB3aWxkIHBvcHVsYXRpb25zIG9mIG1vc3F1aXRvZXM8L3RpdGxlPjxzZWNvbmRhcnktdGl0bGU+
Sm91cm5hbCBvZiBhcHBsaWVkIGVjb2xvZ3k8L3NlY29uZGFyeS10aXRsZT48L3RpdGxlcz48cGVy
aW9kaWNhbD48ZnVsbC10aXRsZT5Kb3VybmFsIG9mIGFwcGxpZWQgZWNvbG9neTwvZnVsbC10aXRs
ZT48L3BlcmlvZGljYWw+PHBhZ2VzPjM3My0zOTk8L3BhZ2VzPjxkYXRlcz48eWVhcj4xOTgxPC95
ZWFyPjwvZGF0ZXM+PGlzYm4+MDAyMS04OTAxPC9pc2JuPjx1cmxzPjwvdXJscz48L3JlY29yZD48
L0NpdGU+PENpdGU+PEF1dGhvcj5IYXJyaW5ndG9uPC9BdXRob3I+PFllYXI+MjAxNDwvWWVhcj48
UmVjTnVtPjMyPC9SZWNOdW0+PHJlY29yZD48cmVjLW51bWJlcj4zMjwvcmVjLW51bWJlcj48Zm9y
ZWlnbi1rZXlzPjxrZXkgYXBwPSJFTiIgZGItaWQ9IjJ0cjB2cmFmM3B4emFzZXBmdHA1ZWFhM3p4
YXgyMnB3ZDV3diIgdGltZXN0YW1wPSIxNjMyODM4NjQ0Ij4zMjwva2V5PjwvZm9yZWlnbi1rZXlz
PjxyZWYtdHlwZSBuYW1lPSJKb3VybmFsIEFydGljbGUiPjE3PC9yZWYtdHlwZT48Y29udHJpYnV0
b3JzPjxhdXRob3JzPjxhdXRob3I+SGFycmluZ3RvbiwgTGF1cmEgQzwvYXV0aG9yPjxhdXRob3I+
RnJhbsOnb2lzZXZlcm1leWxlbiwgbnVsbDwvYXV0aG9yPjxhdXRob3I+Sm9uZXMsIEphbWVzIEo8
L2F1dGhvcj48YXV0aG9yPktpdHRoYXdlZSwgU2FuZ3Zvcm48L2F1dGhvcj48YXV0aG9yPlNpdGhp
cHJhc2FzbmEsIFJhdGFuYTwvYXV0aG9yPjxhdXRob3I+RWRtYW4sIEpvaG4gRDwvYXV0aG9yPjxh
dXRob3I+U2NvdHQsIFRob21hcyBXPC9hdXRob3I+PC9hdXRob3JzPjwvY29udHJpYnV0b3JzPjx0
aXRsZXM+PHRpdGxlPkFnZS1kZXBlbmRlbnQgc3Vydml2YWwgb2YgdGhlIGRlbmd1ZSB2ZWN0b3Ig
QWVkZXMgYWVneXB0aSAoRGlwdGVyYTogQ3VsaWNpZGFlKSBkZW1vbnN0cmF0ZWQgYnkgc2ltdWx0
YW5lb3VzIHJlbGVhc2XigJNyZWNhcHR1cmUgb2YgZGlmZmVyZW50IGFnZSBjb2hvcnRzPC90aXRs
ZT48c2Vjb25kYXJ5LXRpdGxlPkpvdXJuYWwgb2YgbWVkaWNhbCBlbnRvbW9sb2d5PC9zZWNvbmRh
cnktdGl0bGU+PC90aXRsZXM+PHBlcmlvZGljYWw+PGZ1bGwtdGl0bGU+Sm91cm5hbCBvZiBtZWRp
Y2FsIGVudG9tb2xvZ3k8L2Z1bGwtdGl0bGU+PC9wZXJpb2RpY2FsPjxwYWdlcz4zMDctMzEzPC9w
YWdlcz48dm9sdW1lPjQ1PC92b2x1bWU+PG51bWJlcj4yPC9udW1iZXI+PGRhdGVzPjx5ZWFyPjIw
MTQ8L3llYXI+PC9kYXRlcz48dXJscz48L3VybHM+PC9yZWNvcmQ+PC9DaXRlPjxDaXRlPjxBdXRo
b3I+SHVnbzwvQXV0aG9yPjxZZWFyPjIwMTQ8L1llYXI+PFJlY051bT4zNDwvUmVjTnVtPjxyZWNv
cmQ+PHJlYy1udW1iZXI+MzQ8L3JlYy1udW1iZXI+PGZvcmVpZ24ta2V5cz48a2V5IGFwcD0iRU4i
IGRiLWlkPSIydHIwdnJhZjNweHphc2VwZnRwNWVhYTN6eGF4MjJwd2Q1d3YiIHRpbWVzdGFtcD0i
MTYzMjgzODY0NSI+MzQ8L2tleT48L2ZvcmVpZ24ta2V5cz48cmVmLXR5cGUgbmFtZT0iSm91cm5h
bCBBcnRpY2xlIj4xNzwvcmVmLXR5cGU+PGNvbnRyaWJ1dG9ycz48YXV0aG9ycz48YXV0aG9yPkh1
Z28sIExlb24gRTwvYXV0aG9yPjxhdXRob3I+SmVmZmVyeSwgSmFzb24gQUw8L2F1dGhvcj48YXV0
aG9yPlRyZXdpbiwgQnJlbmRhbiBKPC9hdXRob3I+PGF1dGhvcj5Xb2NrbmVyLCBMZWVzYSBGPC9h
dXRob3I+PGF1dGhvcj5UaGkgWWVuLCBOZ3V5ZW48L2F1dGhvcj48YXV0aG9yPkxlLCBOZ3V5ZW4g
SG9hbmc8L2F1dGhvcj48YXV0aG9yPk5naGlhLCBMZSBUcnVuZzwvYXV0aG9yPjxhdXRob3I+SGlu
ZSwgRW1tYTwvYXV0aG9yPjxhdXRob3I+UnlhbiwgUGV0ZXIgQTwvYXV0aG9yPjxhdXRob3I+S2F5
LCBCcmlhbiBIPC9hdXRob3I+PC9hdXRob3JzPjwvY29udHJpYnV0b3JzPjx0aXRsZXM+PHRpdGxl
PkFkdWx0IHN1cnZpdm9yc2hpcCBvZiB0aGUgZGVuZ3VlIG1vc3F1aXRvIEFlZGVzIGFlZ3lwdGkg
dmFyaWVzIHNlYXNvbmFsbHkgaW4gY2VudHJhbCBWaWV0bmFtPC90aXRsZT48c2Vjb25kYXJ5LXRp
dGxlPlBMb1MgbmVnbGVjdGVkIHRyb3BpY2FsIGRpc2Vhc2VzPC9zZWNvbmRhcnktdGl0bGU+PC90
aXRsZXM+PHBlcmlvZGljYWw+PGZ1bGwtdGl0bGU+UExvUyBuZWdsZWN0ZWQgdHJvcGljYWwgZGlz
ZWFzZXM8L2Z1bGwtdGl0bGU+PC9wZXJpb2RpY2FsPjxwYWdlcz5lMjY2OTwvcGFnZXM+PHZvbHVt
ZT44PC92b2x1bWU+PG51bWJlcj4yPC9udW1iZXI+PGRhdGVzPjx5ZWFyPjIwMTQ8L3llYXI+PC9k
YXRlcz48aXNibj4xOTM1LTI3MzU8L2lzYm4+PHVybHM+PC91cmxzPjwvcmVjb3JkPjwvQ2l0ZT48
L0VuZE5vdGU+
</w:fldData>
        </w:fldChar>
      </w:r>
      <w:r w:rsidR="0002756D">
        <w:rPr>
          <w:rFonts w:ascii="Calibri" w:eastAsia="Calibri" w:hAnsi="Calibri" w:cs="Calibri"/>
          <w:sz w:val="24"/>
          <w:szCs w:val="24"/>
        </w:rPr>
        <w:instrText xml:space="preserve"> ADDIN EN.CITE </w:instrText>
      </w:r>
      <w:r w:rsidR="0002756D">
        <w:rPr>
          <w:rFonts w:ascii="Calibri" w:eastAsia="Calibri" w:hAnsi="Calibri" w:cs="Calibri"/>
          <w:sz w:val="24"/>
          <w:szCs w:val="24"/>
        </w:rPr>
        <w:fldChar w:fldCharType="begin">
          <w:fldData xml:space="preserve">PEVuZE5vdGU+PENpdGU+PEF1dGhvcj5DbGVtZW50czwvQXV0aG9yPjxZZWFyPjE5ODE8L1llYXI+
PFJlY051bT4yNTwvUmVjTnVtPjxEaXNwbGF5VGV4dD4oQ2xlbWVudHMgYW5kIFBhdGVyc29uIDE5
ODEsIEhhcnJpbmd0b24sIEZyYW7Dp29pc2V2ZXJtZXlsZW4gZXQgYWwuIDIwMTQsIEh1Z28sIEpl
ZmZlcnkgZXQgYWwuIDIwMTQpPC9EaXNwbGF5VGV4dD48cmVjb3JkPjxyZWMtbnVtYmVyPjI1PC9y
ZWMtbnVtYmVyPjxmb3JlaWduLWtleXM+PGtleSBhcHA9IkVOIiBkYi1pZD0iMnRyMHZyYWYzcHh6
YXNlcGZ0cDVlYWEzenhheDIycHdkNXd2IiB0aW1lc3RhbXA9IjE2MzI4Mzg2MzYiPjI1PC9rZXk+
PC9mb3JlaWduLWtleXM+PHJlZi10eXBlIG5hbWU9IkpvdXJuYWwgQXJ0aWNsZSI+MTc8L3JlZi10
eXBlPjxjb250cmlidXRvcnM+PGF1dGhvcnM+PGF1dGhvcj5DbGVtZW50cywgQU48L2F1dGhvcj48
YXV0aG9yPlBhdGVyc29uLCBHRDwvYXV0aG9yPjwvYXV0aG9ycz48L2NvbnRyaWJ1dG9ycz48dGl0
bGVzPjx0aXRsZT5UaGUgYW5hbHlzaXMgb2YgbW9ydGFsaXR5IGFuZCBzdXJ2aXZhbCByYXRlcyBp
biB3aWxkIHBvcHVsYXRpb25zIG9mIG1vc3F1aXRvZXM8L3RpdGxlPjxzZWNvbmRhcnktdGl0bGU+
Sm91cm5hbCBvZiBhcHBsaWVkIGVjb2xvZ3k8L3NlY29uZGFyeS10aXRsZT48L3RpdGxlcz48cGVy
aW9kaWNhbD48ZnVsbC10aXRsZT5Kb3VybmFsIG9mIGFwcGxpZWQgZWNvbG9neTwvZnVsbC10aXRs
ZT48L3BlcmlvZGljYWw+PHBhZ2VzPjM3My0zOTk8L3BhZ2VzPjxkYXRlcz48eWVhcj4xOTgxPC95
ZWFyPjwvZGF0ZXM+PGlzYm4+MDAyMS04OTAxPC9pc2JuPjx1cmxzPjwvdXJscz48L3JlY29yZD48
L0NpdGU+PENpdGU+PEF1dGhvcj5IYXJyaW5ndG9uPC9BdXRob3I+PFllYXI+MjAxNDwvWWVhcj48
UmVjTnVtPjMyPC9SZWNOdW0+PHJlY29yZD48cmVjLW51bWJlcj4zMjwvcmVjLW51bWJlcj48Zm9y
ZWlnbi1rZXlzPjxrZXkgYXBwPSJFTiIgZGItaWQ9IjJ0cjB2cmFmM3B4emFzZXBmdHA1ZWFhM3p4
YXgyMnB3ZDV3diIgdGltZXN0YW1wPSIxNjMyODM4NjQ0Ij4zMjwva2V5PjwvZm9yZWlnbi1rZXlz
PjxyZWYtdHlwZSBuYW1lPSJKb3VybmFsIEFydGljbGUiPjE3PC9yZWYtdHlwZT48Y29udHJpYnV0
b3JzPjxhdXRob3JzPjxhdXRob3I+SGFycmluZ3RvbiwgTGF1cmEgQzwvYXV0aG9yPjxhdXRob3I+
RnJhbsOnb2lzZXZlcm1leWxlbiwgbnVsbDwvYXV0aG9yPjxhdXRob3I+Sm9uZXMsIEphbWVzIEo8
L2F1dGhvcj48YXV0aG9yPktpdHRoYXdlZSwgU2FuZ3Zvcm48L2F1dGhvcj48YXV0aG9yPlNpdGhp
cHJhc2FzbmEsIFJhdGFuYTwvYXV0aG9yPjxhdXRob3I+RWRtYW4sIEpvaG4gRDwvYXV0aG9yPjxh
dXRob3I+U2NvdHQsIFRob21hcyBXPC9hdXRob3I+PC9hdXRob3JzPjwvY29udHJpYnV0b3JzPjx0
aXRsZXM+PHRpdGxlPkFnZS1kZXBlbmRlbnQgc3Vydml2YWwgb2YgdGhlIGRlbmd1ZSB2ZWN0b3Ig
QWVkZXMgYWVneXB0aSAoRGlwdGVyYTogQ3VsaWNpZGFlKSBkZW1vbnN0cmF0ZWQgYnkgc2ltdWx0
YW5lb3VzIHJlbGVhc2XigJNyZWNhcHR1cmUgb2YgZGlmZmVyZW50IGFnZSBjb2hvcnRzPC90aXRs
ZT48c2Vjb25kYXJ5LXRpdGxlPkpvdXJuYWwgb2YgbWVkaWNhbCBlbnRvbW9sb2d5PC9zZWNvbmRh
cnktdGl0bGU+PC90aXRsZXM+PHBlcmlvZGljYWw+PGZ1bGwtdGl0bGU+Sm91cm5hbCBvZiBtZWRp
Y2FsIGVudG9tb2xvZ3k8L2Z1bGwtdGl0bGU+PC9wZXJpb2RpY2FsPjxwYWdlcz4zMDctMzEzPC9w
YWdlcz48dm9sdW1lPjQ1PC92b2x1bWU+PG51bWJlcj4yPC9udW1iZXI+PGRhdGVzPjx5ZWFyPjIw
MTQ8L3llYXI+PC9kYXRlcz48dXJscz48L3VybHM+PC9yZWNvcmQ+PC9DaXRlPjxDaXRlPjxBdXRo
b3I+SHVnbzwvQXV0aG9yPjxZZWFyPjIwMTQ8L1llYXI+PFJlY051bT4zNDwvUmVjTnVtPjxyZWNv
cmQ+PHJlYy1udW1iZXI+MzQ8L3JlYy1udW1iZXI+PGZvcmVpZ24ta2V5cz48a2V5IGFwcD0iRU4i
IGRiLWlkPSIydHIwdnJhZjNweHphc2VwZnRwNWVhYTN6eGF4MjJwd2Q1d3YiIHRpbWVzdGFtcD0i
MTYzMjgzODY0NSI+MzQ8L2tleT48L2ZvcmVpZ24ta2V5cz48cmVmLXR5cGUgbmFtZT0iSm91cm5h
bCBBcnRpY2xlIj4xNzwvcmVmLXR5cGU+PGNvbnRyaWJ1dG9ycz48YXV0aG9ycz48YXV0aG9yPkh1
Z28sIExlb24gRTwvYXV0aG9yPjxhdXRob3I+SmVmZmVyeSwgSmFzb24gQUw8L2F1dGhvcj48YXV0
aG9yPlRyZXdpbiwgQnJlbmRhbiBKPC9hdXRob3I+PGF1dGhvcj5Xb2NrbmVyLCBMZWVzYSBGPC9h
dXRob3I+PGF1dGhvcj5UaGkgWWVuLCBOZ3V5ZW48L2F1dGhvcj48YXV0aG9yPkxlLCBOZ3V5ZW4g
SG9hbmc8L2F1dGhvcj48YXV0aG9yPk5naGlhLCBMZSBUcnVuZzwvYXV0aG9yPjxhdXRob3I+SGlu
ZSwgRW1tYTwvYXV0aG9yPjxhdXRob3I+UnlhbiwgUGV0ZXIgQTwvYXV0aG9yPjxhdXRob3I+S2F5
LCBCcmlhbiBIPC9hdXRob3I+PC9hdXRob3JzPjwvY29udHJpYnV0b3JzPjx0aXRsZXM+PHRpdGxl
PkFkdWx0IHN1cnZpdm9yc2hpcCBvZiB0aGUgZGVuZ3VlIG1vc3F1aXRvIEFlZGVzIGFlZ3lwdGkg
dmFyaWVzIHNlYXNvbmFsbHkgaW4gY2VudHJhbCBWaWV0bmFtPC90aXRsZT48c2Vjb25kYXJ5LXRp
dGxlPlBMb1MgbmVnbGVjdGVkIHRyb3BpY2FsIGRpc2Vhc2VzPC9zZWNvbmRhcnktdGl0bGU+PC90
aXRsZXM+PHBlcmlvZGljYWw+PGZ1bGwtdGl0bGU+UExvUyBuZWdsZWN0ZWQgdHJvcGljYWwgZGlz
ZWFzZXM8L2Z1bGwtdGl0bGU+PC9wZXJpb2RpY2FsPjxwYWdlcz5lMjY2OTwvcGFnZXM+PHZvbHVt
ZT44PC92b2x1bWU+PG51bWJlcj4yPC9udW1iZXI+PGRhdGVzPjx5ZWFyPjIwMTQ8L3llYXI+PC9k
YXRlcz48aXNibj4xOTM1LTI3MzU8L2lzYm4+PHVybHM+PC91cmxzPjwvcmVjb3JkPjwvQ2l0ZT48
L0VuZE5vdGU+
</w:fldData>
        </w:fldChar>
      </w:r>
      <w:r w:rsidR="0002756D">
        <w:rPr>
          <w:rFonts w:ascii="Calibri" w:eastAsia="Calibri" w:hAnsi="Calibri" w:cs="Calibri"/>
          <w:sz w:val="24"/>
          <w:szCs w:val="24"/>
        </w:rPr>
        <w:instrText xml:space="preserve"> ADDIN EN.CITE.DATA </w:instrText>
      </w:r>
      <w:r w:rsidR="0002756D">
        <w:rPr>
          <w:rFonts w:ascii="Calibri" w:eastAsia="Calibri" w:hAnsi="Calibri" w:cs="Calibri"/>
          <w:sz w:val="24"/>
          <w:szCs w:val="24"/>
        </w:rPr>
      </w:r>
      <w:r w:rsidR="0002756D">
        <w:rPr>
          <w:rFonts w:ascii="Calibri" w:eastAsia="Calibri" w:hAnsi="Calibri" w:cs="Calibri"/>
          <w:sz w:val="24"/>
          <w:szCs w:val="24"/>
        </w:rPr>
        <w:fldChar w:fldCharType="end"/>
      </w:r>
      <w:r w:rsidR="00504209">
        <w:rPr>
          <w:rFonts w:ascii="Calibri" w:eastAsia="Calibri" w:hAnsi="Calibri" w:cs="Calibri"/>
          <w:sz w:val="24"/>
          <w:szCs w:val="24"/>
        </w:rPr>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 Harrington, Françoisevermeylen et al. 2014, Hugo, Jeffery et al. 2014)</w:t>
      </w:r>
      <w:r w:rsidR="00504209">
        <w:rPr>
          <w:rFonts w:ascii="Calibri" w:eastAsia="Calibri" w:hAnsi="Calibri" w:cs="Calibri"/>
          <w:sz w:val="24"/>
          <w:szCs w:val="24"/>
        </w:rPr>
        <w:fldChar w:fldCharType="end"/>
      </w:r>
      <w:r>
        <w:rPr>
          <w:rFonts w:ascii="Calibri" w:eastAsia="Calibri" w:hAnsi="Calibri" w:cs="Calibri"/>
          <w:sz w:val="24"/>
          <w:szCs w:val="24"/>
        </w:rPr>
        <w:t>.</w:t>
      </w:r>
    </w:p>
    <w:p w14:paraId="00000016" w14:textId="07AA74C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w:t>
      </w:r>
      <w:r w:rsidR="00AA530A">
        <w:rPr>
          <w:rFonts w:ascii="Calibri" w:eastAsia="Calibri" w:hAnsi="Calibri" w:cs="Calibri"/>
          <w:sz w:val="24"/>
          <w:szCs w:val="24"/>
        </w:rPr>
        <w:t xml:space="preserve">used </w:t>
      </w:r>
      <w:r>
        <w:rPr>
          <w:rFonts w:ascii="Calibri" w:eastAsia="Calibri" w:hAnsi="Calibri" w:cs="Calibri"/>
          <w:sz w:val="24"/>
          <w:szCs w:val="24"/>
        </w:rPr>
        <w:t xml:space="preserve">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period of time. Mortality rates can be statistically estimated from the numbers of recaptures given certain assumptions </w:t>
      </w:r>
      <w:r w:rsidR="00FD5F2F">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&lt;EndNote&gt;&lt;Cite&gt;&lt;Author&gt;Silver&lt;/Author&gt;&lt;Year&gt;2007&lt;/Year&gt;&lt;RecNum&gt;8&lt;/RecNum&gt;&lt;DisplayText&gt;(Silver 2007)&lt;/DisplayText&gt;&lt;record&gt;&lt;rec-number&gt;8&lt;/rec-number&gt;&lt;foreign-keys&gt;&lt;key app="EN" db-id="2tr0vraf3pxzasepftp5eaa3zxax22pwd5wv" timestamp="1632838625"&gt;8&lt;/key&gt;&lt;/foreign-keys&gt;&lt;ref-type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(Silver 2007)</w:t>
      </w:r>
      <w:r w:rsidR="00FD5F2F">
        <w:rPr>
          <w:rFonts w:ascii="Calibri" w:eastAsia="Calibri" w:hAnsi="Calibri" w:cs="Calibri"/>
          <w:sz w:val="24"/>
          <w:szCs w:val="24"/>
        </w:rPr>
        <w:fldChar w:fldCharType="end"/>
      </w:r>
      <w:r>
        <w:rPr>
          <w:rFonts w:ascii="Calibri" w:eastAsia="Calibri" w:hAnsi="Calibri" w:cs="Calibri"/>
          <w:sz w:val="24"/>
          <w:szCs w:val="24"/>
        </w:rPr>
        <w:t xml:space="preserve">.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2D14EA5C" w:rsidR="00E03F53" w:rsidRPr="00897861"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&lt;EndNote&gt;&lt;Cite&gt;&lt;Author&gt;Detinova&lt;/Author&gt;&lt;Year&gt;1962&lt;/Year&gt;&lt;RecNum&gt;27&lt;/RecNum&gt;&lt;DisplayText&gt;(Detinova and Bertram 1962)&lt;/DisplayText&gt;&lt;record&gt;&lt;rec-number&gt;27&lt;/rec-number&gt;&lt;foreign-keys&gt;&lt;key app="EN" db-id="2tr0vraf3pxzasepftp5eaa3zxax22pwd5wv" timestamp="1632838639"&gt;27&lt;/key&gt;&lt;/foreign-keys&gt;&lt;ref-type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sidR="00FD5F2F">
        <w:rPr>
          <w:rFonts w:ascii="Calibri" w:eastAsia="Calibri" w:hAnsi="Calibri" w:cs="Calibri"/>
          <w:sz w:val="24"/>
          <w:szCs w:val="24"/>
        </w:rPr>
        <w:fldChar w:fldCharType="separate"/>
      </w:r>
      <w:r w:rsidR="0002756D">
        <w:rPr>
          <w:rFonts w:ascii="Calibri" w:eastAsia="Calibri" w:hAnsi="Calibri" w:cs="Calibri"/>
          <w:noProof/>
          <w:sz w:val="24"/>
          <w:szCs w:val="24"/>
        </w:rPr>
        <w:t>(Detinova and Bertram 1962)</w:t>
      </w:r>
      <w:r w:rsidR="00FD5F2F">
        <w:rPr>
          <w:rFonts w:ascii="Calibri" w:eastAsia="Calibri" w:hAnsi="Calibri" w:cs="Calibri"/>
          <w:sz w:val="24"/>
          <w:szCs w:val="24"/>
        </w:rPr>
        <w:fldChar w:fldCharType="end"/>
      </w:r>
      <w:r>
        <w:rPr>
          <w:rFonts w:ascii="Calibri" w:eastAsia="Calibri" w:hAnsi="Calibri" w:cs="Calibri"/>
          <w:sz w:val="24"/>
          <w:szCs w:val="24"/>
        </w:rPr>
        <w:t xml:space="preserve">. The proportion of parous individuals – those individuals that have produced offspring – can be determined by dissecting field-caught specimens and, by making assumptions of the duration of </w:t>
      </w:r>
      <w:r>
        <w:rPr>
          <w:rFonts w:ascii="Calibri" w:eastAsia="Calibri" w:hAnsi="Calibri" w:cs="Calibri"/>
          <w:sz w:val="24"/>
          <w:szCs w:val="24"/>
        </w:rPr>
        <w:lastRenderedPageBreak/>
        <w:t xml:space="preserve">gonotrophic cycles, an estimate of lifespan can be derived. In honour of the entomologist who first made this observation, this approach is known as Detinova’s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&lt;EndNote&gt;&lt;Cite&gt;&lt;Author&gt;Polovodova&lt;/Author&gt;&lt;Year&gt;1949&lt;/Year&gt;&lt;RecNum&gt;4&lt;/RecNum&gt;&lt;DisplayText&gt;(Polovodova 1949)&lt;/DisplayText&gt;&lt;record&gt;&lt;rec-number&gt;4&lt;/rec-number&gt;&lt;foreign-keys&gt;&lt;key app="EN" db-id="2tr0vraf3pxzasepftp5eaa3zxax22pwd5wv" timestamp="1632838622"&gt;4&lt;/key&gt;&lt;/foreign-keys&gt;&lt;ref-type name="Journal Article"&gt;17&lt;/ref-type&gt;&lt;contributors&gt;&lt;authors&gt;&lt;author&gt;Polovodova, VP&lt;/author&gt;&lt;/authors&gt;&lt;/contributors&gt;&lt;titles&gt;&lt;title&gt;The determination of the physiological age of female Anopheles by the number of gonotrophic cycles completed&lt;/title&gt;&lt;secondary-title&gt;Meditsin-skaia Parazitologiia Parazitar Bolezni&lt;/secondary-title&gt;&lt;/titles&gt;&lt;periodical&gt;&lt;full-title&gt;Meditsin-skaia Parazitologiia Parazitar Bolezni&lt;/full-title&gt;&lt;/periodical&gt;&lt;pages&gt;352-355&lt;/pages&gt;&lt;volume&gt;18&lt;/volume&gt;&lt;dates&gt;&lt;year&gt;1949&lt;/year&gt;&lt;/dates&gt;&lt;urls&gt;&lt;/urls&gt;&lt;/record&gt;&lt;/Cite&gt;&lt;/EndNote&gt;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(Polovodova 1949)</w:t>
      </w:r>
      <w:r w:rsidR="00FD5F2F">
        <w:rPr>
          <w:rFonts w:ascii="Calibri" w:eastAsia="Calibri" w:hAnsi="Calibri" w:cs="Calibri"/>
          <w:sz w:val="24"/>
          <w:szCs w:val="24"/>
        </w:rPr>
        <w:fldChar w:fldCharType="end"/>
      </w:r>
      <w:r>
        <w:rPr>
          <w:rFonts w:ascii="Calibri" w:eastAsia="Calibri" w:hAnsi="Calibri" w:cs="Calibri"/>
          <w:sz w:val="24"/>
          <w:szCs w:val="24"/>
        </w:rPr>
        <w:t>.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his approach is known as Polovodova’s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The challenges of this method include the amount of time and expertise it takes to collect data.</w:t>
      </w:r>
      <w:r w:rsidR="00FE22C0">
        <w:rPr>
          <w:rFonts w:ascii="Calibri" w:eastAsia="Calibri" w:hAnsi="Calibri" w:cs="Calibri"/>
          <w:sz w:val="24"/>
          <w:szCs w:val="24"/>
        </w:rPr>
        <w:t xml:space="preserve"> There is also concern that ovarioles may not necessarily produce visible dilations during </w:t>
      </w:r>
      <w:r w:rsidR="00823A2D">
        <w:rPr>
          <w:rFonts w:ascii="Calibri" w:eastAsia="Calibri" w:hAnsi="Calibri" w:cs="Calibri"/>
          <w:sz w:val="24"/>
          <w:szCs w:val="24"/>
        </w:rPr>
        <w:t>e</w:t>
      </w:r>
      <w:r w:rsidR="00347BF8">
        <w:rPr>
          <w:rFonts w:ascii="Calibri" w:eastAsia="Calibri" w:hAnsi="Calibri" w:cs="Calibri"/>
          <w:sz w:val="24"/>
          <w:szCs w:val="24"/>
        </w:rPr>
        <w:t xml:space="preserve">ach </w:t>
      </w:r>
      <w:r w:rsidR="00FE22C0">
        <w:rPr>
          <w:rFonts w:ascii="Calibri" w:eastAsia="Calibri" w:hAnsi="Calibri" w:cs="Calibri"/>
          <w:sz w:val="24"/>
          <w:szCs w:val="24"/>
        </w:rPr>
        <w:t>oogenesis</w:t>
      </w:r>
      <w:r w:rsidR="006F2BC4">
        <w:rPr>
          <w:rFonts w:ascii="Calibri" w:eastAsia="Calibri" w:hAnsi="Calibri" w:cs="Calibri"/>
          <w:sz w:val="24"/>
          <w:szCs w:val="24"/>
        </w:rPr>
        <w:t xml:space="preserve"> </w:t>
      </w:r>
      <w:r w:rsidR="006F2BC4">
        <w:rPr>
          <w:rFonts w:ascii="Calibri" w:eastAsia="Calibri" w:hAnsi="Calibri" w:cs="Calibri"/>
          <w:sz w:val="24"/>
          <w:szCs w:val="24"/>
        </w:rPr>
        <w:fldChar w:fldCharType="begin"/>
      </w:r>
      <w:r w:rsidR="006F2BC4">
        <w:rPr>
          <w:rFonts w:ascii="Calibri" w:eastAsia="Calibri" w:hAnsi="Calibri" w:cs="Calibri"/>
          <w:sz w:val="24"/>
          <w:szCs w:val="24"/>
        </w:rPr>
        <w:instrText xml:space="preserve"> ADDIN EN.CITE &lt;EndNote&gt;&lt;Cite&gt;&lt;Author&gt;Fox&lt;/Author&gt;&lt;Year&gt;1994&lt;/Year&gt;&lt;RecNum&gt;28&lt;/RecNum&gt;&lt;DisplayText&gt;(Fox and Brust 1994)&lt;/DisplayText&gt;&lt;record&gt;&lt;rec-number&gt;28&lt;/rec-number&gt;&lt;foreign-keys&gt;&lt;key app="EN" db-id="2tr0vraf3pxzasepftp5eaa3zxax22pwd5wv" timestamp="1632838640"&gt;28&lt;/key&gt;&lt;/foreign-keys&gt;&lt;ref-type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6F2BC4">
        <w:rPr>
          <w:rFonts w:ascii="Calibri" w:eastAsia="Calibri" w:hAnsi="Calibri" w:cs="Calibri"/>
          <w:sz w:val="24"/>
          <w:szCs w:val="24"/>
        </w:rPr>
        <w:fldChar w:fldCharType="separate"/>
      </w:r>
      <w:r w:rsidR="006F2BC4">
        <w:rPr>
          <w:rFonts w:ascii="Calibri" w:eastAsia="Calibri" w:hAnsi="Calibri" w:cs="Calibri"/>
          <w:noProof/>
          <w:sz w:val="24"/>
          <w:szCs w:val="24"/>
        </w:rPr>
        <w:t>(Fox and Brust 1994)</w:t>
      </w:r>
      <w:r w:rsidR="006F2BC4">
        <w:rPr>
          <w:rFonts w:ascii="Calibri" w:eastAsia="Calibri" w:hAnsi="Calibri" w:cs="Calibri"/>
          <w:sz w:val="24"/>
          <w:szCs w:val="24"/>
        </w:rPr>
        <w:fldChar w:fldCharType="end"/>
      </w:r>
      <w:r w:rsidR="00AE7805">
        <w:rPr>
          <w:rFonts w:ascii="Calibri" w:eastAsia="Calibri" w:hAnsi="Calibri" w:cs="Calibri"/>
          <w:sz w:val="24"/>
          <w:szCs w:val="24"/>
        </w:rPr>
        <w:t xml:space="preserve"> meaning</w:t>
      </w:r>
      <w:r w:rsidR="00FE22C0">
        <w:rPr>
          <w:rFonts w:ascii="Calibri" w:eastAsia="Calibri" w:hAnsi="Calibri" w:cs="Calibri"/>
          <w:sz w:val="24"/>
          <w:szCs w:val="24"/>
        </w:rPr>
        <w:t xml:space="preserve"> that</w:t>
      </w:r>
      <w:r w:rsidR="00073BA1">
        <w:rPr>
          <w:rFonts w:ascii="Calibri" w:eastAsia="Calibri" w:hAnsi="Calibri" w:cs="Calibri"/>
          <w:sz w:val="24"/>
          <w:szCs w:val="24"/>
        </w:rPr>
        <w:t xml:space="preserve"> dissecting a given ovariole and counting its dilations may understate physiological age</w:t>
      </w:r>
      <w:r w:rsidR="00AE7805">
        <w:rPr>
          <w:rFonts w:ascii="Calibri" w:eastAsia="Calibri" w:hAnsi="Calibri" w:cs="Calibri"/>
          <w:sz w:val="24"/>
          <w:szCs w:val="24"/>
        </w:rPr>
        <w:t>.</w:t>
      </w:r>
      <w:r w:rsidR="006D3774">
        <w:rPr>
          <w:rFonts w:ascii="Calibri" w:eastAsia="Calibri" w:hAnsi="Calibri" w:cs="Calibri"/>
          <w:sz w:val="24"/>
          <w:szCs w:val="24"/>
        </w:rPr>
        <w:t xml:space="preserve"> </w:t>
      </w:r>
      <w:r w:rsidR="00AE7805">
        <w:rPr>
          <w:rFonts w:ascii="Calibri" w:eastAsia="Calibri" w:hAnsi="Calibri" w:cs="Calibri"/>
          <w:sz w:val="24"/>
          <w:szCs w:val="24"/>
        </w:rPr>
        <w:t xml:space="preserve">This </w:t>
      </w:r>
      <w:r w:rsidR="006D3774">
        <w:rPr>
          <w:rFonts w:ascii="Calibri" w:eastAsia="Calibri" w:hAnsi="Calibri" w:cs="Calibri"/>
          <w:sz w:val="24"/>
          <w:szCs w:val="24"/>
        </w:rPr>
        <w:t>suggests</w:t>
      </w:r>
      <w:r w:rsidR="00AE7805">
        <w:rPr>
          <w:rFonts w:ascii="Calibri" w:eastAsia="Calibri" w:hAnsi="Calibri" w:cs="Calibri"/>
          <w:sz w:val="24"/>
          <w:szCs w:val="24"/>
        </w:rPr>
        <w:t xml:space="preserve"> that</w:t>
      </w:r>
      <w:r w:rsidR="0090559F">
        <w:rPr>
          <w:rFonts w:ascii="Calibri" w:eastAsia="Calibri" w:hAnsi="Calibri" w:cs="Calibri"/>
          <w:sz w:val="24"/>
          <w:szCs w:val="24"/>
        </w:rPr>
        <w:t xml:space="preserve"> dissecting many </w:t>
      </w:r>
      <w:r w:rsidR="00E345D7">
        <w:rPr>
          <w:rFonts w:ascii="Calibri" w:eastAsia="Calibri" w:hAnsi="Calibri" w:cs="Calibri"/>
          <w:sz w:val="24"/>
          <w:szCs w:val="24"/>
        </w:rPr>
        <w:t xml:space="preserve">ovarioles </w:t>
      </w:r>
      <w:r w:rsidR="0090559F">
        <w:rPr>
          <w:rFonts w:ascii="Calibri" w:eastAsia="Calibri" w:hAnsi="Calibri" w:cs="Calibri"/>
          <w:sz w:val="24"/>
          <w:szCs w:val="24"/>
        </w:rPr>
        <w:t>is required to obtain</w:t>
      </w:r>
      <w:r w:rsidR="00E345D7">
        <w:rPr>
          <w:rFonts w:ascii="Calibri" w:eastAsia="Calibri" w:hAnsi="Calibri" w:cs="Calibri"/>
          <w:sz w:val="24"/>
          <w:szCs w:val="24"/>
        </w:rPr>
        <w:t xml:space="preserve"> a good approximation of underlying age</w:t>
      </w:r>
      <w:r w:rsidR="00AE7805">
        <w:rPr>
          <w:rFonts w:ascii="Calibri" w:eastAsia="Calibri" w:hAnsi="Calibri" w:cs="Calibri"/>
          <w:sz w:val="24"/>
          <w:szCs w:val="24"/>
        </w:rPr>
        <w:t xml:space="preserve"> of a mosquito</w:t>
      </w:r>
      <w:r w:rsidR="00073BA1">
        <w:rPr>
          <w:rFonts w:ascii="Calibri" w:eastAsia="Calibri" w:hAnsi="Calibri" w:cs="Calibri"/>
          <w:sz w:val="24"/>
          <w:szCs w:val="24"/>
        </w:rPr>
        <w:t>.</w:t>
      </w:r>
      <w:r>
        <w:rPr>
          <w:rFonts w:ascii="Calibri" w:eastAsia="Calibri" w:hAnsi="Calibri" w:cs="Calibri"/>
          <w:sz w:val="24"/>
          <w:szCs w:val="24"/>
        </w:rPr>
        <w:t xml:space="preserve">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166F87BE"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analyse data from 232 MRR experiments, 1490 observations of parity obtained through Detinova’s method, and 131 studies that used Polovodova’s method to determine physiological lifespan. For both MRR and Detinova’s method, we make use of valuable published databases: for MRR, we use that published by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&lt;EndNote&gt;&lt;Cite&gt;&lt;Author&gt;Guerra&lt;/Author&gt;&lt;Year&gt;2014&lt;/Year&gt;&lt;RecNum&gt;31&lt;/RecNum&gt;&lt;DisplayText&gt;(Guerra, Reiner et al. 2014)&lt;/DisplayText&gt;&lt;record&gt;&lt;rec-number&gt;31&lt;/rec-number&gt;&lt;foreign-keys&gt;&lt;key app="EN" db-id="2tr0vraf3pxzasepftp5eaa3zxax22pwd5wv" timestamp="1632838643"&gt;31&lt;/key&gt;&lt;/foreign-keys&gt;&lt;ref-type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(Guerra, Reiner et al. 2014)</w:t>
      </w:r>
      <w:r w:rsidR="00FD5F2F">
        <w:rPr>
          <w:rFonts w:ascii="Calibri" w:eastAsia="Calibri" w:hAnsi="Calibri" w:cs="Calibri"/>
          <w:sz w:val="24"/>
          <w:szCs w:val="24"/>
        </w:rPr>
        <w:fldChar w:fldCharType="end"/>
      </w:r>
      <w:r>
        <w:rPr>
          <w:rFonts w:ascii="Calibri" w:eastAsia="Calibri" w:hAnsi="Calibri" w:cs="Calibri"/>
          <w:sz w:val="24"/>
          <w:szCs w:val="24"/>
        </w:rPr>
        <w:t xml:space="preserve">; for Detinova’s parity determination, we use a study of anopheline malaria vectors assembled by Massey et al. (2016). In addition, we extracted data from studies that used Polovodova’s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Aedes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which constitute the majority of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 (as a box)</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lastRenderedPageBreak/>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Uniparous / biparous / triparous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Physiological or reproductive age / time – the number of gonotrophic cycles a female has undergone throughout their life / over a period of time.</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Detinova’s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r>
        <w:rPr>
          <w:rFonts w:ascii="Calibri" w:eastAsia="Calibri" w:hAnsi="Calibri" w:cs="Calibri"/>
          <w:sz w:val="24"/>
          <w:szCs w:val="24"/>
        </w:rPr>
        <w:t>Polovodova’s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0000002A" w14:textId="576A14CF" w:rsidR="00E03F53"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(Fig. 1; Methods). The estimates varied substantially both within and among species, though a majority were less than ten days (187 of 236 time-series point estimates). In comparison, mosquito longevity in laboratory conditions is typically found to exceed 30 days (e.g. </w:t>
      </w:r>
      <w:commentRangeStart w:id="0"/>
      <w:commentRangeStart w:id="1"/>
      <w:r w:rsidR="00D47927">
        <w:rPr>
          <w:rFonts w:ascii="Calibri" w:eastAsia="Calibri" w:hAnsi="Calibri" w:cs="Calibri"/>
          <w:sz w:val="24"/>
          <w:szCs w:val="24"/>
        </w:rPr>
        <w:t>Styler et al., 2007</w:t>
      </w:r>
      <w:commentRangeEnd w:id="0"/>
      <w:r w:rsidR="00265A8A">
        <w:rPr>
          <w:rStyle w:val="CommentReference"/>
        </w:rPr>
        <w:commentReference w:id="0"/>
      </w:r>
      <w:commentRangeEnd w:id="1"/>
      <w:r w:rsidR="00D047FF">
        <w:rPr>
          <w:rStyle w:val="CommentReference"/>
        </w:rPr>
        <w:commentReference w:id="1"/>
      </w:r>
      <w:r w:rsidR="00D47927">
        <w:rPr>
          <w:rFonts w:ascii="Calibri" w:eastAsia="Calibri" w:hAnsi="Calibri" w:cs="Calibri"/>
          <w:sz w:val="24"/>
          <w:szCs w:val="24"/>
        </w:rPr>
        <w:t xml:space="preserve">).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annulipes </w:t>
      </w:r>
      <w:r w:rsidR="00D47927">
        <w:rPr>
          <w:rFonts w:ascii="Calibri" w:eastAsia="Calibri" w:hAnsi="Calibri" w:cs="Calibri"/>
          <w:sz w:val="24"/>
          <w:szCs w:val="24"/>
        </w:rPr>
        <w:t xml:space="preserve">to 38.3 days from a study of </w:t>
      </w:r>
      <w:r w:rsidR="00D47927">
        <w:rPr>
          <w:rFonts w:ascii="Calibri" w:eastAsia="Calibri" w:hAnsi="Calibri" w:cs="Calibri"/>
          <w:i/>
          <w:sz w:val="24"/>
          <w:szCs w:val="24"/>
        </w:rPr>
        <w:t>Aedes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out of the recapture zone or a violation of the assumptions of our analyses</w:t>
      </w:r>
      <w:ins w:id="2"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w:t>
      </w:r>
      <w:r w:rsidR="00D47927">
        <w:rPr>
          <w:rFonts w:ascii="Calibri" w:eastAsia="Calibri" w:hAnsi="Calibri" w:cs="Calibri"/>
          <w:sz w:val="24"/>
          <w:szCs w:val="24"/>
        </w:rPr>
        <w:lastRenderedPageBreak/>
        <w:t xml:space="preserve">Discussion). There are multiple data sets for the most important vector species such as </w:t>
      </w:r>
      <w:r w:rsidR="00D47927">
        <w:rPr>
          <w:rFonts w:ascii="Calibri" w:eastAsia="Calibri" w:hAnsi="Calibri" w:cs="Calibri"/>
          <w:i/>
          <w:sz w:val="24"/>
          <w:szCs w:val="24"/>
        </w:rPr>
        <w:t xml:space="preserve">An. gambiae s.l.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albopictus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Culex tarsalis</w:t>
      </w:r>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4767D1C6"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t>
      </w:r>
      <w:r w:rsidR="00C4095B">
        <w:rPr>
          <w:rFonts w:ascii="Calibri" w:eastAsia="Calibri" w:hAnsi="Calibri" w:cs="Calibri"/>
          <w:sz w:val="24"/>
          <w:szCs w:val="24"/>
        </w:rPr>
        <w:t xml:space="preserve">in this analysis </w:t>
      </w:r>
      <w:r>
        <w:rPr>
          <w:rFonts w:ascii="Calibri" w:eastAsia="Calibri" w:hAnsi="Calibri" w:cs="Calibri"/>
          <w:sz w:val="24"/>
          <w:szCs w:val="24"/>
        </w:rPr>
        <w:t>we exclude studies where females were blood or sugar fed before release (Fig. 2 and Table S1</w:t>
      </w:r>
      <w:r w:rsidR="00CE15D0">
        <w:rPr>
          <w:rFonts w:ascii="Calibri" w:eastAsia="Calibri" w:hAnsi="Calibri" w:cs="Calibri"/>
          <w:sz w:val="24"/>
          <w:szCs w:val="24"/>
        </w:rPr>
        <w:t xml:space="preserve">) (below </w:t>
      </w:r>
      <w:r>
        <w:rPr>
          <w:rFonts w:ascii="Calibri" w:eastAsia="Calibri" w:hAnsi="Calibri" w:cs="Calibri"/>
          <w:sz w:val="24"/>
          <w:szCs w:val="24"/>
        </w:rPr>
        <w:t xml:space="preserve">we investigate the role of feeding </w:t>
      </w:r>
      <w:r w:rsidR="00CE15D0" w:rsidRPr="00457D6C">
        <w:rPr>
          <w:rFonts w:ascii="Calibri" w:eastAsia="Calibri" w:hAnsi="Calibri" w:cs="Calibri"/>
          <w:iCs/>
          <w:sz w:val="24"/>
          <w:szCs w:val="24"/>
        </w:rPr>
        <w:t>prior to release</w:t>
      </w:r>
      <w:r w:rsidR="00CE15D0">
        <w:rPr>
          <w:rFonts w:ascii="Calibri" w:eastAsia="Calibri" w:hAnsi="Calibri" w:cs="Calibri"/>
          <w:iCs/>
          <w:sz w:val="24"/>
          <w:szCs w:val="24"/>
        </w:rPr>
        <w:t>)</w:t>
      </w:r>
      <w:r>
        <w:rPr>
          <w:rFonts w:ascii="Calibri" w:eastAsia="Calibri" w:hAnsi="Calibri" w:cs="Calibri"/>
          <w:i/>
          <w:sz w:val="24"/>
          <w:szCs w:val="24"/>
        </w:rPr>
        <w:t xml:space="preserve">. </w:t>
      </w:r>
      <w:r>
        <w:rPr>
          <w:rFonts w:ascii="Calibri" w:eastAsia="Calibri" w:hAnsi="Calibri" w:cs="Calibri"/>
          <w:sz w:val="24"/>
          <w:szCs w:val="24"/>
        </w:rPr>
        <w:t xml:space="preserve">We also set a threshold of at least two time series </w:t>
      </w:r>
      <w:r w:rsidR="001C7082">
        <w:rPr>
          <w:rFonts w:ascii="Calibri" w:eastAsia="Calibri" w:hAnsi="Calibri" w:cs="Calibri"/>
          <w:sz w:val="24"/>
          <w:szCs w:val="24"/>
        </w:rPr>
        <w:t xml:space="preserve">(i.e. two separate MRR studies were required) </w:t>
      </w:r>
      <w:r>
        <w:rPr>
          <w:rFonts w:ascii="Calibri" w:eastAsia="Calibri" w:hAnsi="Calibri" w:cs="Calibri"/>
          <w:sz w:val="24"/>
          <w:szCs w:val="24"/>
        </w:rPr>
        <w:t xml:space="preserve">for inclusion in the species level analysis, which is why some species present in Fig. 1, for example </w:t>
      </w:r>
      <w:r>
        <w:rPr>
          <w:rFonts w:ascii="Calibri" w:eastAsia="Calibri" w:hAnsi="Calibri" w:cs="Calibri"/>
          <w:i/>
          <w:sz w:val="24"/>
          <w:szCs w:val="24"/>
        </w:rPr>
        <w:t xml:space="preserve">An. annulipes,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simpsoni s.l.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 xml:space="preserve">subpictus s.l.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r>
        <w:rPr>
          <w:rFonts w:ascii="Calibri" w:eastAsia="Calibri" w:hAnsi="Calibri" w:cs="Calibri"/>
          <w:i/>
          <w:sz w:val="24"/>
          <w:szCs w:val="24"/>
        </w:rPr>
        <w:t>Aedes</w:t>
      </w:r>
      <w:r>
        <w:rPr>
          <w:rFonts w:ascii="Calibri" w:eastAsia="Calibri" w:hAnsi="Calibri" w:cs="Calibri"/>
          <w:sz w:val="24"/>
          <w:szCs w:val="24"/>
        </w:rPr>
        <w:t xml:space="preserve"> the longest.</w:t>
      </w:r>
    </w:p>
    <w:p w14:paraId="067A473A" w14:textId="56401300" w:rsidR="00086221" w:rsidRPr="00457D6C"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457D6C">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r w:rsidR="00B00BAF" w:rsidRPr="00B00BAF">
        <w:rPr>
          <w:rFonts w:ascii="Calibri" w:eastAsia="Calibri" w:hAnsi="Calibri" w:cs="Calibri"/>
          <w:color w:val="00000A"/>
          <w:sz w:val="24"/>
          <w:szCs w:val="24"/>
        </w:rPr>
        <w:t xml:space="preserve">This suggests that </w:t>
      </w:r>
      <w:r w:rsidR="00621EDD">
        <w:rPr>
          <w:rFonts w:ascii="Calibri" w:eastAsia="Calibri" w:hAnsi="Calibri" w:cs="Calibri"/>
          <w:color w:val="00000A"/>
          <w:sz w:val="24"/>
          <w:szCs w:val="24"/>
        </w:rPr>
        <w:t xml:space="preserve">there are </w:t>
      </w:r>
      <w:r w:rsidR="00B00BAF" w:rsidRPr="00B00BAF">
        <w:rPr>
          <w:rFonts w:ascii="Calibri" w:eastAsia="Calibri" w:hAnsi="Calibri" w:cs="Calibri"/>
          <w:color w:val="00000A"/>
          <w:sz w:val="24"/>
          <w:szCs w:val="24"/>
        </w:rPr>
        <w:t>consistent differences in lifespan</w:t>
      </w:r>
      <w:r w:rsidR="00621EDD">
        <w:rPr>
          <w:rFonts w:ascii="Calibri" w:eastAsia="Calibri" w:hAnsi="Calibri" w:cs="Calibri"/>
          <w:color w:val="00000A"/>
          <w:sz w:val="24"/>
          <w:szCs w:val="24"/>
        </w:rPr>
        <w:t xml:space="preserve"> across the three genera</w:t>
      </w:r>
      <w:r w:rsidR="00B00BAF" w:rsidRPr="00B00BAF">
        <w:rPr>
          <w:rFonts w:ascii="Calibri" w:eastAsia="Calibri" w:hAnsi="Calibri" w:cs="Calibri"/>
          <w:color w:val="00000A"/>
          <w:sz w:val="24"/>
          <w:szCs w:val="24"/>
        </w:rPr>
        <w:t>, yet within each genus there are no consistent differences among species.</w:t>
      </w:r>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4AD41156" w14:textId="44A9EA4E" w:rsidR="00457D6C"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r>
        <w:rPr>
          <w:rFonts w:ascii="Calibri" w:eastAsia="Calibri" w:hAnsi="Calibri" w:cs="Calibri"/>
          <w:i/>
          <w:sz w:val="24"/>
          <w:szCs w:val="24"/>
        </w:rPr>
        <w:t>Aedes</w:t>
      </w:r>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=0.10).</w:t>
      </w:r>
      <w:r w:rsidR="00F24387">
        <w:rPr>
          <w:rFonts w:ascii="Calibri" w:eastAsia="Calibri" w:hAnsi="Calibri" w:cs="Calibri"/>
          <w:sz w:val="24"/>
          <w:szCs w:val="24"/>
        </w:rPr>
        <w:t xml:space="preserve"> </w:t>
      </w:r>
      <w:r w:rsidR="004A597C">
        <w:rPr>
          <w:rFonts w:ascii="Calibri" w:eastAsia="Calibri" w:hAnsi="Calibri" w:cs="Calibri"/>
          <w:sz w:val="24"/>
          <w:szCs w:val="24"/>
        </w:rPr>
        <w:t>It is possible that t</w:t>
      </w:r>
      <w:r w:rsidR="00F24387">
        <w:rPr>
          <w:rFonts w:ascii="Calibri" w:eastAsia="Calibri" w:hAnsi="Calibri" w:cs="Calibri"/>
          <w:sz w:val="24"/>
          <w:szCs w:val="24"/>
        </w:rPr>
        <w:t xml:space="preserve">hese </w:t>
      </w:r>
      <w:r w:rsidR="00F24387">
        <w:rPr>
          <w:rFonts w:ascii="Calibri" w:eastAsia="Calibri" w:hAnsi="Calibri" w:cs="Calibri"/>
          <w:sz w:val="24"/>
          <w:szCs w:val="24"/>
        </w:rPr>
        <w:lastRenderedPageBreak/>
        <w:t>differences</w:t>
      </w:r>
      <w:r w:rsidR="004A597C">
        <w:rPr>
          <w:rFonts w:ascii="Calibri" w:eastAsia="Calibri" w:hAnsi="Calibri" w:cs="Calibri"/>
          <w:sz w:val="24"/>
          <w:szCs w:val="24"/>
        </w:rPr>
        <w:t xml:space="preserve"> in lifespan</w:t>
      </w:r>
      <w:r w:rsidR="00F24387">
        <w:rPr>
          <w:rFonts w:ascii="Calibri" w:eastAsia="Calibri" w:hAnsi="Calibri" w:cs="Calibri"/>
          <w:sz w:val="24"/>
          <w:szCs w:val="24"/>
        </w:rPr>
        <w:t xml:space="preserve"> </w:t>
      </w:r>
      <w:r w:rsidR="004A597C">
        <w:rPr>
          <w:rFonts w:ascii="Calibri" w:eastAsia="Calibri" w:hAnsi="Calibri" w:cs="Calibri"/>
          <w:sz w:val="24"/>
          <w:szCs w:val="24"/>
        </w:rPr>
        <w:t xml:space="preserve">are </w:t>
      </w:r>
      <w:r w:rsidR="00F24387">
        <w:rPr>
          <w:rFonts w:ascii="Calibri" w:eastAsia="Calibri" w:hAnsi="Calibri" w:cs="Calibri"/>
          <w:sz w:val="24"/>
          <w:szCs w:val="24"/>
        </w:rPr>
        <w:t>due to sex-specific variation in dispersal</w:t>
      </w:r>
      <w:r w:rsidR="004A597C">
        <w:rPr>
          <w:rFonts w:ascii="Calibri" w:eastAsia="Calibri" w:hAnsi="Calibri" w:cs="Calibri"/>
          <w:sz w:val="24"/>
          <w:szCs w:val="24"/>
        </w:rPr>
        <w:t>,</w:t>
      </w:r>
      <w:r w:rsidR="00F24387">
        <w:rPr>
          <w:rFonts w:ascii="Calibri" w:eastAsia="Calibri" w:hAnsi="Calibri" w:cs="Calibri"/>
          <w:sz w:val="24"/>
          <w:szCs w:val="24"/>
        </w:rPr>
        <w:t xml:space="preserve"> but, to our knowledge, </w:t>
      </w:r>
      <w:r w:rsidR="004A597C">
        <w:rPr>
          <w:rFonts w:ascii="Calibri" w:eastAsia="Calibri" w:hAnsi="Calibri" w:cs="Calibri"/>
          <w:sz w:val="24"/>
          <w:szCs w:val="24"/>
        </w:rPr>
        <w:t xml:space="preserve">there is </w:t>
      </w:r>
      <w:r w:rsidR="008444F7">
        <w:rPr>
          <w:rFonts w:ascii="Calibri" w:eastAsia="Calibri" w:hAnsi="Calibri" w:cs="Calibri"/>
          <w:sz w:val="24"/>
          <w:szCs w:val="24"/>
        </w:rPr>
        <w:t>limited</w:t>
      </w:r>
      <w:r w:rsidR="004A597C">
        <w:rPr>
          <w:rFonts w:ascii="Calibri" w:eastAsia="Calibri" w:hAnsi="Calibri" w:cs="Calibri"/>
          <w:sz w:val="24"/>
          <w:szCs w:val="24"/>
        </w:rPr>
        <w:t xml:space="preserve"> evidence to suggest this.</w:t>
      </w:r>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not 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25DF27F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r w:rsidR="00C250ED">
        <w:rPr>
          <w:rFonts w:ascii="Calibri" w:eastAsia="Calibri" w:hAnsi="Calibri" w:cs="Calibri"/>
          <w:sz w:val="24"/>
          <w:szCs w:val="24"/>
        </w:rPr>
        <w:t xml:space="preserve"> </w:t>
      </w:r>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a number of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annulipes</w:t>
      </w:r>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Detinova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38C334C3"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‘Detinova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6E60E2">
        <w:rPr>
          <w:rFonts w:ascii="Calibri" w:eastAsia="Calibri" w:hAnsi="Calibri" w:cs="Calibri"/>
          <w:sz w:val="24"/>
          <w:szCs w:val="24"/>
        </w:rPr>
        <w:t>and</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 xml:space="preserve">in the remaining 607 cases. Since insecticides act by killing mosquitoes, their use should reduce mean lifespan and we investigated </w:t>
      </w:r>
      <w:r w:rsidR="008F6AEB">
        <w:rPr>
          <w:rFonts w:ascii="Calibri" w:eastAsia="Calibri" w:hAnsi="Calibri" w:cs="Calibri"/>
          <w:sz w:val="24"/>
          <w:szCs w:val="24"/>
        </w:rPr>
        <w:t xml:space="preserve">whether this was detectable in the data.  We analysed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 xml:space="preserve">complexes with 5 or more observations (see SOM). The effect of insecticides was </w:t>
      </w:r>
      <w:r>
        <w:rPr>
          <w:rFonts w:ascii="Calibri" w:eastAsia="Calibri" w:hAnsi="Calibri" w:cs="Calibri"/>
          <w:sz w:val="24"/>
          <w:szCs w:val="24"/>
        </w:rPr>
        <w:lastRenderedPageBreak/>
        <w:t>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r>
        <w:rPr>
          <w:rFonts w:ascii="Calibri" w:eastAsia="Calibri" w:hAnsi="Calibri" w:cs="Calibri"/>
          <w:sz w:val="24"/>
          <w:szCs w:val="24"/>
        </w:rPr>
        <w:t xml:space="preserve">Detinova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607 cases where this was not recorded. However, 76% of these studies took place before 2000, when bednets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the majority of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r>
        <w:rPr>
          <w:rFonts w:ascii="Calibri" w:eastAsia="Calibri" w:hAnsi="Calibri" w:cs="Calibri"/>
          <w:b/>
          <w:i/>
          <w:sz w:val="24"/>
          <w:szCs w:val="24"/>
        </w:rPr>
        <w:t xml:space="preserve">Detinova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22CED896" w:rsidR="00E03F53" w:rsidRDefault="0078658A">
      <w:pPr>
        <w:spacing w:before="240"/>
        <w:rPr>
          <w:rFonts w:ascii="Calibri" w:eastAsia="Calibri" w:hAnsi="Calibri" w:cs="Calibri"/>
          <w:strike/>
          <w:sz w:val="24"/>
          <w:szCs w:val="24"/>
        </w:rPr>
      </w:pPr>
      <w:r>
        <w:rPr>
          <w:rFonts w:ascii="Calibri" w:eastAsia="Calibri" w:hAnsi="Calibri" w:cs="Calibri"/>
          <w:sz w:val="24"/>
          <w:szCs w:val="24"/>
        </w:rPr>
        <w:t>Detinova dissection determines p</w:t>
      </w:r>
      <w:r w:rsidR="002C1B10">
        <w:rPr>
          <w:rFonts w:ascii="Calibri" w:eastAsia="Calibri" w:hAnsi="Calibri" w:cs="Calibri"/>
          <w:sz w:val="24"/>
          <w:szCs w:val="24"/>
        </w:rPr>
        <w:t>arity</w:t>
      </w:r>
      <w:r>
        <w:rPr>
          <w:rFonts w:ascii="Calibri" w:eastAsia="Calibri" w:hAnsi="Calibri" w:cs="Calibri"/>
          <w:sz w:val="24"/>
          <w:szCs w:val="24"/>
        </w:rPr>
        <w:t>, which</w:t>
      </w:r>
      <w:r w:rsidR="002C1B10">
        <w:rPr>
          <w:rFonts w:ascii="Calibri" w:eastAsia="Calibri" w:hAnsi="Calibri" w:cs="Calibri"/>
          <w:sz w:val="24"/>
          <w:szCs w:val="24"/>
        </w:rPr>
        <w:t xml:space="preserve"> indicates the fraction of female mosquitoes </w:t>
      </w:r>
      <w:r>
        <w:rPr>
          <w:rFonts w:ascii="Calibri" w:eastAsia="Calibri" w:hAnsi="Calibri" w:cs="Calibri"/>
          <w:sz w:val="24"/>
          <w:szCs w:val="24"/>
        </w:rPr>
        <w:t>that</w:t>
      </w:r>
      <w:r w:rsidR="002C1B10">
        <w:rPr>
          <w:rFonts w:ascii="Calibri" w:eastAsia="Calibri" w:hAnsi="Calibri" w:cs="Calibri"/>
          <w:sz w:val="24"/>
          <w:szCs w:val="24"/>
        </w:rPr>
        <w:t xml:space="preserve"> have laid eggs</w:t>
      </w:r>
      <w:r w:rsidR="00990443">
        <w:rPr>
          <w:rFonts w:ascii="Calibri" w:eastAsia="Calibri" w:hAnsi="Calibri" w:cs="Calibri"/>
          <w:sz w:val="24"/>
          <w:szCs w:val="24"/>
        </w:rPr>
        <w:t xml:space="preserve"> (i.e. gone through one gonotrophic cycle)</w:t>
      </w:r>
      <w:r w:rsidR="002C1B10">
        <w:rPr>
          <w:rFonts w:ascii="Calibri" w:eastAsia="Calibri" w:hAnsi="Calibri" w:cs="Calibri"/>
          <w:sz w:val="24"/>
          <w:szCs w:val="24"/>
        </w:rPr>
        <w:t xml:space="preserve">. Assuming </w:t>
      </w:r>
      <w:r w:rsidR="00990443">
        <w:rPr>
          <w:rFonts w:ascii="Calibri" w:eastAsia="Calibri" w:hAnsi="Calibri" w:cs="Calibri"/>
          <w:sz w:val="24"/>
          <w:szCs w:val="24"/>
        </w:rPr>
        <w:t>equal-length</w:t>
      </w:r>
      <w:r w:rsidR="002C1B10">
        <w:rPr>
          <w:rFonts w:ascii="Calibri" w:eastAsia="Calibri" w:hAnsi="Calibri" w:cs="Calibri"/>
          <w:sz w:val="24"/>
          <w:szCs w:val="24"/>
        </w:rPr>
        <w:t xml:space="preserve"> cycles</w:t>
      </w:r>
      <w:r w:rsidR="00F77E95">
        <w:rPr>
          <w:rFonts w:ascii="Calibri" w:eastAsia="Calibri" w:hAnsi="Calibri" w:cs="Calibri"/>
          <w:sz w:val="24"/>
          <w:szCs w:val="24"/>
        </w:rPr>
        <w:t xml:space="preserve"> through</w:t>
      </w:r>
      <w:r w:rsidR="0073168B">
        <w:rPr>
          <w:rFonts w:ascii="Calibri" w:eastAsia="Calibri" w:hAnsi="Calibri" w:cs="Calibri"/>
          <w:sz w:val="24"/>
          <w:szCs w:val="24"/>
        </w:rPr>
        <w:t>out</w:t>
      </w:r>
      <w:r w:rsidR="00F77E95">
        <w:rPr>
          <w:rFonts w:ascii="Calibri" w:eastAsia="Calibri" w:hAnsi="Calibri" w:cs="Calibri"/>
          <w:sz w:val="24"/>
          <w:szCs w:val="24"/>
        </w:rPr>
        <w:t xml:space="preserve"> a mosquito’s life, </w:t>
      </w:r>
      <w:r w:rsidR="00990443">
        <w:rPr>
          <w:rFonts w:ascii="Calibri" w:eastAsia="Calibri" w:hAnsi="Calibri" w:cs="Calibri"/>
          <w:sz w:val="24"/>
          <w:szCs w:val="24"/>
        </w:rPr>
        <w:t>we can</w:t>
      </w:r>
      <w:r w:rsidR="002C1B10">
        <w:rPr>
          <w:rFonts w:ascii="Calibri" w:eastAsia="Calibri" w:hAnsi="Calibri" w:cs="Calibri"/>
          <w:sz w:val="24"/>
          <w:szCs w:val="24"/>
        </w:rPr>
        <w:t xml:space="preserve"> </w:t>
      </w:r>
      <w:r w:rsidR="00990443">
        <w:rPr>
          <w:rFonts w:ascii="Calibri" w:eastAsia="Calibri" w:hAnsi="Calibri" w:cs="Calibri"/>
          <w:sz w:val="24"/>
          <w:szCs w:val="24"/>
        </w:rPr>
        <w:t>estimate (see SOM) the average number of gonotrophic cycles (</w:t>
      </w:r>
      <w:r w:rsidR="006E60E2">
        <w:rPr>
          <w:rFonts w:ascii="Calibri" w:eastAsia="Calibri" w:hAnsi="Calibri" w:cs="Calibri"/>
          <w:sz w:val="24"/>
          <w:szCs w:val="24"/>
        </w:rPr>
        <w:t>physiological</w:t>
      </w:r>
      <w:r w:rsidR="002C1B10">
        <w:rPr>
          <w:rFonts w:ascii="Calibri" w:eastAsia="Calibri" w:hAnsi="Calibri" w:cs="Calibri"/>
          <w:sz w:val="24"/>
          <w:szCs w:val="24"/>
        </w:rPr>
        <w:t xml:space="preserve"> lifespan</w:t>
      </w:r>
      <w:r w:rsidR="00990443">
        <w:rPr>
          <w:rFonts w:ascii="Calibri" w:eastAsia="Calibri" w:hAnsi="Calibri" w:cs="Calibri"/>
          <w:sz w:val="24"/>
          <w:szCs w:val="24"/>
        </w:rPr>
        <w:t>) completed by the mosquitoes sampled in</w:t>
      </w:r>
      <w:r w:rsidR="00D47927">
        <w:rPr>
          <w:rFonts w:ascii="Calibri" w:eastAsia="Calibri" w:hAnsi="Calibri" w:cs="Calibri"/>
          <w:sz w:val="24"/>
          <w:szCs w:val="24"/>
        </w:rPr>
        <w:t xml:space="preserve"> each study (Fig. S4)</w:t>
      </w:r>
      <w:r w:rsidR="008F6AEB">
        <w:rPr>
          <w:rFonts w:ascii="Calibri" w:eastAsia="Calibri" w:hAnsi="Calibri" w:cs="Calibri"/>
          <w:sz w:val="24"/>
          <w:szCs w:val="24"/>
        </w:rPr>
        <w:t>.  I</w:t>
      </w:r>
      <w:r w:rsidR="00D47927">
        <w:rPr>
          <w:rFonts w:ascii="Calibri" w:eastAsia="Calibri" w:hAnsi="Calibri" w:cs="Calibri"/>
          <w:sz w:val="24"/>
          <w:szCs w:val="24"/>
        </w:rPr>
        <w:t xml:space="preserve">n 78% of cases, fewer than three gonotrophic cycles were completed before death. We next combine these data into Bayesian hierarchical models which pool the studies by species, then species-complex, then continent (here, including Africa, Asia, and Americas), and finally all the studies are </w:t>
      </w:r>
      <w:r w:rsidR="00990443">
        <w:rPr>
          <w:rFonts w:ascii="Calibri" w:eastAsia="Calibri" w:hAnsi="Calibri" w:cs="Calibri"/>
          <w:sz w:val="24"/>
          <w:szCs w:val="24"/>
        </w:rPr>
        <w:t xml:space="preserve">combined </w:t>
      </w:r>
      <w:r w:rsidR="00D47927">
        <w:rPr>
          <w:rFonts w:ascii="Calibri" w:eastAsia="Calibri" w:hAnsi="Calibri" w:cs="Calibri"/>
          <w:sz w:val="24"/>
          <w:szCs w:val="24"/>
        </w:rPr>
        <w:t xml:space="preserve">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An. albitarsis</w:t>
      </w:r>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An. albitarsis marajoara</w:t>
      </w:r>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An. funestus</w:t>
      </w:r>
      <w:r w:rsidR="00D47927">
        <w:rPr>
          <w:rFonts w:ascii="Calibri" w:eastAsia="Calibri" w:hAnsi="Calibri" w:cs="Calibri"/>
          <w:sz w:val="24"/>
          <w:szCs w:val="24"/>
        </w:rPr>
        <w:t xml:space="preserve">, and, in Asia, </w:t>
      </w:r>
      <w:r w:rsidR="00D47927">
        <w:rPr>
          <w:rFonts w:ascii="Calibri" w:eastAsia="Calibri" w:hAnsi="Calibri" w:cs="Calibri"/>
          <w:i/>
          <w:sz w:val="24"/>
          <w:szCs w:val="24"/>
        </w:rPr>
        <w:t>An. acontinus</w:t>
      </w:r>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aquasalis s.l., </w:t>
      </w:r>
      <w:r w:rsidR="00D47927">
        <w:rPr>
          <w:rFonts w:ascii="Calibri" w:eastAsia="Calibri" w:hAnsi="Calibri" w:cs="Calibri"/>
          <w:sz w:val="24"/>
          <w:szCs w:val="24"/>
        </w:rPr>
        <w:t>which is a dominant malaria vector species in the Amazon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&lt;EndNote&gt;&lt;Cite&gt;&lt;Author&gt;Sinka&lt;/Author&gt;&lt;Year&gt;2010&lt;/Year&gt;&lt;RecNum&gt;9&lt;/RecNum&gt;&lt;DisplayText&gt;(Sinka, Bangs et al. 2010)&lt;/DisplayText&gt;&lt;record&gt;&lt;rec-number&gt;9&lt;/rec-number&gt;&lt;foreign-keys&gt;&lt;key app="EN" db-id="2tr0vraf3pxzasepftp5eaa3zxax22pwd5wv" timestamp="1632838625"&gt;9&lt;/key&gt;&lt;/foreign-keys&gt;&lt;ref-type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W&lt;/author&gt;&lt;author&gt;vectors&lt;/author&gt;&lt;/authors&gt;&lt;/contributors&gt;&lt;titles&gt;&lt;title&gt;The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lt;/pages&gt;&lt;volume&gt;3&lt;/volume&gt;&lt;number&gt;1&lt;/number&gt;&lt;dates&gt;&lt;year&gt;2010&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(Sinka, Bangs et al. 2010)</w:t>
      </w:r>
      <w:r w:rsidR="00FD5F2F">
        <w:rPr>
          <w:rFonts w:ascii="Calibri" w:eastAsia="Calibri" w:hAnsi="Calibri" w:cs="Calibri"/>
          <w:sz w:val="24"/>
          <w:szCs w:val="24"/>
        </w:rPr>
        <w:fldChar w:fldCharType="end"/>
      </w:r>
      <w:r w:rsidR="00D47927">
        <w:rPr>
          <w:rFonts w:ascii="Calibri" w:eastAsia="Calibri" w:hAnsi="Calibri" w:cs="Calibri"/>
          <w:sz w:val="24"/>
          <w:szCs w:val="24"/>
        </w:rPr>
        <w:t xml:space="preserve">), and </w:t>
      </w:r>
      <w:r w:rsidR="00D47927">
        <w:rPr>
          <w:rFonts w:ascii="Calibri" w:eastAsia="Calibri" w:hAnsi="Calibri" w:cs="Calibri"/>
          <w:i/>
          <w:sz w:val="24"/>
          <w:szCs w:val="24"/>
        </w:rPr>
        <w:t>An. gambiae s.l..</w:t>
      </w:r>
      <w:r w:rsidR="00D47927">
        <w:rPr>
          <w:rFonts w:ascii="Calibri" w:eastAsia="Calibri" w:hAnsi="Calibri" w:cs="Calibri"/>
          <w:strike/>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00000039" w14:textId="76C94064"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sidR="006E60E2">
        <w:rPr>
          <w:rFonts w:ascii="Calibri" w:eastAsia="Calibri" w:hAnsi="Calibri" w:cs="Calibri"/>
          <w:sz w:val="24"/>
          <w:szCs w:val="24"/>
        </w:rPr>
        <w:t xml:space="preserve">This </w:t>
      </w:r>
      <w:r w:rsidR="00C65D3C">
        <w:rPr>
          <w:rFonts w:ascii="Calibri" w:eastAsia="Calibri" w:hAnsi="Calibri" w:cs="Calibri"/>
          <w:sz w:val="24"/>
          <w:szCs w:val="24"/>
        </w:rPr>
        <w:t xml:space="preserve">suggests that there are consistent differences in </w:t>
      </w:r>
      <w:r w:rsidR="00C65D3C">
        <w:rPr>
          <w:rFonts w:ascii="Calibri" w:eastAsia="Calibri" w:hAnsi="Calibri" w:cs="Calibri"/>
          <w:sz w:val="24"/>
          <w:szCs w:val="24"/>
        </w:rPr>
        <w:lastRenderedPageBreak/>
        <w:t xml:space="preserve">lifespan between the species-complexes in our analysis, and also </w:t>
      </w:r>
      <w:r w:rsidR="005067E6">
        <w:rPr>
          <w:rFonts w:ascii="Calibri" w:eastAsia="Calibri" w:hAnsi="Calibri" w:cs="Calibri"/>
          <w:sz w:val="24"/>
          <w:szCs w:val="24"/>
        </w:rPr>
        <w:t>amongst</w:t>
      </w:r>
      <w:r w:rsidR="00C65D3C">
        <w:rPr>
          <w:rFonts w:ascii="Calibri" w:eastAsia="Calibri" w:hAnsi="Calibri" w:cs="Calibri"/>
          <w:sz w:val="24"/>
          <w:szCs w:val="24"/>
        </w:rPr>
        <w:t xml:space="preserve"> the species within th</w:t>
      </w:r>
      <w:r w:rsidR="005067E6">
        <w:rPr>
          <w:rFonts w:ascii="Calibri" w:eastAsia="Calibri" w:hAnsi="Calibri" w:cs="Calibri"/>
          <w:sz w:val="24"/>
          <w:szCs w:val="24"/>
        </w:rPr>
        <w:t>ese</w:t>
      </w:r>
      <w:r w:rsidR="00C65D3C">
        <w:rPr>
          <w:rFonts w:ascii="Calibri" w:eastAsia="Calibri" w:hAnsi="Calibri" w:cs="Calibri"/>
          <w:sz w:val="24"/>
          <w:szCs w:val="24"/>
        </w:rPr>
        <w:t xml:space="preserve"> complexes.</w:t>
      </w:r>
      <w:r>
        <w:rPr>
          <w:rFonts w:ascii="Calibri" w:eastAsia="Calibri" w:hAnsi="Calibri" w:cs="Calibri"/>
          <w:sz w:val="24"/>
          <w:szCs w:val="24"/>
        </w:rPr>
        <w:t xml:space="preserve">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0000003A" w14:textId="1431A95F" w:rsidR="00E03F53" w:rsidRDefault="00D47927">
      <w:pPr>
        <w:spacing w:before="280" w:after="280"/>
        <w:rPr>
          <w:rFonts w:ascii="Calibri" w:eastAsia="Calibri" w:hAnsi="Calibri" w:cs="Calibri"/>
          <w:b/>
          <w:i/>
          <w:sz w:val="24"/>
          <w:szCs w:val="24"/>
        </w:rPr>
      </w:pPr>
      <w:r>
        <w:rPr>
          <w:rFonts w:ascii="Calibri" w:eastAsia="Calibri" w:hAnsi="Calibri" w:cs="Calibri"/>
          <w:b/>
          <w:i/>
          <w:sz w:val="24"/>
          <w:szCs w:val="24"/>
        </w:rPr>
        <w:t xml:space="preserve">Polovodova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60963F8A" w:rsidR="00E03F53" w:rsidRDefault="00D47927">
      <w:pPr>
        <w:spacing w:before="100" w:after="100"/>
        <w:rPr>
          <w:rFonts w:ascii="Calibri" w:eastAsia="Calibri" w:hAnsi="Calibri" w:cs="Calibri"/>
          <w:sz w:val="24"/>
          <w:szCs w:val="24"/>
        </w:rPr>
      </w:pPr>
      <w:r>
        <w:rPr>
          <w:rFonts w:ascii="Calibri" w:eastAsia="Calibri" w:hAnsi="Calibri" w:cs="Calibri"/>
          <w:sz w:val="24"/>
          <w:szCs w:val="24"/>
        </w:rPr>
        <w:t>We estimated lifespan from 131 studies reporting Polovodova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Mansonia</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Aedes</w:t>
      </w:r>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7F1077B5"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bellator</w:t>
      </w:r>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An. sergenti</w:t>
      </w:r>
      <w:r>
        <w:rPr>
          <w:rFonts w:ascii="Calibri" w:eastAsia="Calibri" w:hAnsi="Calibri" w:cs="Calibri"/>
          <w:sz w:val="24"/>
          <w:szCs w:val="24"/>
        </w:rPr>
        <w:t xml:space="preserve">, which is adapted to desert conditions (it is known as the “oasis vector” of malaria;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&lt;EndNote&gt;&lt;Cite&gt;&lt;Author&gt;Sinka&lt;/Author&gt;&lt;Year&gt;2010&lt;/Year&gt;&lt;RecNum&gt;9&lt;/RecNum&gt;&lt;DisplayText&gt;(Sinka, Bangs et al. 2010)&lt;/DisplayText&gt;&lt;record&gt;&lt;rec-number&gt;9&lt;/rec-number&gt;&lt;foreign-keys&gt;&lt;key app="EN" db-id="2tr0vraf3pxzasepftp5eaa3zxax22pwd5wv" timestamp="1632838625"&gt;9&lt;/key&gt;&lt;/foreign-keys&gt;&lt;ref-type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W&lt;/author&gt;&lt;author&gt;vectors&lt;/author&gt;&lt;/authors&gt;&lt;/contributors&gt;&lt;titles&gt;&lt;title&gt;The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lt;/pages&gt;&lt;volume&gt;3&lt;/volume&gt;&lt;number&gt;1&lt;/number&gt;&lt;dates&gt;&lt;year&gt;2010&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(Sinka, Bangs et al. 2010)</w:t>
      </w:r>
      <w:r w:rsidR="00FD5F2F">
        <w:rPr>
          <w:rFonts w:ascii="Calibri" w:eastAsia="Calibri" w:hAnsi="Calibri" w:cs="Calibri"/>
          <w:sz w:val="24"/>
          <w:szCs w:val="24"/>
        </w:rPr>
        <w:fldChar w:fldCharType="end"/>
      </w:r>
      <w:r>
        <w:rPr>
          <w:rFonts w:ascii="Calibri" w:eastAsia="Calibri" w:hAnsi="Calibri" w:cs="Calibri"/>
          <w:sz w:val="24"/>
          <w:szCs w:val="24"/>
        </w:rPr>
        <w:t xml:space="preserve">)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r>
        <w:rPr>
          <w:rFonts w:ascii="Calibri" w:eastAsia="Calibri" w:hAnsi="Calibri" w:cs="Calibri"/>
          <w:i/>
          <w:sz w:val="24"/>
          <w:szCs w:val="24"/>
        </w:rPr>
        <w:t>Mansonia</w:t>
      </w:r>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Aedes (0.8).</w:t>
      </w:r>
    </w:p>
    <w:p w14:paraId="0000003E" w14:textId="73A7C699"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As </w:t>
      </w:r>
      <w:r w:rsidR="005067E6">
        <w:rPr>
          <w:rFonts w:ascii="Calibri" w:eastAsia="Calibri" w:hAnsi="Calibri" w:cs="Calibri"/>
          <w:sz w:val="24"/>
          <w:szCs w:val="24"/>
        </w:rPr>
        <w:t xml:space="preserve">was done </w:t>
      </w:r>
      <w:r>
        <w:rPr>
          <w:rFonts w:ascii="Calibri" w:eastAsia="Calibri" w:hAnsi="Calibri" w:cs="Calibri"/>
          <w:sz w:val="24"/>
          <w:szCs w:val="24"/>
        </w:rPr>
        <w:t>for the MRR and Detinova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55CB9427" w:rsidR="000C2E52" w:rsidRDefault="00D47927" w:rsidP="00341044">
      <w:pPr>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it is necessary to estimate the duration of the gonotrophic cycle. We conducted a literature survey of gonotrophic cycle duration measurements</w:t>
      </w:r>
      <w:r w:rsidR="00BD6657">
        <w:rPr>
          <w:rFonts w:ascii="Calibri" w:eastAsia="Calibri" w:hAnsi="Calibri" w:cs="Calibri"/>
          <w:sz w:val="24"/>
          <w:szCs w:val="24"/>
        </w:rPr>
        <w:t>, yielding</w:t>
      </w:r>
      <w:r>
        <w:rPr>
          <w:rFonts w:ascii="Calibri" w:eastAsia="Calibri" w:hAnsi="Calibri" w:cs="Calibri"/>
          <w:sz w:val="24"/>
          <w:szCs w:val="24"/>
        </w:rPr>
        <w:t xml:space="preserve"> 45 estimates based on laboratory observations and 36 estimates based on MRR methods</w:t>
      </w:r>
      <w:r w:rsidR="005F44D9">
        <w:rPr>
          <w:rFonts w:ascii="Calibri" w:eastAsia="Calibri" w:hAnsi="Calibri" w:cs="Calibri"/>
          <w:sz w:val="24"/>
          <w:szCs w:val="24"/>
        </w:rPr>
        <w:t>.</w:t>
      </w:r>
      <w:r w:rsidR="00BD6657">
        <w:rPr>
          <w:rFonts w:ascii="Calibri" w:eastAsia="Calibri" w:hAnsi="Calibri" w:cs="Calibri"/>
          <w:sz w:val="24"/>
          <w:szCs w:val="24"/>
        </w:rPr>
        <w:t xml:space="preserve"> In the latter studies, an estimate of the gonotrophic cycle duration was obtained by releasing mosquitoes of known age and examining the parity of recaptured individuals</w:t>
      </w:r>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We combined these data using a regression approach</w:t>
      </w:r>
      <w:r w:rsidR="0051396F">
        <w:rPr>
          <w:rFonts w:ascii="Calibri" w:eastAsia="Calibri" w:hAnsi="Calibri" w:cs="Calibri"/>
          <w:sz w:val="24"/>
          <w:szCs w:val="24"/>
        </w:rPr>
        <w:t xml:space="preserve"> which modelled the individual estimates, including </w:t>
      </w:r>
      <w:r w:rsidR="00C26D9A">
        <w:rPr>
          <w:rFonts w:ascii="Calibri" w:eastAsia="Calibri" w:hAnsi="Calibri" w:cs="Calibri"/>
          <w:sz w:val="24"/>
          <w:szCs w:val="24"/>
        </w:rPr>
        <w:t>any reported uncertainties</w:t>
      </w:r>
      <w:r w:rsidR="0051396F">
        <w:rPr>
          <w:rFonts w:ascii="Calibri" w:eastAsia="Calibri" w:hAnsi="Calibri" w:cs="Calibri"/>
          <w:sz w:val="24"/>
          <w:szCs w:val="24"/>
        </w:rPr>
        <w:t>, as quantiles of a normal distribution</w:t>
      </w:r>
      <w:r>
        <w:rPr>
          <w:rFonts w:ascii="Calibri" w:eastAsia="Calibri" w:hAnsi="Calibri" w:cs="Calibri"/>
          <w:sz w:val="24"/>
          <w:szCs w:val="24"/>
        </w:rPr>
        <w:t xml:space="preserve"> (SOM)</w:t>
      </w:r>
      <w:r w:rsidR="000C2E52">
        <w:rPr>
          <w:rFonts w:ascii="Calibri" w:eastAsia="Calibri" w:hAnsi="Calibri" w:cs="Calibri"/>
          <w:sz w:val="24"/>
          <w:szCs w:val="24"/>
        </w:rPr>
        <w:t>.</w:t>
      </w:r>
    </w:p>
    <w:p w14:paraId="00000042" w14:textId="2FD5A648" w:rsidR="00E03F53"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r w:rsidR="00D47927">
        <w:rPr>
          <w:rFonts w:ascii="Calibri" w:eastAsia="Calibri" w:hAnsi="Calibri" w:cs="Calibri"/>
          <w:i/>
          <w:sz w:val="24"/>
          <w:szCs w:val="24"/>
        </w:rPr>
        <w:t>Aedes</w:t>
      </w:r>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w:t>
      </w:r>
      <w:r w:rsidR="000F6531">
        <w:rPr>
          <w:rFonts w:ascii="Calibri" w:eastAsia="Calibri" w:hAnsi="Calibri" w:cs="Calibri"/>
          <w:sz w:val="24"/>
          <w:szCs w:val="24"/>
        </w:rPr>
        <w:t>After p</w:t>
      </w:r>
      <w:r w:rsidR="00D47927">
        <w:rPr>
          <w:rFonts w:ascii="Calibri" w:eastAsia="Calibri" w:hAnsi="Calibri" w:cs="Calibri"/>
          <w:sz w:val="24"/>
          <w:szCs w:val="24"/>
        </w:rPr>
        <w:t>ooling data across all genera, the first cycle duration was estimated to take 4.0 days and subsequent cycles were estimated to take 3.6 days.</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lastRenderedPageBreak/>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00000045" w14:textId="42FB36C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S5 provide summaries of chronological lifespan estimates for the species and genera in the Detinova and Polovodova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Detinova and MRR estimates there was a slight negative correlation (Fig. 7B), while there was a positive correlation between the Polovodova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00000046" w14:textId="77777777"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The Detinova data does not support an effect of average temperature on the lifespan of African malaria vectors, yet temperature daily range may be important</w:t>
      </w:r>
    </w:p>
    <w:p w14:paraId="00000047" w14:textId="168E14BD" w:rsidR="00E03F53" w:rsidRDefault="00D47927">
      <w:pPr>
        <w:spacing w:before="240"/>
        <w:ind w:right="-20"/>
        <w:rPr>
          <w:rFonts w:ascii="Calibri" w:eastAsia="Calibri" w:hAnsi="Calibri" w:cs="Calibri"/>
          <w:b/>
          <w:strike/>
          <w:sz w:val="24"/>
          <w:szCs w:val="24"/>
        </w:rPr>
      </w:pP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 xml:space="preserve">An. funestus s.l. </w:t>
      </w:r>
      <w:r>
        <w:rPr>
          <w:rFonts w:ascii="Calibri" w:eastAsia="Calibri" w:hAnsi="Calibri" w:cs="Calibri"/>
          <w:sz w:val="24"/>
          <w:szCs w:val="24"/>
        </w:rPr>
        <w:t xml:space="preserve">are the two most important malaria vector complexes in Africa, and the </w:t>
      </w:r>
      <w:commentRangeStart w:id="3"/>
      <w:commentRangeStart w:id="4"/>
      <w:r>
        <w:rPr>
          <w:rFonts w:ascii="Calibri" w:eastAsia="Calibri" w:hAnsi="Calibri" w:cs="Calibri"/>
          <w:sz w:val="24"/>
          <w:szCs w:val="24"/>
        </w:rPr>
        <w:t>Massey et al. (2016)</w:t>
      </w:r>
      <w:commentRangeEnd w:id="3"/>
      <w:r w:rsidR="00265A8A">
        <w:rPr>
          <w:rStyle w:val="CommentReference"/>
        </w:rPr>
        <w:commentReference w:id="3"/>
      </w:r>
      <w:commentRangeEnd w:id="4"/>
      <w:r w:rsidR="009C65C4">
        <w:rPr>
          <w:rStyle w:val="CommentReference"/>
        </w:rPr>
        <w:commentReference w:id="4"/>
      </w:r>
      <w:r>
        <w:rPr>
          <w:rFonts w:ascii="Calibri" w:eastAsia="Calibri" w:hAnsi="Calibri" w:cs="Calibri"/>
          <w:sz w:val="24"/>
          <w:szCs w:val="24"/>
        </w:rPr>
        <w:t xml:space="preserve">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analyse the effects of </w:t>
      </w:r>
      <w:r w:rsidR="00F44C1D">
        <w:rPr>
          <w:rFonts w:ascii="Calibri" w:eastAsia="Calibri" w:hAnsi="Calibri" w:cs="Calibri"/>
          <w:sz w:val="24"/>
          <w:szCs w:val="24"/>
        </w:rPr>
        <w:t xml:space="preserve">temperature and temperature range </w:t>
      </w:r>
      <w:commentRangeStart w:id="5"/>
      <w:commentRangeEnd w:id="5"/>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An. gambiae s.l.</w:t>
      </w:r>
      <w:r w:rsidR="00374FBE">
        <w:rPr>
          <w:rFonts w:ascii="Calibri" w:eastAsia="Calibri" w:hAnsi="Calibri" w:cs="Calibri"/>
          <w:sz w:val="24"/>
          <w:szCs w:val="24"/>
        </w:rPr>
        <w:t xml:space="preserve"> and n=109 for </w:t>
      </w:r>
      <w:r w:rsidR="00374FBE">
        <w:rPr>
          <w:rFonts w:ascii="Calibri" w:eastAsia="Calibri" w:hAnsi="Calibri" w:cs="Calibri"/>
          <w:i/>
          <w:sz w:val="24"/>
          <w:szCs w:val="24"/>
        </w:rPr>
        <w:t>An. funestus s.l.</w:t>
      </w:r>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r w:rsidR="00F44C1D">
        <w:rPr>
          <w:rFonts w:ascii="Calibri" w:eastAsia="Calibri" w:hAnsi="Calibri" w:cs="Calibri"/>
          <w:sz w:val="24"/>
          <w:szCs w:val="24"/>
        </w:rPr>
        <w:t>domed</w:t>
      </w:r>
      <w:r w:rsidR="00773E33">
        <w:rPr>
          <w:rFonts w:ascii="Calibri" w:eastAsia="Calibri" w:hAnsi="Calibri" w:cs="Calibri"/>
          <w:sz w:val="24"/>
          <w:szCs w:val="24"/>
        </w:rPr>
        <w:t xml:space="preserve"> </w:t>
      </w:r>
      <w:r>
        <w:rPr>
          <w:rFonts w:ascii="Calibri" w:eastAsia="Calibri" w:hAnsi="Calibri" w:cs="Calibri"/>
          <w:sz w:val="24"/>
          <w:szCs w:val="24"/>
        </w:rPr>
        <w:t xml:space="preserve">relationship between daily temperature range and lifespan for </w:t>
      </w:r>
      <w:r>
        <w:rPr>
          <w:rFonts w:ascii="Calibri" w:eastAsia="Calibri" w:hAnsi="Calibri" w:cs="Calibri"/>
          <w:i/>
          <w:sz w:val="24"/>
          <w:szCs w:val="24"/>
        </w:rPr>
        <w:t>An. gambiae s.l.</w:t>
      </w:r>
      <w:r>
        <w:rPr>
          <w:rFonts w:ascii="Calibri" w:eastAsia="Calibri" w:hAnsi="Calibri" w:cs="Calibri"/>
          <w:sz w:val="24"/>
          <w:szCs w:val="24"/>
        </w:rPr>
        <w:t xml:space="preserve">, suggesting these mosquitoes live longest when the range is approximately 1.5ºC (Fig. 8, based on a quadratic regression model). Our estimates suggest that at a daily temperature range of 0.5ºC, </w:t>
      </w:r>
      <w:r>
        <w:rPr>
          <w:rFonts w:ascii="Calibri" w:eastAsia="Calibri" w:hAnsi="Calibri" w:cs="Calibri"/>
          <w:i/>
          <w:sz w:val="24"/>
          <w:szCs w:val="24"/>
        </w:rPr>
        <w:t>An. gambiae s.l.</w:t>
      </w:r>
      <w:r>
        <w:rPr>
          <w:rFonts w:ascii="Calibri" w:eastAsia="Calibri" w:hAnsi="Calibri" w:cs="Calibri"/>
          <w:sz w:val="24"/>
          <w:szCs w:val="24"/>
        </w:rPr>
        <w:t xml:space="preserve"> lifespan is approximately 9.1 days, which increases by nearly 50% if the daily temperature range increases by 1ºC (change of 4.3 days: 95% CI: 2.2-6.4 days). We did not detect a relationship between temperature range and lifespan for </w:t>
      </w:r>
      <w:r>
        <w:rPr>
          <w:rFonts w:ascii="Calibri" w:eastAsia="Calibri" w:hAnsi="Calibri" w:cs="Calibri"/>
          <w:i/>
          <w:sz w:val="24"/>
          <w:szCs w:val="24"/>
        </w:rPr>
        <w:t>An. funestus s.l.</w:t>
      </w:r>
      <w:r>
        <w:rPr>
          <w:rFonts w:ascii="Calibri" w:eastAsia="Calibri" w:hAnsi="Calibri" w:cs="Calibri"/>
          <w:sz w:val="24"/>
          <w:szCs w:val="24"/>
        </w:rPr>
        <w:t>.</w:t>
      </w:r>
    </w:p>
    <w:p w14:paraId="00000048" w14:textId="78AD5AA5"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0948AF11"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The extrinsic incubation period of a vector-borne disease (EIP) is the time required for a pathogen ingested in one blood meal to become transmissible during a future feeding event</w:t>
      </w:r>
      <w:r w:rsidR="00F44C1D">
        <w:rPr>
          <w:rFonts w:ascii="Calibri" w:eastAsia="Calibri" w:hAnsi="Calibri" w:cs="Calibri"/>
          <w:sz w:val="24"/>
          <w:szCs w:val="24"/>
        </w:rPr>
        <w:t xml:space="preserve"> (at the minimum it must be greater than one gonotrophic cycle)</w:t>
      </w:r>
      <w:r>
        <w:rPr>
          <w:rFonts w:ascii="Calibri" w:eastAsia="Calibri" w:hAnsi="Calibri" w:cs="Calibri"/>
          <w:sz w:val="24"/>
          <w:szCs w:val="24"/>
        </w:rPr>
        <w:t xml:space="preserve">. In order to transmit a disease, a mosquito must live for at least as long as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w:t>
      </w:r>
      <w:r>
        <w:rPr>
          <w:rFonts w:ascii="Calibri" w:eastAsia="Calibri" w:hAnsi="Calibri" w:cs="Calibri"/>
          <w:sz w:val="24"/>
          <w:szCs w:val="24"/>
        </w:rPr>
        <w:lastRenderedPageBreak/>
        <w:t xml:space="preserve">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04889403"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t xml:space="preserve">Our results suggest that </w:t>
      </w:r>
      <w:r w:rsidR="00773E33">
        <w:rPr>
          <w:rFonts w:ascii="Calibri" w:eastAsia="Calibri" w:hAnsi="Calibri" w:cs="Calibri"/>
          <w:color w:val="00000A"/>
          <w:sz w:val="24"/>
          <w:szCs w:val="24"/>
        </w:rPr>
        <w:t xml:space="preserve">for most anopheline </w:t>
      </w:r>
      <w:r>
        <w:rPr>
          <w:rFonts w:ascii="Calibri" w:eastAsia="Calibri" w:hAnsi="Calibri" w:cs="Calibri"/>
          <w:color w:val="00000A"/>
          <w:sz w:val="24"/>
          <w:szCs w:val="24"/>
        </w:rPr>
        <w:t>species</w:t>
      </w:r>
      <w:r w:rsidR="00773E33">
        <w:rPr>
          <w:rFonts w:ascii="Calibri" w:eastAsia="Calibri" w:hAnsi="Calibri" w:cs="Calibri"/>
          <w:color w:val="00000A"/>
          <w:sz w:val="24"/>
          <w:szCs w:val="24"/>
        </w:rPr>
        <w:t xml:space="preserve"> only a small proportion of individuals live long enough to transmit</w:t>
      </w:r>
      <w:r>
        <w:rPr>
          <w:rFonts w:ascii="Calibri" w:eastAsia="Calibri" w:hAnsi="Calibri" w:cs="Calibri"/>
          <w:color w:val="00000A"/>
          <w:sz w:val="24"/>
          <w:szCs w:val="24"/>
        </w:rPr>
        <w:t xml:space="preserve"> </w:t>
      </w:r>
      <w:r w:rsidR="00773E33">
        <w:rPr>
          <w:rFonts w:ascii="Calibri" w:eastAsia="Calibri" w:hAnsi="Calibri" w:cs="Calibri"/>
          <w:color w:val="00000A"/>
          <w:sz w:val="24"/>
          <w:szCs w:val="24"/>
        </w:rPr>
        <w:t xml:space="preserve">the </w:t>
      </w:r>
      <w:r>
        <w:rPr>
          <w:rFonts w:ascii="Calibri" w:eastAsia="Calibri" w:hAnsi="Calibri" w:cs="Calibri"/>
          <w:color w:val="00000A"/>
          <w:sz w:val="24"/>
          <w:szCs w:val="24"/>
        </w:rPr>
        <w:t xml:space="preserve">malaria </w:t>
      </w:r>
      <w:r w:rsidR="00893E54">
        <w:rPr>
          <w:rFonts w:ascii="Calibri" w:eastAsia="Calibri" w:hAnsi="Calibri" w:cs="Calibri"/>
          <w:color w:val="00000A"/>
          <w:sz w:val="24"/>
          <w:szCs w:val="24"/>
        </w:rPr>
        <w:t xml:space="preserve">pathogen.  </w:t>
      </w:r>
      <w:r w:rsidR="00A24923">
        <w:rPr>
          <w:rFonts w:ascii="Calibri" w:eastAsia="Calibri" w:hAnsi="Calibri" w:cs="Calibri"/>
          <w:sz w:val="24"/>
          <w:szCs w:val="24"/>
        </w:rPr>
        <w:t>F</w:t>
      </w:r>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An. gambiae s.l</w:t>
      </w:r>
      <w:r w:rsidR="00A24923">
        <w:rPr>
          <w:rFonts w:ascii="Calibri" w:eastAsia="Calibri" w:hAnsi="Calibri" w:cs="Calibri"/>
          <w:sz w:val="24"/>
          <w:szCs w:val="24"/>
        </w:rPr>
        <w:t xml:space="preserve">., lifespan estimates from the Detinova, Polovodova and MRR methods suggested that </w:t>
      </w:r>
      <w:r>
        <w:rPr>
          <w:rFonts w:ascii="Calibri" w:eastAsia="Calibri" w:hAnsi="Calibri" w:cs="Calibri"/>
          <w:sz w:val="24"/>
          <w:szCs w:val="24"/>
        </w:rPr>
        <w:t>38%</w:t>
      </w:r>
      <w:r w:rsidR="00B432A9">
        <w:rPr>
          <w:rFonts w:ascii="Calibri" w:eastAsia="Calibri" w:hAnsi="Calibri" w:cs="Calibri"/>
          <w:sz w:val="24"/>
          <w:szCs w:val="24"/>
        </w:rPr>
        <w:t xml:space="preserve"> (</w:t>
      </w:r>
      <w:r w:rsidR="00F26D4B">
        <w:rPr>
          <w:rFonts w:ascii="Calibri" w:eastAsia="Calibri" w:hAnsi="Calibri" w:cs="Calibri"/>
          <w:sz w:val="24"/>
          <w:szCs w:val="24"/>
        </w:rPr>
        <w:t>25%-7</w:t>
      </w:r>
      <w:r w:rsidR="00042967">
        <w:rPr>
          <w:rFonts w:ascii="Calibri" w:eastAsia="Calibri" w:hAnsi="Calibri" w:cs="Calibri"/>
          <w:sz w:val="24"/>
          <w:szCs w:val="24"/>
        </w:rPr>
        <w:t>5</w:t>
      </w:r>
      <w:r w:rsidR="00F26D4B">
        <w:rPr>
          <w:rFonts w:ascii="Calibri" w:eastAsia="Calibri" w:hAnsi="Calibri" w:cs="Calibri"/>
          <w:sz w:val="24"/>
          <w:szCs w:val="24"/>
        </w:rPr>
        <w:t>% CI: 17%-62%)</w:t>
      </w:r>
      <w:r w:rsidR="00A24923">
        <w:rPr>
          <w:rFonts w:ascii="Calibri" w:eastAsia="Calibri" w:hAnsi="Calibri" w:cs="Calibri"/>
          <w:sz w:val="24"/>
          <w:szCs w:val="24"/>
        </w:rPr>
        <w:t>,</w:t>
      </w:r>
      <w:r>
        <w:rPr>
          <w:rFonts w:ascii="Calibri" w:eastAsia="Calibri" w:hAnsi="Calibri" w:cs="Calibri"/>
          <w:sz w:val="24"/>
          <w:szCs w:val="24"/>
        </w:rPr>
        <w:t xml:space="preserve"> 21%</w:t>
      </w:r>
      <w:r w:rsidR="00A24923">
        <w:rPr>
          <w:rFonts w:ascii="Calibri" w:eastAsia="Calibri" w:hAnsi="Calibri" w:cs="Calibri"/>
          <w:sz w:val="24"/>
          <w:szCs w:val="24"/>
        </w:rPr>
        <w:t xml:space="preserve"> </w:t>
      </w:r>
      <w:r w:rsidR="00F26D4B">
        <w:rPr>
          <w:rFonts w:ascii="Calibri" w:eastAsia="Calibri" w:hAnsi="Calibri" w:cs="Calibri"/>
          <w:sz w:val="24"/>
          <w:szCs w:val="24"/>
        </w:rPr>
        <w:t xml:space="preserve">(CI: 10%-36%) </w:t>
      </w:r>
      <w:r w:rsidR="00A24923">
        <w:rPr>
          <w:rFonts w:ascii="Calibri" w:eastAsia="Calibri" w:hAnsi="Calibri" w:cs="Calibri"/>
          <w:sz w:val="24"/>
          <w:szCs w:val="24"/>
        </w:rPr>
        <w:t xml:space="preserve">and </w:t>
      </w:r>
      <w:r>
        <w:rPr>
          <w:rFonts w:ascii="Calibri" w:eastAsia="Calibri" w:hAnsi="Calibri" w:cs="Calibri"/>
          <w:sz w:val="24"/>
          <w:szCs w:val="24"/>
        </w:rPr>
        <w:t xml:space="preserve">10% </w:t>
      </w:r>
      <w:r w:rsidR="00F26D4B">
        <w:rPr>
          <w:rFonts w:ascii="Calibri" w:eastAsia="Calibri" w:hAnsi="Calibri" w:cs="Calibri"/>
          <w:sz w:val="24"/>
          <w:szCs w:val="24"/>
        </w:rPr>
        <w:t xml:space="preserve">(CI: 7%-14%) </w:t>
      </w:r>
      <w:r w:rsidR="00A24923">
        <w:rPr>
          <w:rFonts w:ascii="Calibri" w:eastAsia="Calibri" w:hAnsi="Calibri" w:cs="Calibri"/>
          <w:sz w:val="24"/>
          <w:szCs w:val="24"/>
        </w:rPr>
        <w:t>of individuals survived long enough potentially to transmit malaria</w:t>
      </w:r>
      <w:r>
        <w:rPr>
          <w:rFonts w:ascii="Calibri" w:eastAsia="Calibri" w:hAnsi="Calibri" w:cs="Calibri"/>
          <w:sz w:val="24"/>
          <w:szCs w:val="24"/>
        </w:rPr>
        <w:t>.</w:t>
      </w:r>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For the longest</w:t>
      </w:r>
      <w:r w:rsidR="00DC67FC">
        <w:rPr>
          <w:rFonts w:ascii="Calibri" w:eastAsia="Calibri" w:hAnsi="Calibri" w:cs="Calibri"/>
          <w:color w:val="00000A"/>
          <w:sz w:val="24"/>
          <w:szCs w:val="24"/>
        </w:rPr>
        <w:t>-</w:t>
      </w:r>
      <w:r w:rsidR="00A24923">
        <w:rPr>
          <w:rFonts w:ascii="Calibri" w:eastAsia="Calibri" w:hAnsi="Calibri" w:cs="Calibri"/>
          <w:color w:val="00000A"/>
          <w:sz w:val="24"/>
          <w:szCs w:val="24"/>
        </w:rPr>
        <w:t xml:space="preserve">lived species, </w:t>
      </w:r>
      <w:r w:rsidR="00A24923">
        <w:rPr>
          <w:rFonts w:ascii="Calibri" w:eastAsia="Calibri" w:hAnsi="Calibri" w:cs="Calibri"/>
          <w:i/>
          <w:sz w:val="24"/>
          <w:szCs w:val="24"/>
        </w:rPr>
        <w:t xml:space="preserve">An. koliensis </w:t>
      </w:r>
      <w:r w:rsidR="00A24923">
        <w:rPr>
          <w:rFonts w:ascii="Calibri" w:eastAsia="Calibri" w:hAnsi="Calibri" w:cs="Calibri"/>
          <w:sz w:val="24"/>
          <w:szCs w:val="24"/>
        </w:rPr>
        <w:t xml:space="preserve">and </w:t>
      </w:r>
      <w:r w:rsidR="00A24923">
        <w:rPr>
          <w:rFonts w:ascii="Calibri" w:eastAsia="Calibri" w:hAnsi="Calibri" w:cs="Calibri"/>
          <w:i/>
          <w:sz w:val="24"/>
          <w:szCs w:val="24"/>
        </w:rPr>
        <w:t>An. punctulatus</w:t>
      </w:r>
      <w:r w:rsidR="00A24923">
        <w:rPr>
          <w:rFonts w:ascii="Calibri" w:eastAsia="Calibri" w:hAnsi="Calibri" w:cs="Calibri"/>
          <w:sz w:val="24"/>
          <w:szCs w:val="24"/>
        </w:rPr>
        <w:t>, 52% of individuals were predicted to live longer than the EIP</w:t>
      </w:r>
      <w:r w:rsidR="004E4BED">
        <w:rPr>
          <w:rFonts w:ascii="Calibri" w:eastAsia="Calibri" w:hAnsi="Calibri" w:cs="Calibri"/>
          <w:sz w:val="24"/>
          <w:szCs w:val="24"/>
        </w:rPr>
        <w:t>, both according to MRR studies.</w:t>
      </w:r>
      <w:r w:rsidR="00A24923">
        <w:rPr>
          <w:rFonts w:ascii="Calibri" w:eastAsia="Calibri" w:hAnsi="Calibri" w:cs="Calibri"/>
          <w:sz w:val="24"/>
          <w:szCs w:val="24"/>
        </w:rPr>
        <w:t xml:space="preserve">  </w:t>
      </w:r>
    </w:p>
    <w:p w14:paraId="0000004B" w14:textId="61509D8D" w:rsidR="00E03F53"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albopictus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r w:rsidR="00DC61EE">
        <w:rPr>
          <w:rFonts w:ascii="Calibri" w:eastAsia="Calibri" w:hAnsi="Calibri" w:cs="Calibri"/>
          <w:sz w:val="24"/>
          <w:szCs w:val="24"/>
        </w:rPr>
        <w:t>and hence we estimate that</w:t>
      </w:r>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Ae. albopictus</w:t>
      </w:r>
      <w:r>
        <w:rPr>
          <w:rFonts w:ascii="Calibri" w:eastAsia="Calibri" w:hAnsi="Calibri" w:cs="Calibri"/>
          <w:sz w:val="24"/>
          <w:szCs w:val="24"/>
        </w:rPr>
        <w:t xml:space="preserve"> transmitting chikungunya.</w:t>
      </w:r>
    </w:p>
    <w:p w14:paraId="0000004C" w14:textId="77777777"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The MRR and Polovodova data suggests that mosquito senescence may occur in some but not all free-living mosquito populations</w:t>
      </w:r>
    </w:p>
    <w:p w14:paraId="0000004D" w14:textId="52ED565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r w:rsidR="00DC61EE">
        <w:rPr>
          <w:rFonts w:ascii="Calibri" w:eastAsia="Calibri" w:hAnsi="Calibri" w:cs="Calibri"/>
          <w:sz w:val="24"/>
          <w:szCs w:val="24"/>
        </w:rPr>
        <w:t>out</w:t>
      </w:r>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r w:rsidR="00DC61EE">
        <w:rPr>
          <w:rFonts w:ascii="Calibri" w:eastAsia="Calibri" w:hAnsi="Calibri" w:cs="Calibri"/>
          <w:sz w:val="24"/>
          <w:szCs w:val="24"/>
        </w:rPr>
        <w:t>We tested this using</w:t>
      </w:r>
      <w:r>
        <w:rPr>
          <w:rFonts w:ascii="Calibri" w:eastAsia="Calibri" w:hAnsi="Calibri" w:cs="Calibri"/>
          <w:sz w:val="24"/>
          <w:szCs w:val="24"/>
        </w:rPr>
        <w:t xml:space="preserve"> species level </w:t>
      </w:r>
      <w:r w:rsidR="00DC61EE">
        <w:rPr>
          <w:rFonts w:ascii="Calibri" w:eastAsia="Calibri" w:hAnsi="Calibri" w:cs="Calibri"/>
          <w:sz w:val="24"/>
          <w:szCs w:val="24"/>
        </w:rPr>
        <w:t xml:space="preserve">lifespan </w:t>
      </w:r>
      <w:r>
        <w:rPr>
          <w:rFonts w:ascii="Calibri" w:eastAsia="Calibri" w:hAnsi="Calibri" w:cs="Calibri"/>
          <w:sz w:val="24"/>
          <w:szCs w:val="24"/>
        </w:rPr>
        <w:t xml:space="preserve">estimates </w:t>
      </w:r>
      <w:r w:rsidR="00DC61EE">
        <w:rPr>
          <w:rFonts w:ascii="Calibri" w:eastAsia="Calibri" w:hAnsi="Calibri" w:cs="Calibri"/>
          <w:sz w:val="24"/>
          <w:szCs w:val="24"/>
        </w:rPr>
        <w:t xml:space="preserve">obtained from MRR </w:t>
      </w:r>
      <w:r>
        <w:rPr>
          <w:rFonts w:ascii="Calibri" w:eastAsia="Calibri" w:hAnsi="Calibri" w:cs="Calibri"/>
          <w:sz w:val="24"/>
          <w:szCs w:val="24"/>
        </w:rPr>
        <w:t xml:space="preserve">(Fig. 10), and </w:t>
      </w:r>
      <w:r w:rsidR="00DC61EE">
        <w:rPr>
          <w:rFonts w:ascii="Calibri" w:eastAsia="Calibri" w:hAnsi="Calibri" w:cs="Calibri"/>
          <w:sz w:val="24"/>
          <w:szCs w:val="24"/>
        </w:rPr>
        <w:t>the</w:t>
      </w:r>
      <w:r>
        <w:rPr>
          <w:rFonts w:ascii="Calibri" w:eastAsia="Calibri" w:hAnsi="Calibri" w:cs="Calibri"/>
          <w:sz w:val="24"/>
          <w:szCs w:val="24"/>
        </w:rPr>
        <w:t xml:space="preserve"> Polo</w:t>
      </w:r>
      <w:r w:rsidR="00374FBE">
        <w:rPr>
          <w:rFonts w:ascii="Calibri" w:eastAsia="Calibri" w:hAnsi="Calibri" w:cs="Calibri"/>
          <w:sz w:val="24"/>
          <w:szCs w:val="24"/>
        </w:rPr>
        <w:t>vo</w:t>
      </w:r>
      <w:r>
        <w:rPr>
          <w:rFonts w:ascii="Calibri" w:eastAsia="Calibri" w:hAnsi="Calibri" w:cs="Calibri"/>
          <w:sz w:val="24"/>
          <w:szCs w:val="24"/>
        </w:rPr>
        <w:t xml:space="preserve">dova </w:t>
      </w:r>
      <w:r w:rsidR="00DC61EE">
        <w:rPr>
          <w:rFonts w:ascii="Calibri" w:eastAsia="Calibri" w:hAnsi="Calibri" w:cs="Calibri"/>
          <w:sz w:val="24"/>
          <w:szCs w:val="24"/>
        </w:rPr>
        <w:t xml:space="preserve">method </w:t>
      </w:r>
      <w:r>
        <w:rPr>
          <w:rFonts w:ascii="Calibri" w:eastAsia="Calibri" w:hAnsi="Calibri" w:cs="Calibri"/>
          <w:sz w:val="24"/>
          <w:szCs w:val="24"/>
        </w:rPr>
        <w:t xml:space="preserve">(Fig. S5). We included five </w:t>
      </w:r>
      <w:r w:rsidR="00DC61EE">
        <w:rPr>
          <w:rFonts w:ascii="Calibri" w:eastAsia="Calibri" w:hAnsi="Calibri" w:cs="Calibri"/>
          <w:sz w:val="24"/>
          <w:szCs w:val="24"/>
        </w:rPr>
        <w:t>senescence</w:t>
      </w:r>
      <w:r>
        <w:rPr>
          <w:rFonts w:ascii="Calibri" w:eastAsia="Calibri" w:hAnsi="Calibri" w:cs="Calibri"/>
          <w:sz w:val="24"/>
          <w:szCs w:val="24"/>
        </w:rPr>
        <w:t xml:space="preserve"> models in </w:t>
      </w:r>
      <w:r w:rsidR="00DC61EE">
        <w:rPr>
          <w:rFonts w:ascii="Calibri" w:eastAsia="Calibri" w:hAnsi="Calibri" w:cs="Calibri"/>
          <w:sz w:val="24"/>
          <w:szCs w:val="24"/>
        </w:rPr>
        <w:t xml:space="preserve">addition </w:t>
      </w:r>
      <w:r>
        <w:rPr>
          <w:rFonts w:ascii="Calibri" w:eastAsia="Calibri" w:hAnsi="Calibri" w:cs="Calibri"/>
          <w:sz w:val="24"/>
          <w:szCs w:val="24"/>
        </w:rPr>
        <w:t>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favour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21C486D4" w:rsidR="00E03F53" w:rsidRDefault="001875FB">
      <w:pPr>
        <w:spacing w:before="240"/>
        <w:ind w:right="-20"/>
        <w:rPr>
          <w:rFonts w:ascii="Calibri" w:eastAsia="Calibri" w:hAnsi="Calibri" w:cs="Calibri"/>
          <w:sz w:val="24"/>
          <w:szCs w:val="24"/>
        </w:rPr>
      </w:pPr>
      <w:r>
        <w:rPr>
          <w:rFonts w:ascii="Calibri" w:eastAsia="Calibri" w:hAnsi="Calibri" w:cs="Calibri"/>
          <w:sz w:val="24"/>
          <w:szCs w:val="24"/>
        </w:rPr>
        <w:t>Using MRR estimates, w</w:t>
      </w:r>
      <w:r w:rsidR="00DC61EE">
        <w:rPr>
          <w:rFonts w:ascii="Calibri" w:eastAsia="Calibri" w:hAnsi="Calibri" w:cs="Calibri"/>
          <w:sz w:val="24"/>
          <w:szCs w:val="24"/>
        </w:rPr>
        <w:t>e</w:t>
      </w:r>
      <w:r w:rsidR="00D47927">
        <w:rPr>
          <w:rFonts w:ascii="Calibri" w:eastAsia="Calibri" w:hAnsi="Calibri" w:cs="Calibri"/>
          <w:sz w:val="24"/>
          <w:szCs w:val="24"/>
        </w:rPr>
        <w:t xml:space="preserve"> detected evidence for and against age-dependent mortality in 8 and 14 species respectively, and mixed evidence in 11 species (Fig. 10</w:t>
      </w:r>
      <w:r>
        <w:rPr>
          <w:rFonts w:ascii="Calibri" w:eastAsia="Calibri" w:hAnsi="Calibri" w:cs="Calibri"/>
          <w:sz w:val="24"/>
          <w:szCs w:val="24"/>
        </w:rPr>
        <w:t>)</w:t>
      </w:r>
      <w:r w:rsidR="00D47927">
        <w:rPr>
          <w:rFonts w:ascii="Calibri" w:eastAsia="Calibri" w:hAnsi="Calibri" w:cs="Calibri"/>
          <w:sz w:val="24"/>
          <w:szCs w:val="24"/>
        </w:rPr>
        <w:t xml:space="preserve">. Age-dependent mortality was supported in species including </w:t>
      </w:r>
      <w:r w:rsidR="00D47927">
        <w:rPr>
          <w:rFonts w:ascii="Calibri" w:eastAsia="Calibri" w:hAnsi="Calibri" w:cs="Calibri"/>
          <w:i/>
          <w:sz w:val="24"/>
          <w:szCs w:val="24"/>
        </w:rPr>
        <w:t xml:space="preserve">Ae. </w:t>
      </w:r>
      <w:r w:rsidR="00DC61EE">
        <w:rPr>
          <w:rFonts w:ascii="Calibri" w:eastAsia="Calibri" w:hAnsi="Calibri" w:cs="Calibri"/>
          <w:i/>
          <w:sz w:val="24"/>
          <w:szCs w:val="24"/>
        </w:rPr>
        <w:t>aegypti</w:t>
      </w:r>
      <w:r w:rsidR="00D47927">
        <w:rPr>
          <w:rFonts w:ascii="Calibri" w:eastAsia="Calibri" w:hAnsi="Calibri" w:cs="Calibri"/>
          <w:sz w:val="24"/>
          <w:szCs w:val="24"/>
        </w:rPr>
        <w:t>, the main vector of dengue fever, Zika and chikungunya.</w:t>
      </w:r>
    </w:p>
    <w:p w14:paraId="0000004F" w14:textId="2A461F55"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Using</w:t>
      </w:r>
      <w:r w:rsidR="00D47927">
        <w:rPr>
          <w:rFonts w:ascii="Calibri" w:eastAsia="Calibri" w:hAnsi="Calibri" w:cs="Calibri"/>
          <w:sz w:val="24"/>
          <w:szCs w:val="24"/>
        </w:rPr>
        <w:t xml:space="preserve"> Polo</w:t>
      </w:r>
      <w:r w:rsidR="00497366">
        <w:rPr>
          <w:rFonts w:ascii="Calibri" w:eastAsia="Calibri" w:hAnsi="Calibri" w:cs="Calibri"/>
          <w:sz w:val="24"/>
          <w:szCs w:val="24"/>
        </w:rPr>
        <w:t>vo</w:t>
      </w:r>
      <w:r w:rsidR="00D47927">
        <w:rPr>
          <w:rFonts w:ascii="Calibri" w:eastAsia="Calibri" w:hAnsi="Calibri" w:cs="Calibri"/>
          <w:sz w:val="24"/>
          <w:szCs w:val="24"/>
        </w:rPr>
        <w:t xml:space="preserve">dova </w:t>
      </w:r>
      <w:r>
        <w:rPr>
          <w:rFonts w:ascii="Calibri" w:eastAsia="Calibri" w:hAnsi="Calibri" w:cs="Calibri"/>
          <w:sz w:val="24"/>
          <w:szCs w:val="24"/>
        </w:rPr>
        <w:t>method estimates</w:t>
      </w:r>
      <w:r w:rsidR="00D47927">
        <w:rPr>
          <w:rFonts w:ascii="Calibri" w:eastAsia="Calibri" w:hAnsi="Calibri" w:cs="Calibri"/>
          <w:sz w:val="24"/>
          <w:szCs w:val="24"/>
        </w:rPr>
        <w:t>, we detected evidence of senescence in only two out of 25 species (</w:t>
      </w:r>
      <w:r w:rsidR="00D47927">
        <w:rPr>
          <w:rFonts w:ascii="Calibri" w:eastAsia="Calibri" w:hAnsi="Calibri" w:cs="Calibri"/>
          <w:i/>
          <w:sz w:val="24"/>
          <w:szCs w:val="24"/>
        </w:rPr>
        <w:t>An. gambiae s.l.</w:t>
      </w:r>
      <w:r w:rsidR="00D47927">
        <w:rPr>
          <w:rFonts w:ascii="Calibri" w:eastAsia="Calibri" w:hAnsi="Calibri" w:cs="Calibri"/>
          <w:sz w:val="24"/>
          <w:szCs w:val="24"/>
        </w:rPr>
        <w:t xml:space="preserve"> and </w:t>
      </w:r>
      <w:r w:rsidR="00D47927">
        <w:rPr>
          <w:rFonts w:ascii="Calibri" w:eastAsia="Calibri" w:hAnsi="Calibri" w:cs="Calibri"/>
          <w:i/>
          <w:sz w:val="24"/>
          <w:szCs w:val="24"/>
        </w:rPr>
        <w:t>An. minimus</w:t>
      </w:r>
      <w:r w:rsidR="00D47927">
        <w:rPr>
          <w:rFonts w:ascii="Calibri" w:eastAsia="Calibri" w:hAnsi="Calibri" w:cs="Calibri"/>
          <w:sz w:val="24"/>
          <w:szCs w:val="24"/>
        </w:rPr>
        <w:t xml:space="preserve">; Fig. S5). </w:t>
      </w:r>
      <w:r>
        <w:rPr>
          <w:rFonts w:ascii="Calibri" w:eastAsia="Calibri" w:hAnsi="Calibri" w:cs="Calibri"/>
          <w:sz w:val="24"/>
          <w:szCs w:val="24"/>
        </w:rPr>
        <w:t>T</w:t>
      </w:r>
      <w:r w:rsidR="00D47927">
        <w:rPr>
          <w:rFonts w:ascii="Calibri" w:eastAsia="Calibri" w:hAnsi="Calibri" w:cs="Calibri"/>
          <w:sz w:val="24"/>
          <w:szCs w:val="24"/>
        </w:rPr>
        <w:t>here was no overlap between the species exhibiting evidence for senescence from each meta-analysis.</w:t>
      </w:r>
    </w:p>
    <w:p w14:paraId="00000050" w14:textId="51E95038" w:rsidR="00E03F53"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lastRenderedPageBreak/>
        <w:t xml:space="preserve">It is possible that some mosquito species do not live long enough in the wild to experience </w:t>
      </w:r>
      <w:r w:rsidR="00DC61EE">
        <w:rPr>
          <w:rFonts w:ascii="Calibri" w:eastAsia="Calibri" w:hAnsi="Calibri" w:cs="Calibri"/>
          <w:sz w:val="24"/>
          <w:szCs w:val="24"/>
        </w:rPr>
        <w:t>senescence</w:t>
      </w:r>
      <w:r>
        <w:rPr>
          <w:rFonts w:ascii="Calibri" w:eastAsia="Calibri" w:hAnsi="Calibri" w:cs="Calibri"/>
          <w:sz w:val="24"/>
          <w:szCs w:val="24"/>
        </w:rPr>
        <w:t>. In support of this hypothesis, we detected a positive correlation between the 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r w:rsidR="0023508B">
        <w:rPr>
          <w:rFonts w:ascii="Calibri" w:eastAsia="Calibri" w:hAnsi="Calibri" w:cs="Calibri"/>
          <w:sz w:val="24"/>
          <w:szCs w:val="24"/>
        </w:rPr>
        <w:t>,</w:t>
      </w:r>
      <w:r>
        <w:rPr>
          <w:rFonts w:ascii="Calibri" w:eastAsia="Calibri" w:hAnsi="Calibri" w:cs="Calibri"/>
          <w:sz w:val="24"/>
          <w:szCs w:val="24"/>
        </w:rPr>
        <w:t xml:space="preserve"> this was not significant for the </w:t>
      </w:r>
      <w:r w:rsidR="0023508B">
        <w:rPr>
          <w:rFonts w:ascii="Calibri" w:eastAsia="Calibri" w:hAnsi="Calibri" w:cs="Calibri"/>
          <w:sz w:val="24"/>
          <w:szCs w:val="24"/>
        </w:rPr>
        <w:t xml:space="preserve">Polodova method </w:t>
      </w:r>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p>
    <w:p w14:paraId="00000051" w14:textId="77777777" w:rsidR="00E03F53" w:rsidRDefault="00E03F53">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10B649FE" w14:textId="151B53C1" w:rsidR="009E2002" w:rsidRDefault="00D47927">
      <w:pPr>
        <w:spacing w:before="240"/>
        <w:rPr>
          <w:rFonts w:ascii="Calibri" w:eastAsia="Calibri" w:hAnsi="Calibri" w:cs="Calibri"/>
          <w:sz w:val="24"/>
          <w:szCs w:val="24"/>
        </w:rPr>
      </w:pPr>
      <w:r>
        <w:rPr>
          <w:rFonts w:ascii="Calibri" w:eastAsia="Calibri" w:hAnsi="Calibri" w:cs="Calibri"/>
          <w:sz w:val="24"/>
          <w:szCs w:val="24"/>
        </w:rPr>
        <w:t xml:space="preserve">In this study, we analysed a database of mark-release-recapture experiments and two other databases of female mosquito dissection experiments. Our approach enabled us to pool information from disparate experiments, which individually estimate lifespan with considerable uncertainty, to obtain estimates </w:t>
      </w:r>
      <w:r w:rsidR="0023508B">
        <w:rPr>
          <w:rFonts w:ascii="Calibri" w:eastAsia="Calibri" w:hAnsi="Calibri" w:cs="Calibri"/>
          <w:sz w:val="24"/>
          <w:szCs w:val="24"/>
        </w:rPr>
        <w:t>at the species and genus levels</w:t>
      </w:r>
      <w:r>
        <w:rPr>
          <w:rFonts w:ascii="Calibri" w:eastAsia="Calibri" w:hAnsi="Calibri" w:cs="Calibri"/>
          <w:sz w:val="24"/>
          <w:szCs w:val="24"/>
        </w:rPr>
        <w:t xml:space="preserve">. Most of the estimated lifespans were less than 10 days, which is shorter than the EIPs of several important mosquito borne diseases including malaria and Zika. This suggests that relatively few mosquitoes live long enough to transmit these diseases </w:t>
      </w:r>
      <w:r w:rsidR="0076582A">
        <w:rPr>
          <w:rFonts w:ascii="Calibri" w:eastAsia="Calibri" w:hAnsi="Calibri" w:cs="Calibri"/>
          <w:sz w:val="24"/>
          <w:szCs w:val="24"/>
        </w:rPr>
        <w:t xml:space="preserve">(see, for example, Clements and Paterson, 1981) </w:t>
      </w:r>
      <w:r>
        <w:rPr>
          <w:rFonts w:ascii="Calibri" w:eastAsia="Calibri" w:hAnsi="Calibri" w:cs="Calibri"/>
          <w:sz w:val="24"/>
          <w:szCs w:val="24"/>
        </w:rPr>
        <w:t>and highlights the importance of interventions that act to reduce adult lifespan. A further result, from Detinova dissection data, was that applying insecticides in the environment markedly reduces the lifespan of adult Anopheline mosquitoes</w:t>
      </w:r>
      <w:r w:rsidR="00DD33AE">
        <w:rPr>
          <w:rFonts w:ascii="Calibri" w:eastAsia="Calibri" w:hAnsi="Calibri" w:cs="Calibri"/>
          <w:sz w:val="24"/>
          <w:szCs w:val="24"/>
        </w:rPr>
        <w:t xml:space="preserve">, which is </w:t>
      </w:r>
      <w:r w:rsidR="00C67B97">
        <w:rPr>
          <w:rFonts w:ascii="Calibri" w:eastAsia="Calibri" w:hAnsi="Calibri" w:cs="Calibri"/>
          <w:sz w:val="24"/>
          <w:szCs w:val="24"/>
        </w:rPr>
        <w:t xml:space="preserve">widely thought to be </w:t>
      </w:r>
      <w:r w:rsidR="00DD33AE">
        <w:rPr>
          <w:rFonts w:ascii="Calibri" w:eastAsia="Calibri" w:hAnsi="Calibri" w:cs="Calibri"/>
          <w:sz w:val="24"/>
          <w:szCs w:val="24"/>
        </w:rPr>
        <w:t xml:space="preserve">the main mode of action behind the success of insecticide treated bednets in sub-Saharan Africa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&lt;EndNote&gt;&lt;Cite&gt;&lt;Author&gt;Bhatt&lt;/Author&gt;&lt;Year&gt;2015&lt;/Year&gt;&lt;RecNum&gt;22&lt;/RecNum&gt;&lt;DisplayText&gt;(Bhatt, Weiss et al. 2015)&lt;/DisplayText&gt;&lt;record&gt;&lt;rec-number&gt;22&lt;/rec-number&gt;&lt;foreign-keys&gt;&lt;key app="EN" db-id="2tr0vraf3pxzasepftp5eaa3zxax22pwd5wv" timestamp="1632838634"&gt;22&lt;/key&gt;&lt;/foreign-keys&gt;&lt;ref-type name="Journal Article"&gt;17&lt;/ref-type&gt;&lt;contributors&gt;&lt;authors&gt;&lt;author&gt;Bhatt, Samir&lt;/author&gt;&lt;author&gt;Weiss, DJ&lt;/author&gt;&lt;author&gt;Cameron, E&lt;/author&gt;&lt;author&gt;Bisanzio, D&lt;/author&gt;&lt;author&gt;Mappin, B&lt;/author&gt;&lt;author&gt;Dalrymple, U&lt;/author&gt;&lt;author&gt;Battle, KE&lt;/author&gt;&lt;author&gt;Moyes, CL&lt;/author&gt;&lt;author&gt;Henry, A&lt;/author&gt;&lt;author&gt;Eckhoff, PA&lt;/author&gt;&lt;/authors&gt;&lt;/contributors&gt;&lt;titles&gt;&lt;title&gt;The effect of malaria control on Plasmodium falciparum in Africa between 2000 and 2015&lt;/title&gt;&lt;secondary-title&gt;Nature&lt;/secondary-title&gt;&lt;/titles&gt;&lt;periodical&gt;&lt;full-title&gt;Nature&lt;/full-title&gt;&lt;/periodical&gt;&lt;pages&gt;207-211&lt;/pages&gt;&lt;volume&gt;526&lt;/volume&gt;&lt;number&gt;7572&lt;/number&gt;&lt;dates&gt;&lt;year&gt;2015&lt;/year&gt;&lt;/dates&gt;&lt;isbn&gt;1476-4687&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(Bhatt, Weiss et al. 2015)</w:t>
      </w:r>
      <w:r w:rsidR="00FD5F2F">
        <w:rPr>
          <w:rFonts w:ascii="Calibri" w:eastAsia="Calibri" w:hAnsi="Calibri" w:cs="Calibri"/>
          <w:sz w:val="24"/>
          <w:szCs w:val="24"/>
        </w:rPr>
        <w:fldChar w:fldCharType="end"/>
      </w:r>
      <w:r>
        <w:rPr>
          <w:rFonts w:ascii="Calibri" w:eastAsia="Calibri" w:hAnsi="Calibri" w:cs="Calibri"/>
          <w:sz w:val="24"/>
          <w:szCs w:val="24"/>
        </w:rPr>
        <w:t>.</w:t>
      </w:r>
    </w:p>
    <w:p w14:paraId="00000053" w14:textId="455E9891" w:rsidR="00E03F53" w:rsidRDefault="009E2002">
      <w:pPr>
        <w:spacing w:before="240"/>
        <w:rPr>
          <w:rFonts w:ascii="Calibri" w:eastAsia="Calibri" w:hAnsi="Calibri" w:cs="Calibri"/>
          <w:sz w:val="24"/>
          <w:szCs w:val="24"/>
        </w:rPr>
      </w:pPr>
      <w:r>
        <w:rPr>
          <w:rFonts w:ascii="Calibri" w:eastAsia="Calibri" w:hAnsi="Calibri" w:cs="Calibri"/>
          <w:sz w:val="24"/>
          <w:szCs w:val="24"/>
        </w:rPr>
        <w:t>W</w:t>
      </w:r>
      <w:commentRangeStart w:id="6"/>
      <w:commentRangeEnd w:id="6"/>
      <w:r>
        <w:rPr>
          <w:rFonts w:ascii="Calibri" w:eastAsia="Calibri" w:hAnsi="Calibri" w:cs="Calibri"/>
          <w:sz w:val="24"/>
          <w:szCs w:val="24"/>
        </w:rPr>
        <w:t xml:space="preserve">e used Bayesian hierarchical models to partition the variance in the data across different taxonomic ranks. The MRR analysis suggested that most variance in lifespan occurs at the level of the genus rather than the species, yet the reverse was true of the Polovodova analysis. Moreover, these two analyses did not agree on the ordering of genera in terms of lifespan, with MRR data indicating that </w:t>
      </w:r>
      <w:r w:rsidRPr="00A545ED">
        <w:rPr>
          <w:rFonts w:ascii="Calibri" w:eastAsia="Calibri" w:hAnsi="Calibri" w:cs="Calibri"/>
          <w:i/>
          <w:iCs/>
          <w:sz w:val="24"/>
          <w:szCs w:val="24"/>
        </w:rPr>
        <w:t>Culex</w:t>
      </w:r>
      <w:r>
        <w:rPr>
          <w:rFonts w:ascii="Calibri" w:eastAsia="Calibri" w:hAnsi="Calibri" w:cs="Calibri"/>
          <w:sz w:val="24"/>
          <w:szCs w:val="24"/>
        </w:rPr>
        <w:t xml:space="preserve"> mosquitoes are on average the shortest lived and </w:t>
      </w:r>
      <w:r w:rsidRPr="00A545ED">
        <w:rPr>
          <w:rFonts w:ascii="Calibri" w:eastAsia="Calibri" w:hAnsi="Calibri" w:cs="Calibri"/>
          <w:i/>
          <w:iCs/>
          <w:sz w:val="24"/>
          <w:szCs w:val="24"/>
        </w:rPr>
        <w:t>Aedes</w:t>
      </w:r>
      <w:r>
        <w:rPr>
          <w:rFonts w:ascii="Calibri" w:eastAsia="Calibri" w:hAnsi="Calibri" w:cs="Calibri"/>
          <w:sz w:val="24"/>
          <w:szCs w:val="24"/>
        </w:rPr>
        <w:t xml:space="preserve"> the longest, while Polovodova finding </w:t>
      </w:r>
      <w:r w:rsidRPr="00A545ED">
        <w:rPr>
          <w:rFonts w:ascii="Calibri" w:eastAsia="Calibri" w:hAnsi="Calibri" w:cs="Calibri"/>
          <w:i/>
          <w:iCs/>
          <w:sz w:val="24"/>
          <w:szCs w:val="24"/>
        </w:rPr>
        <w:t>Aedes</w:t>
      </w:r>
      <w:r>
        <w:rPr>
          <w:rFonts w:ascii="Calibri" w:eastAsia="Calibri" w:hAnsi="Calibri" w:cs="Calibri"/>
          <w:sz w:val="24"/>
          <w:szCs w:val="24"/>
        </w:rPr>
        <w:t xml:space="preserve"> to be the shortest lived and </w:t>
      </w:r>
      <w:r w:rsidRPr="00A545ED">
        <w:rPr>
          <w:rFonts w:ascii="Calibri" w:eastAsia="Calibri" w:hAnsi="Calibri" w:cs="Calibri"/>
          <w:i/>
          <w:iCs/>
          <w:sz w:val="24"/>
          <w:szCs w:val="24"/>
        </w:rPr>
        <w:t>Anopheles</w:t>
      </w:r>
      <w:r>
        <w:rPr>
          <w:rFonts w:ascii="Calibri" w:eastAsia="Calibri" w:hAnsi="Calibri" w:cs="Calibri"/>
          <w:sz w:val="24"/>
          <w:szCs w:val="24"/>
        </w:rPr>
        <w:t xml:space="preserve"> the longest. The Detinova data, which was limited to Anopheline species, indicated that there is more variation at the species than species-complex level. These inconsistencies may indicate that the assumptions underpinning the analyses were violated; it could also be that differences in the environment were more important than phylogeny in determining the lifespan of mosquitoes in a given population.</w:t>
      </w:r>
    </w:p>
    <w:p w14:paraId="1F216F80" w14:textId="7B4D4F55" w:rsidR="00C26D9A" w:rsidRDefault="00C26D9A">
      <w:pPr>
        <w:spacing w:before="240"/>
        <w:rPr>
          <w:rFonts w:ascii="Calibri" w:eastAsia="Calibri" w:hAnsi="Calibri" w:cs="Calibri"/>
          <w:sz w:val="24"/>
          <w:szCs w:val="24"/>
        </w:rPr>
      </w:pPr>
      <w:r>
        <w:rPr>
          <w:rFonts w:ascii="Calibri" w:eastAsia="Calibri" w:hAnsi="Calibri" w:cs="Calibri"/>
          <w:sz w:val="24"/>
          <w:szCs w:val="24"/>
        </w:rPr>
        <w:t xml:space="preserve">It is also possible that study design hampered our ability to </w:t>
      </w:r>
      <w:r w:rsidR="009E2002">
        <w:rPr>
          <w:rFonts w:ascii="Calibri" w:eastAsia="Calibri" w:hAnsi="Calibri" w:cs="Calibri"/>
          <w:sz w:val="24"/>
          <w:szCs w:val="24"/>
        </w:rPr>
        <w:t xml:space="preserve">reliably </w:t>
      </w:r>
      <w:r>
        <w:rPr>
          <w:rFonts w:ascii="Calibri" w:eastAsia="Calibri" w:hAnsi="Calibri" w:cs="Calibri"/>
          <w:sz w:val="24"/>
          <w:szCs w:val="24"/>
        </w:rPr>
        <w:t xml:space="preserve">estimate lifespan. </w:t>
      </w:r>
      <w:r>
        <w:rPr>
          <w:rFonts w:ascii="Calibri" w:eastAsia="Calibri" w:hAnsi="Calibri" w:cs="Calibri"/>
          <w:sz w:val="24"/>
          <w:szCs w:val="24"/>
        </w:rPr>
        <w:t xml:space="preserve">To </w:t>
      </w:r>
      <w:r>
        <w:rPr>
          <w:rFonts w:ascii="Calibri" w:eastAsia="Calibri" w:hAnsi="Calibri" w:cs="Calibri"/>
          <w:sz w:val="24"/>
          <w:szCs w:val="24"/>
        </w:rPr>
        <w:t>investigate this</w:t>
      </w:r>
      <w:r>
        <w:rPr>
          <w:rFonts w:ascii="Calibri" w:eastAsia="Calibri" w:hAnsi="Calibri" w:cs="Calibri"/>
          <w:sz w:val="24"/>
          <w:szCs w:val="24"/>
        </w:rPr>
        <w:t xml:space="preserve">, we </w:t>
      </w:r>
      <w:r w:rsidR="00F42B17">
        <w:rPr>
          <w:rFonts w:ascii="Calibri" w:eastAsia="Calibri" w:hAnsi="Calibri" w:cs="Calibri"/>
          <w:sz w:val="24"/>
          <w:szCs w:val="24"/>
        </w:rPr>
        <w:t>used</w:t>
      </w:r>
      <w:r>
        <w:rPr>
          <w:rFonts w:ascii="Calibri" w:eastAsia="Calibri" w:hAnsi="Calibri" w:cs="Calibri"/>
          <w:sz w:val="24"/>
          <w:szCs w:val="24"/>
        </w:rPr>
        <w:t xml:space="preserve"> Monte Carlo simulation</w:t>
      </w:r>
      <w:r w:rsidR="00F42B17">
        <w:rPr>
          <w:rFonts w:ascii="Calibri" w:eastAsia="Calibri" w:hAnsi="Calibri" w:cs="Calibri"/>
          <w:sz w:val="24"/>
          <w:szCs w:val="24"/>
        </w:rPr>
        <w:t>s</w:t>
      </w:r>
      <w:r>
        <w:rPr>
          <w:rFonts w:ascii="Calibri" w:eastAsia="Calibri" w:hAnsi="Calibri" w:cs="Calibri"/>
          <w:sz w:val="24"/>
          <w:szCs w:val="24"/>
        </w:rPr>
        <w:t xml:space="preserve"> to determine how accurately mosquito lifespan could be estimated in an “ideal’’ MRR experiment, where mosquitoes are </w:t>
      </w:r>
      <w:r w:rsidR="00F44C1D">
        <w:rPr>
          <w:rFonts w:ascii="Calibri" w:eastAsia="Calibri" w:hAnsi="Calibri" w:cs="Calibri"/>
          <w:sz w:val="24"/>
          <w:szCs w:val="24"/>
        </w:rPr>
        <w:t>neither</w:t>
      </w:r>
      <w:r>
        <w:rPr>
          <w:rFonts w:ascii="Calibri" w:eastAsia="Calibri" w:hAnsi="Calibri" w:cs="Calibri"/>
          <w:sz w:val="24"/>
          <w:szCs w:val="24"/>
        </w:rPr>
        <w:t xml:space="preserve"> affected by marking nor emigrate out of the study area (see SOM for full details). Our analysis showed that many experiments included in the database had such short study durations or </w:t>
      </w:r>
      <w:r>
        <w:rPr>
          <w:rFonts w:ascii="Calibri" w:eastAsia="Calibri" w:hAnsi="Calibri" w:cs="Calibri"/>
          <w:sz w:val="24"/>
          <w:szCs w:val="24"/>
        </w:rPr>
        <w:lastRenderedPageBreak/>
        <w:t xml:space="preserve">released so few marked mosquitoes that lifespan would be inaccurately estimated due to overwhelming sampling noise (Fig. S6). This may explain why there is so much study level variance in our MRR meta-analysis. Though statistical power can be increased by pooling data across experiments, as we have done here, this is an inefficient approach to </w:t>
      </w:r>
      <w:r w:rsidR="00F44C1D">
        <w:rPr>
          <w:rFonts w:ascii="Calibri" w:eastAsia="Calibri" w:hAnsi="Calibri" w:cs="Calibri"/>
          <w:sz w:val="24"/>
          <w:szCs w:val="24"/>
        </w:rPr>
        <w:t>studying</w:t>
      </w:r>
      <w:r>
        <w:rPr>
          <w:rFonts w:ascii="Calibri" w:eastAsia="Calibri" w:hAnsi="Calibri" w:cs="Calibri"/>
          <w:sz w:val="24"/>
          <w:szCs w:val="24"/>
        </w:rPr>
        <w:t xml:space="preserve"> mosquito longevity. Our Monte Carlo simulations suggest that it is more worthwhile to perform a small number of ambitious MRR experiments, where many mosquitoes are released and recapture efforts last for at least two weeks, than a large number of more modest experiments.</w:t>
      </w:r>
    </w:p>
    <w:p w14:paraId="00000058" w14:textId="4F631C81" w:rsidR="00E03F53" w:rsidRDefault="00275839">
      <w:pPr>
        <w:spacing w:before="240"/>
        <w:rPr>
          <w:rFonts w:ascii="Calibri" w:eastAsia="Calibri" w:hAnsi="Calibri" w:cs="Calibri"/>
          <w:sz w:val="24"/>
          <w:szCs w:val="24"/>
        </w:rPr>
      </w:pPr>
      <w:r>
        <w:rPr>
          <w:rFonts w:ascii="Calibri" w:eastAsia="Calibri" w:hAnsi="Calibri" w:cs="Calibri"/>
          <w:sz w:val="24"/>
          <w:szCs w:val="24"/>
        </w:rPr>
        <w:t xml:space="preserve">Even in larger scale experiments, </w:t>
      </w:r>
      <w:r w:rsidR="00D47927">
        <w:rPr>
          <w:rFonts w:ascii="Calibri" w:eastAsia="Calibri" w:hAnsi="Calibri" w:cs="Calibri"/>
          <w:sz w:val="24"/>
          <w:szCs w:val="24"/>
        </w:rPr>
        <w:t xml:space="preserve">MRR </w:t>
      </w:r>
      <w:r w:rsidR="00C26D9A">
        <w:rPr>
          <w:rFonts w:ascii="Calibri" w:eastAsia="Calibri" w:hAnsi="Calibri" w:cs="Calibri"/>
          <w:sz w:val="24"/>
          <w:szCs w:val="24"/>
        </w:rPr>
        <w:t>may</w:t>
      </w:r>
      <w:r w:rsidR="00D47927">
        <w:rPr>
          <w:rFonts w:ascii="Calibri" w:eastAsia="Calibri" w:hAnsi="Calibri" w:cs="Calibri"/>
          <w:sz w:val="24"/>
          <w:szCs w:val="24"/>
        </w:rPr>
        <w:t xml:space="preserve"> underestimate lifespan for two reasons. First, laboratory experiments have demonstrated that marking can reduce survival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&lt;EndNote&gt;&lt;Cite&gt;&lt;Author&gt;Verhulst&lt;/Author&gt;&lt;Year&gt;2013&lt;/Year&gt;&lt;RecNum&gt;11&lt;/RecNum&gt;&lt;DisplayText&gt;(Verhulst, Loonen et al. 2013)&lt;/DisplayText&gt;&lt;record&gt;&lt;rec-number&gt;11&lt;/rec-number&gt;&lt;foreign-keys&gt;&lt;key app="EN" db-id="2tr0vraf3pxzasepftp5eaa3zxax22pwd5wv" timestamp="1632838626"&gt;11&lt;/key&gt;&lt;/foreign-keys&gt;&lt;ref-type name="Journal Article"&gt;17&lt;/ref-type&gt;&lt;contributors&gt;&lt;authors&gt;&lt;author&gt;Verhulst, Niels O&lt;/author&gt;&lt;author&gt;Loonen, Jeanine ACM&lt;/author&gt;&lt;author&gt;Takken, Willem&lt;/author&gt;&lt;author&gt;vectors&lt;/author&gt;&lt;/authors&gt;&lt;/contributors&gt;&lt;titles&gt;&lt;title&gt;Advances in methods for colour marking of mosquitoes&lt;/title&gt;&lt;secondary-title&gt;Parasites &amp;amp; vectors&lt;/secondary-title&gt;&lt;/titles&gt;&lt;periodical&gt;&lt;full-title&gt;Parasites &amp;amp; vectors&lt;/full-title&gt;&lt;/periodical&gt;&lt;pages&gt;1-7&lt;/pages&gt;&lt;volume&gt;6&lt;/volume&gt;&lt;number&gt;1&lt;/number&gt;&lt;dates&gt;&lt;year&gt;2013&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(Verhulst, Loonen et al. 2013)</w:t>
      </w:r>
      <w:r w:rsidR="00FD5F2F">
        <w:rPr>
          <w:rFonts w:ascii="Calibri" w:eastAsia="Calibri" w:hAnsi="Calibri" w:cs="Calibri"/>
          <w:sz w:val="24"/>
          <w:szCs w:val="24"/>
        </w:rPr>
        <w:fldChar w:fldCharType="end"/>
      </w:r>
      <w:r w:rsidR="00D47927">
        <w:rPr>
          <w:rFonts w:ascii="Calibri" w:eastAsia="Calibri" w:hAnsi="Calibri" w:cs="Calibri"/>
          <w:sz w:val="24"/>
          <w:szCs w:val="24"/>
        </w:rPr>
        <w:t xml:space="preserve">. It is difficult to quantify the effect </w:t>
      </w:r>
      <w:r w:rsidR="009A57D3">
        <w:rPr>
          <w:rFonts w:ascii="Calibri" w:eastAsia="Calibri" w:hAnsi="Calibri" w:cs="Calibri"/>
          <w:sz w:val="24"/>
          <w:szCs w:val="24"/>
        </w:rPr>
        <w:t xml:space="preserve">of this on </w:t>
      </w:r>
      <w:r w:rsidR="00D47927">
        <w:rPr>
          <w:rFonts w:ascii="Calibri" w:eastAsia="Calibri" w:hAnsi="Calibri" w:cs="Calibri"/>
          <w:sz w:val="24"/>
          <w:szCs w:val="24"/>
        </w:rPr>
        <w:t>our results because the studies included in the meta-analysis used a variety of marking compounds and methods whose impacts may differ. Second, a marked mosquito that dies and another that disperses out of the study area are both not recaptured, meaning that lifespan will be underestimated by analysis of spatially</w:t>
      </w:r>
      <w:r w:rsidR="009E31F9">
        <w:rPr>
          <w:rFonts w:ascii="Calibri" w:eastAsia="Calibri" w:hAnsi="Calibri" w:cs="Calibri"/>
          <w:sz w:val="24"/>
          <w:szCs w:val="24"/>
        </w:rPr>
        <w:t xml:space="preserve"> </w:t>
      </w:r>
      <w:r w:rsidR="00D47927">
        <w:rPr>
          <w:rFonts w:ascii="Calibri" w:eastAsia="Calibri" w:hAnsi="Calibri" w:cs="Calibri"/>
          <w:sz w:val="24"/>
          <w:szCs w:val="24"/>
        </w:rPr>
        <w:t xml:space="preserve">pooled data. In this study, we did not find a significant association between trapping area and lifespan estimate, </w:t>
      </w:r>
      <w:r w:rsidR="009A57D3">
        <w:rPr>
          <w:rFonts w:ascii="Calibri" w:eastAsia="Calibri" w:hAnsi="Calibri" w:cs="Calibri"/>
          <w:sz w:val="24"/>
          <w:szCs w:val="24"/>
        </w:rPr>
        <w:t>which would be expected if this was a major source of error</w:t>
      </w:r>
      <w:r w:rsidR="00D47927">
        <w:rPr>
          <w:rFonts w:ascii="Calibri" w:eastAsia="Calibri" w:hAnsi="Calibri" w:cs="Calibri"/>
          <w:sz w:val="24"/>
          <w:szCs w:val="24"/>
        </w:rPr>
        <w:t xml:space="preserve">. </w:t>
      </w:r>
    </w:p>
    <w:p w14:paraId="0000005A" w14:textId="231506F3" w:rsidR="00E03F53" w:rsidRDefault="00D47927">
      <w:pPr>
        <w:spacing w:before="240"/>
        <w:rPr>
          <w:rFonts w:ascii="Calibri" w:eastAsia="Calibri" w:hAnsi="Calibri" w:cs="Calibri"/>
          <w:sz w:val="24"/>
          <w:szCs w:val="24"/>
        </w:rPr>
      </w:pPr>
      <w:r>
        <w:rPr>
          <w:rFonts w:ascii="Calibri" w:eastAsia="Calibri" w:hAnsi="Calibri" w:cs="Calibri"/>
          <w:sz w:val="24"/>
          <w:szCs w:val="24"/>
        </w:rPr>
        <w:t>The two dissection methods assume reproductive age (the number of gonotrophic cycles) can be estimated by examining ovariole structure. Polovodova’s method provides a direct count of the number of cycles</w:t>
      </w:r>
      <w:r w:rsidR="009A57D3">
        <w:rPr>
          <w:rFonts w:ascii="Calibri" w:eastAsia="Calibri" w:hAnsi="Calibri" w:cs="Calibri"/>
          <w:sz w:val="24"/>
          <w:szCs w:val="24"/>
        </w:rPr>
        <w:t xml:space="preserve"> and</w:t>
      </w:r>
      <w:r>
        <w:rPr>
          <w:rFonts w:ascii="Calibri" w:eastAsia="Calibri" w:hAnsi="Calibri" w:cs="Calibri"/>
          <w:sz w:val="24"/>
          <w:szCs w:val="24"/>
        </w:rPr>
        <w:t xml:space="preserve"> requires highly skilled dissection techniques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&lt;EndNote&gt;&lt;Cite&gt;&lt;Author&gt;Hugo&lt;/Author&gt;&lt;Year&gt;2014&lt;/Year&gt;&lt;RecNum&gt;35&lt;/RecNum&gt;&lt;DisplayText&gt;(Hugo, Quick-Miles et al. 2014)&lt;/DisplayText&gt;&lt;record&gt;&lt;rec-number&gt;35&lt;/rec-number&gt;&lt;foreign-keys&gt;&lt;key app="EN" db-id="2tr0vraf3pxzasepftp5eaa3zxax22pwd5wv" timestamp="1632838645"&gt;35&lt;/key&gt;&lt;/foreign-keys&gt;&lt;ref-type name="Journal Article"&gt;17&lt;/ref-type&gt;&lt;contributors&gt;&lt;authors&gt;&lt;author&gt;Hugo, Leon Eklund&lt;/author&gt;&lt;author&gt;Quick-Miles, S&lt;/author&gt;&lt;author&gt;Kay, BH&lt;/author&gt;&lt;author&gt;Ryan, PA&lt;/author&gt;&lt;/authors&gt;&lt;/contributors&gt;&lt;titles&gt;&lt;title&gt;Evaluations of mosquito age grading techniques based on morphological changes&lt;/title&gt;&lt;secondary-title&gt;Journal of medical entomology&lt;/secondary-title&gt;&lt;/titles&gt;&lt;periodical&gt;&lt;full-title&gt;Journal of medical entomology&lt;/full-title&gt;&lt;/periodical&gt;&lt;pages&gt;353-369&lt;/pages&gt;&lt;volume&gt;45&lt;/volume&gt;&lt;number&gt;3&lt;/number&gt;&lt;dates&gt;&lt;year&gt;2014&lt;/year&gt;&lt;/dates&gt;&lt;urls&gt;&lt;/urls&gt;&lt;/record&gt;&lt;/Cite&gt;&lt;/EndNote&gt;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(Hugo, Quick-Miles et al. 2014)</w:t>
      </w:r>
      <w:r w:rsidR="00FD5F2F">
        <w:rPr>
          <w:rFonts w:ascii="Calibri" w:eastAsia="Calibri" w:hAnsi="Calibri" w:cs="Calibri"/>
          <w:sz w:val="24"/>
          <w:szCs w:val="24"/>
        </w:rPr>
        <w:fldChar w:fldCharType="end"/>
      </w:r>
      <w:r w:rsidR="00C06CB5">
        <w:rPr>
          <w:rFonts w:ascii="Calibri" w:eastAsia="Calibri" w:hAnsi="Calibri" w:cs="Calibri"/>
          <w:sz w:val="24"/>
          <w:szCs w:val="24"/>
        </w:rPr>
        <w:t>;</w:t>
      </w:r>
      <w:r>
        <w:rPr>
          <w:rFonts w:ascii="Calibri" w:eastAsia="Calibri" w:hAnsi="Calibri" w:cs="Calibri"/>
          <w:sz w:val="24"/>
          <w:szCs w:val="24"/>
        </w:rPr>
        <w:t xml:space="preserve"> even then</w:t>
      </w:r>
      <w:r w:rsidR="00275839">
        <w:rPr>
          <w:rFonts w:ascii="Calibri" w:eastAsia="Calibri" w:hAnsi="Calibri" w:cs="Calibri"/>
          <w:sz w:val="24"/>
          <w:szCs w:val="24"/>
        </w:rPr>
        <w:t>,</w:t>
      </w:r>
      <w:r>
        <w:rPr>
          <w:rFonts w:ascii="Calibri" w:eastAsia="Calibri" w:hAnsi="Calibri" w:cs="Calibri"/>
          <w:sz w:val="24"/>
          <w:szCs w:val="24"/>
        </w:rPr>
        <w:t xml:space="preserve"> the accuracy of the method has been </w:t>
      </w:r>
      <w:r w:rsidR="00C06CB5">
        <w:rPr>
          <w:rFonts w:ascii="Calibri" w:eastAsia="Calibri" w:hAnsi="Calibri" w:cs="Calibri"/>
          <w:sz w:val="24"/>
          <w:szCs w:val="24"/>
        </w:rPr>
        <w:t xml:space="preserve">questioned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&lt;EndNote&gt;&lt;Cite&gt;&lt;Author&gt;Fox&lt;/Author&gt;&lt;Year&gt;1994&lt;/Year&gt;&lt;RecNum&gt;28&lt;/RecNum&gt;&lt;DisplayText&gt;(Fox and Brust 1994)&lt;/DisplayText&gt;&lt;record&gt;&lt;rec-number&gt;28&lt;/rec-number&gt;&lt;foreign-keys&gt;&lt;key app="EN" db-id="2tr0vraf3pxzasepftp5eaa3zxax22pwd5wv" timestamp="1632838640"&gt;28&lt;/key&gt;&lt;/foreign-keys&gt;&lt;ref-type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(Fox and Brust 1994)</w:t>
      </w:r>
      <w:r w:rsidR="00FD5F2F">
        <w:rPr>
          <w:rFonts w:ascii="Calibri" w:eastAsia="Calibri" w:hAnsi="Calibri" w:cs="Calibri"/>
          <w:sz w:val="24"/>
          <w:szCs w:val="24"/>
        </w:rPr>
        <w:fldChar w:fldCharType="end"/>
      </w:r>
      <w:r>
        <w:rPr>
          <w:rFonts w:ascii="Calibri" w:eastAsia="Calibri" w:hAnsi="Calibri" w:cs="Calibri"/>
          <w:sz w:val="24"/>
          <w:szCs w:val="24"/>
        </w:rPr>
        <w:t>. In particular, it becomes harder for a dissector to distinguish the ovariole remnants of previous gonotrophic cycles as a mosquito ages, which may lead to the underestimation of lifespans. Detinova’s method provides less informati</w:t>
      </w:r>
      <w:r w:rsidR="00C06CB5">
        <w:rPr>
          <w:rFonts w:ascii="Calibri" w:eastAsia="Calibri" w:hAnsi="Calibri" w:cs="Calibri"/>
          <w:sz w:val="24"/>
          <w:szCs w:val="24"/>
        </w:rPr>
        <w:t>on</w:t>
      </w:r>
      <w:r>
        <w:rPr>
          <w:rFonts w:ascii="Calibri" w:eastAsia="Calibri" w:hAnsi="Calibri" w:cs="Calibri"/>
          <w:sz w:val="24"/>
          <w:szCs w:val="24"/>
        </w:rPr>
        <w:t xml:space="preserve">, yet it is simpler and dissections can be carried out reliably and routinely by most field entomologists, which probably explains its more widespread use. </w:t>
      </w:r>
    </w:p>
    <w:p w14:paraId="0000005B" w14:textId="54CE33CA"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population </w:t>
      </w:r>
      <w:r w:rsidR="00C06CB5">
        <w:rPr>
          <w:rFonts w:ascii="Calibri" w:eastAsia="Calibri" w:hAnsi="Calibri" w:cs="Calibri"/>
          <w:sz w:val="24"/>
          <w:szCs w:val="24"/>
        </w:rPr>
        <w:t xml:space="preserve">size </w:t>
      </w:r>
      <w:r>
        <w:rPr>
          <w:rFonts w:ascii="Calibri" w:eastAsia="Calibri" w:hAnsi="Calibri" w:cs="Calibri"/>
          <w:sz w:val="24"/>
          <w:szCs w:val="24"/>
        </w:rPr>
        <w:t xml:space="preserve">is stable; lifespan will tend to be underestimated if the mosquitoes are collected from a growing population and vice versa. </w:t>
      </w:r>
      <w:r w:rsidR="00C06CB5">
        <w:rPr>
          <w:rFonts w:ascii="Calibri" w:eastAsia="Calibri" w:hAnsi="Calibri" w:cs="Calibri"/>
          <w:sz w:val="24"/>
          <w:szCs w:val="24"/>
        </w:rPr>
        <w:t>W</w:t>
      </w:r>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&lt;EndNote&gt;&lt;Cite&gt;&lt;Author&gt;Clements&lt;/Author&gt;&lt;Year&gt;1981&lt;/Year&gt;&lt;RecNum&gt;25&lt;/RecNum&gt;&lt;DisplayText&gt;(Clements and Paterson 1981)&lt;/DisplayText&gt;&lt;record&gt;&lt;rec-number&gt;25&lt;/rec-number&gt;&lt;foreign-keys&gt;&lt;key app="EN" db-id="2tr0vraf3pxzasepftp5eaa3zxax22pwd5wv" timestamp="1632838636"&gt;25&lt;/key&gt;&lt;/foreign-keys&gt;&lt;ref-type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w:t>
      </w:r>
      <w:r w:rsidR="00FD5F2F">
        <w:rPr>
          <w:rFonts w:ascii="Calibri" w:eastAsia="Calibri" w:hAnsi="Calibri" w:cs="Calibri"/>
          <w:sz w:val="24"/>
          <w:szCs w:val="24"/>
        </w:rPr>
        <w:fldChar w:fldCharType="end"/>
      </w:r>
      <w:r>
        <w:rPr>
          <w:rFonts w:ascii="Calibri" w:eastAsia="Calibri" w:hAnsi="Calibri" w:cs="Calibri"/>
          <w:sz w:val="24"/>
          <w:szCs w:val="24"/>
        </w:rPr>
        <w:t xml:space="preserve"> or less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&lt;EndNote&gt;&lt;Cite&gt;&lt;Author&gt;Gillies&lt;/Author&gt;&lt;Year&gt;1965&lt;/Year&gt;&lt;RecNum&gt;30&lt;/RecNum&gt;&lt;DisplayText&gt;(Gillies and Wilkes 1965)&lt;/DisplayText&gt;&lt;record&gt;&lt;rec-number&gt;30&lt;/rec-number&gt;&lt;foreign-keys&gt;&lt;key app="EN" db-id="2tr0vraf3pxzasepftp5eaa3zxax22pwd5wv" timestamp="1632838641"&gt;30&lt;/key&gt;&lt;/foreign-keys&gt;&lt;ref-type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(Gillies and Wilkes 1965)</w:t>
      </w:r>
      <w:r w:rsidR="00FD5F2F">
        <w:rPr>
          <w:rFonts w:ascii="Calibri" w:eastAsia="Calibri" w:hAnsi="Calibri" w:cs="Calibri"/>
          <w:sz w:val="24"/>
          <w:szCs w:val="24"/>
        </w:rPr>
        <w:fldChar w:fldCharType="end"/>
      </w:r>
      <w:r>
        <w:rPr>
          <w:rFonts w:ascii="Calibri" w:eastAsia="Calibri" w:hAnsi="Calibri" w:cs="Calibri"/>
          <w:sz w:val="24"/>
          <w:szCs w:val="24"/>
        </w:rPr>
        <w:t xml:space="preserve"> likely to be sampled. A further challenge to estimating chronological lifespan from dissection data is uncertainty in the length of the gonotrophic cycle. This is typically calculated using MRR studies or by observation of wild-caught females, though we found evidence that </w:t>
      </w:r>
      <w:r>
        <w:rPr>
          <w:rFonts w:ascii="Calibri" w:eastAsia="Calibri" w:hAnsi="Calibri" w:cs="Calibri"/>
          <w:sz w:val="24"/>
          <w:szCs w:val="24"/>
        </w:rPr>
        <w:lastRenderedPageBreak/>
        <w:t xml:space="preserve">the method chosen influenced the estimated duration. </w:t>
      </w:r>
      <w:r w:rsidR="00C06CB5">
        <w:rPr>
          <w:rFonts w:ascii="Calibri" w:eastAsia="Calibri" w:hAnsi="Calibri" w:cs="Calibri"/>
          <w:sz w:val="24"/>
          <w:szCs w:val="24"/>
        </w:rPr>
        <w:t>W</w:t>
      </w:r>
      <w:r>
        <w:rPr>
          <w:rFonts w:ascii="Calibri" w:eastAsia="Calibri" w:hAnsi="Calibri" w:cs="Calibri"/>
          <w:sz w:val="24"/>
          <w:szCs w:val="24"/>
        </w:rPr>
        <w:t xml:space="preserve">e found significant variation in gonotrophic </w:t>
      </w:r>
      <w:r w:rsidR="00C06CB5">
        <w:rPr>
          <w:rFonts w:ascii="Calibri" w:eastAsia="Calibri" w:hAnsi="Calibri" w:cs="Calibri"/>
          <w:sz w:val="24"/>
          <w:szCs w:val="24"/>
        </w:rPr>
        <w:t xml:space="preserve">cycle </w:t>
      </w:r>
      <w:r>
        <w:rPr>
          <w:rFonts w:ascii="Calibri" w:eastAsia="Calibri" w:hAnsi="Calibri" w:cs="Calibri"/>
          <w:sz w:val="24"/>
          <w:szCs w:val="24"/>
        </w:rPr>
        <w:t>length across the three mosquito genera for which we had data.</w:t>
      </w:r>
    </w:p>
    <w:p w14:paraId="7A93E90A" w14:textId="49F7066D" w:rsidR="009E2002" w:rsidRDefault="009E2002">
      <w:pPr>
        <w:spacing w:before="240"/>
        <w:rPr>
          <w:rFonts w:ascii="Calibri" w:eastAsia="Calibri" w:hAnsi="Calibri" w:cs="Calibri"/>
          <w:sz w:val="24"/>
          <w:szCs w:val="24"/>
        </w:rPr>
      </w:pPr>
      <w:r>
        <w:rPr>
          <w:rFonts w:ascii="Calibri" w:eastAsia="Calibri" w:hAnsi="Calibri" w:cs="Calibri"/>
          <w:sz w:val="24"/>
          <w:szCs w:val="24"/>
        </w:rPr>
        <w:t>We used meteorological records to investigate the effect of temperature on lifespan</w:t>
      </w:r>
      <w:r w:rsidR="00B275B3">
        <w:rPr>
          <w:rFonts w:ascii="Calibri" w:eastAsia="Calibri" w:hAnsi="Calibri" w:cs="Calibri"/>
          <w:sz w:val="24"/>
          <w:szCs w:val="24"/>
        </w:rPr>
        <w:t xml:space="preserve">, something that </w:t>
      </w:r>
      <w:r>
        <w:rPr>
          <w:rFonts w:ascii="Calibri" w:eastAsia="Calibri" w:hAnsi="Calibri" w:cs="Calibri"/>
          <w:sz w:val="24"/>
          <w:szCs w:val="24"/>
        </w:rPr>
        <w:t>has been shown to</w:t>
      </w:r>
      <w:r w:rsidR="00CD0C70">
        <w:rPr>
          <w:rFonts w:ascii="Calibri" w:eastAsia="Calibri" w:hAnsi="Calibri" w:cs="Calibri"/>
          <w:sz w:val="24"/>
          <w:szCs w:val="24"/>
        </w:rPr>
        <w:t xml:space="preserve"> be</w:t>
      </w:r>
      <w:r>
        <w:rPr>
          <w:rFonts w:ascii="Calibri" w:eastAsia="Calibri" w:hAnsi="Calibri" w:cs="Calibri"/>
          <w:sz w:val="24"/>
          <w:szCs w:val="24"/>
        </w:rPr>
        <w:t xml:space="preserve"> important in laboratory studies </w:t>
      </w:r>
      <w:r w:rsidR="00FD5F2F">
        <w:rPr>
          <w:rFonts w:ascii="Calibri" w:eastAsia="Calibri" w:hAnsi="Calibri" w:cs="Calibri"/>
          <w:sz w:val="24"/>
          <w:szCs w:val="24"/>
        </w:rPr>
        <w:fldChar w:fldCharType="begin">
          <w:fldData xml:space="preserve">PEVuZE5vdGU+PENpdGU+PEF1dGhvcj5ZYW5nPC9BdXRob3I+PFllYXI+MjAwOTwvWWVhcj48UmVj
TnVtPjEzPC9SZWNOdW0+PERpc3BsYXlUZXh0PihZYW5nLCBNYWNvcmlzIGV0IGFsLiAyMDA5LCBN
dXJkb2NrLCBQYWFpam1hbnMgZXQgYWwuIDIwMTIsIEJlY2stSm9obnNvbiwgTmVsc29uIGV0IGFs
LiAyMDEzLCBCcmFkeSwgSm9oYW5zc29uIGV0IGFsLiAyMDEzKTwvRGlzcGxheVRleHQ+PHJlY29y
ZD48cmVjLW51bWJlcj4xMzwvcmVjLW51bWJlcj48Zm9yZWlnbi1rZXlzPjxrZXkgYXBwPSJFTiIg
ZGItaWQ9IjJ0cjB2cmFmM3B4emFzZXBmdHA1ZWFhM3p4YXgyMnB3ZDV3diIgdGltZXN0YW1wPSIx
NjMyODM4NjI4Ij4xMzwva2V5PjwvZm9yZWlnbi1rZXlzPjxyZWYtdHlwZSBuYW1lPSJKb3VybmFs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MzwvUmVjTnVtPjxyZWNvcmQ+PHJlYy1udW1iZXI+MjM8L3JlYy1udW1iZXI+PGZvcmVpZ24ta2V5
cz48a2V5IGFwcD0iRU4iIGRiLWlkPSIydHIwdnJhZjNweHphc2VwZnRwNWVhYTN6eGF4MjJwd2Q1
d3YiIHRpbWVzdGFtcD0iMTYzMjgzODYzNSI+MjM8L2tleT48L2ZvcmVpZ24ta2V5cz48cmVmLXR5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ZWNOdW0+MjwvUmVjTnVtPjxyZWNvcmQ+PHJlYy1udW1iZXI+MjwvcmVjLW51bWJlcj48Zm9yZWln
bi1rZXlzPjxrZXkgYXBwPSJFTiIgZGItaWQ9IjJ0cjB2cmFmM3B4emFzZXBmdHA1ZWFhM3p4YXgy
MnB3ZDV3diIgdGltZXN0YW1wPSIxNjMyODM4NjIwIj4yPC9rZXk+PC9mb3JlaWduLWtleXM+PHJl
Zi10eXBlIG5hbWU9IkpvdXJuYWwgQXJ0aWNsZSI+MTc8L3JlZi10eXBlPjxjb250cmlidXRvcnM+
PGF1dGhvcnM+PGF1dGhvcj5NdXJkb2NrLCBDQzwvYXV0aG9yPjxhdXRob3I+UGFhaWptYW5zLCBL
cmlqbiBQPC9hdXRob3I+PGF1dGhvcj5CZWxsLCBBbmRyZXcgUzwvYXV0aG9yPjxhdXRob3I+S2lu
ZywgSm9uYXMgRzwvYXV0aG9yPjxhdXRob3I+SGlsbHllciwgSnVsaWFuIEY8L2F1dGhvcj48YXV0
aG9yPlJlYWQsIEFuZHJldyBGPC9hdXRob3I+PGF1dGhvcj5UaG9tYXMsIE1hdHRoZXcgQjwvYXV0
aG9yPjwvYXV0aG9ycz48L2NvbnRyaWJ1dG9ycz48dGl0bGVzPjx0aXRsZT5Db21wbGV4IGVmZmVj
dHMgb2YgdGVtcGVyYXR1cmUgb24gbW9zcXVpdG8gaW1tdW5lIGZ1bmN0aW9uPC90aXRsZT48c2Vj
b25kYXJ5LXRpdGxlPlByb2NlZWRpbmdzIG9mIHRoZSBSb3lhbCBTb2NpZXR5IEI6IEJpb2xvZ2lj
YWwgU2NpZW5jZXM8L3NlY29uZGFyeS10aXRsZT48L3RpdGxlcz48cGVyaW9kaWNhbD48ZnVsbC10
aXRsZT5Qcm9jZWVkaW5ncyBvZiB0aGUgUm95YWwgU29jaWV0eSBCOiBCaW9sb2dpY2FsIFNjaWVu
Y2VzPC9mdWxsLXRpdGxlPjwvcGVyaW9kaWNhbD48cGFnZXM+MzM1Ny0zMzY2PC9wYWdlcz48dm9s
dW1lPjI3OTwvdm9sdW1lPjxudW1iZXI+MTc0MTwvbnVtYmVyPjxkYXRlcz48eWVhcj4yMDEyPC95
ZWFyPjwvZGF0ZXM+PGlzYm4+MDk2Mi04NDUyPC9pc2JuPjx1cmxzPjwvdXJscz48L3JlY29yZD48
L0NpdGU+PENpdGU+PEF1dGhvcj5CZWNrLUpvaG5zb248L0F1dGhvcj48WWVhcj4yMDEzPC9ZZWFy
PjxSZWNOdW0+MjA8L1JlY051bT48cmVjb3JkPjxyZWMtbnVtYmVyPjIwPC9yZWMtbnVtYmVyPjxm
b3JlaWduLWtleXM+PGtleSBhcHA9IkVOIiBkYi1pZD0iMnRyMHZyYWYzcHh6YXNlcGZ0cDVlYWEz
enhheDIycHdkNXd2IiB0aW1lc3RhbXA9IjE2MzI4Mzg2MzMiPjIwPC9rZXk+PC9mb3JlaWduLWtl
eXM+PHJlZi10eXBlIG5hbWU9IkpvdXJuYWwgQXJ0aWNsZSI+MTc8L3JlZi10eXBlPjxjb250cmli
dXRvcnM+PGF1dGhvcnM+PGF1dGhvcj5CZWNrLUpvaG5zb24sIExpbmRzYXkgTTwvYXV0aG9yPjxh
dXRob3I+TmVsc29uLCBXaWxsaWFtIEE8L2F1dGhvcj48YXV0aG9yPlBhYWlqbWFucywgS3Jpam4g
UDwvYXV0aG9yPjxhdXRob3I+UmVhZCwgQW5kcmV3IEY8L2F1dGhvcj48YXV0aG9yPlRob21hcywg
TWF0dGhldyBCPC9hdXRob3I+PGF1dGhvcj5CasO4cm5zdGFkLCBPdHRhciBOPC9hdXRob3I+PC9h
dXRob3JzPjwvY29udHJpYnV0b3JzPjx0aXRsZXM+PHRpdGxlPlRoZSBlZmZlY3Qgb2YgdGVtcGVy
YXR1cmUgb24gQW5vcGhlbGVzIG1vc3F1aXRvIHBvcHVsYXRpb24gZHluYW1pY3MgYW5kIHRoZSBw
b3RlbnRpYWwgZm9yIG1hbGFyaWEgdHJhbnNtaXNzaW9uPC90aXRsZT48c2Vjb25kYXJ5LXRpdGxl
PlBMT1Mgb25lPC9zZWNvbmRhcnktdGl0bGU+PC90aXRsZXM+PHBlcmlvZGljYWw+PGZ1bGwtdGl0
bGU+UExPUyBvbmU8L2Z1bGwtdGl0bGU+PC9wZXJpb2RpY2FsPjxwYWdlcz5lNzkyNzY8L3BhZ2Vz
Pjx2b2x1bWU+ODwvdm9sdW1lPjxudW1iZXI+MTE8L251bWJlcj48ZGF0ZXM+PHllYXI+MjAxMzwv
eWVhcj48L2RhdGVzPjxpc2JuPjE5MzItNjIwMzwvaXNibj48dXJscz48L3VybHM+PC9yZWNvcmQ+
PC9DaXRlPjwvRW5kTm90ZT4A
</w:fldData>
        </w:fldChar>
      </w:r>
      <w:r w:rsidR="0002756D">
        <w:rPr>
          <w:rFonts w:ascii="Calibri" w:eastAsia="Calibri" w:hAnsi="Calibri" w:cs="Calibri"/>
          <w:sz w:val="24"/>
          <w:szCs w:val="24"/>
        </w:rPr>
        <w:instrText xml:space="preserve"> ADDIN EN.CITE </w:instrText>
      </w:r>
      <w:r w:rsidR="0002756D">
        <w:rPr>
          <w:rFonts w:ascii="Calibri" w:eastAsia="Calibri" w:hAnsi="Calibri" w:cs="Calibri"/>
          <w:sz w:val="24"/>
          <w:szCs w:val="24"/>
        </w:rPr>
        <w:fldChar w:fldCharType="begin">
          <w:fldData xml:space="preserve">PEVuZE5vdGU+PENpdGU+PEF1dGhvcj5ZYW5nPC9BdXRob3I+PFllYXI+MjAwOTwvWWVhcj48UmVj
TnVtPjEzPC9SZWNOdW0+PERpc3BsYXlUZXh0PihZYW5nLCBNYWNvcmlzIGV0IGFsLiAyMDA5LCBN
dXJkb2NrLCBQYWFpam1hbnMgZXQgYWwuIDIwMTIsIEJlY2stSm9obnNvbiwgTmVsc29uIGV0IGFs
LiAyMDEzLCBCcmFkeSwgSm9oYW5zc29uIGV0IGFsLiAyMDEzKTwvRGlzcGxheVRleHQ+PHJlY29y
ZD48cmVjLW51bWJlcj4xMzwvcmVjLW51bWJlcj48Zm9yZWlnbi1rZXlzPjxrZXkgYXBwPSJFTiIg
ZGItaWQ9IjJ0cjB2cmFmM3B4emFzZXBmdHA1ZWFhM3p4YXgyMnB3ZDV3diIgdGltZXN0YW1wPSIx
NjMyODM4NjI4Ij4xMzwva2V5PjwvZm9yZWlnbi1rZXlzPjxyZWYtdHlwZSBuYW1lPSJKb3VybmFs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MzwvUmVjTnVtPjxyZWNvcmQ+PHJlYy1udW1iZXI+MjM8L3JlYy1udW1iZXI+PGZvcmVpZ24ta2V5
cz48a2V5IGFwcD0iRU4iIGRiLWlkPSIydHIwdnJhZjNweHphc2VwZnRwNWVhYTN6eGF4MjJwd2Q1
d3YiIHRpbWVzdGFtcD0iMTYzMjgzODYzNSI+MjM8L2tleT48L2ZvcmVpZ24ta2V5cz48cmVmLXR5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ZWNOdW0+MjwvUmVjTnVtPjxyZWNvcmQ+PHJlYy1udW1iZXI+MjwvcmVjLW51bWJlcj48Zm9yZWln
bi1rZXlzPjxrZXkgYXBwPSJFTiIgZGItaWQ9IjJ0cjB2cmFmM3B4emFzZXBmdHA1ZWFhM3p4YXgy
MnB3ZDV3diIgdGltZXN0YW1wPSIxNjMyODM4NjIwIj4yPC9rZXk+PC9mb3JlaWduLWtleXM+PHJl
Zi10eXBlIG5hbWU9IkpvdXJuYWwgQXJ0aWNsZSI+MTc8L3JlZi10eXBlPjxjb250cmlidXRvcnM+
PGF1dGhvcnM+PGF1dGhvcj5NdXJkb2NrLCBDQzwvYXV0aG9yPjxhdXRob3I+UGFhaWptYW5zLCBL
cmlqbiBQPC9hdXRob3I+PGF1dGhvcj5CZWxsLCBBbmRyZXcgUzwvYXV0aG9yPjxhdXRob3I+S2lu
ZywgSm9uYXMgRzwvYXV0aG9yPjxhdXRob3I+SGlsbHllciwgSnVsaWFuIEY8L2F1dGhvcj48YXV0
aG9yPlJlYWQsIEFuZHJldyBGPC9hdXRob3I+PGF1dGhvcj5UaG9tYXMsIE1hdHRoZXcgQjwvYXV0
aG9yPjwvYXV0aG9ycz48L2NvbnRyaWJ1dG9ycz48dGl0bGVzPjx0aXRsZT5Db21wbGV4IGVmZmVj
dHMgb2YgdGVtcGVyYXR1cmUgb24gbW9zcXVpdG8gaW1tdW5lIGZ1bmN0aW9uPC90aXRsZT48c2Vj
b25kYXJ5LXRpdGxlPlByb2NlZWRpbmdzIG9mIHRoZSBSb3lhbCBTb2NpZXR5IEI6IEJpb2xvZ2lj
YWwgU2NpZW5jZXM8L3NlY29uZGFyeS10aXRsZT48L3RpdGxlcz48cGVyaW9kaWNhbD48ZnVsbC10
aXRsZT5Qcm9jZWVkaW5ncyBvZiB0aGUgUm95YWwgU29jaWV0eSBCOiBCaW9sb2dpY2FsIFNjaWVu
Y2VzPC9mdWxsLXRpdGxlPjwvcGVyaW9kaWNhbD48cGFnZXM+MzM1Ny0zMzY2PC9wYWdlcz48dm9s
dW1lPjI3OTwvdm9sdW1lPjxudW1iZXI+MTc0MTwvbnVtYmVyPjxkYXRlcz48eWVhcj4yMDEyPC95
ZWFyPjwvZGF0ZXM+PGlzYm4+MDk2Mi04NDUyPC9pc2JuPjx1cmxzPjwvdXJscz48L3JlY29yZD48
L0NpdGU+PENpdGU+PEF1dGhvcj5CZWNrLUpvaG5zb248L0F1dGhvcj48WWVhcj4yMDEzPC9ZZWFy
PjxSZWNOdW0+MjA8L1JlY051bT48cmVjb3JkPjxyZWMtbnVtYmVyPjIwPC9yZWMtbnVtYmVyPjxm
b3JlaWduLWtleXM+PGtleSBhcHA9IkVOIiBkYi1pZD0iMnRyMHZyYWYzcHh6YXNlcGZ0cDVlYWEz
enhheDIycHdkNXd2IiB0aW1lc3RhbXA9IjE2MzI4Mzg2MzMiPjIwPC9rZXk+PC9mb3JlaWduLWtl
eXM+PHJlZi10eXBlIG5hbWU9IkpvdXJuYWwgQXJ0aWNsZSI+MTc8L3JlZi10eXBlPjxjb250cmli
dXRvcnM+PGF1dGhvcnM+PGF1dGhvcj5CZWNrLUpvaG5zb24sIExpbmRzYXkgTTwvYXV0aG9yPjxh
dXRob3I+TmVsc29uLCBXaWxsaWFtIEE8L2F1dGhvcj48YXV0aG9yPlBhYWlqbWFucywgS3Jpam4g
UDwvYXV0aG9yPjxhdXRob3I+UmVhZCwgQW5kcmV3IEY8L2F1dGhvcj48YXV0aG9yPlRob21hcywg
TWF0dGhldyBCPC9hdXRob3I+PGF1dGhvcj5CasO4cm5zdGFkLCBPdHRhciBOPC9hdXRob3I+PC9h
dXRob3JzPjwvY29udHJpYnV0b3JzPjx0aXRsZXM+PHRpdGxlPlRoZSBlZmZlY3Qgb2YgdGVtcGVy
YXR1cmUgb24gQW5vcGhlbGVzIG1vc3F1aXRvIHBvcHVsYXRpb24gZHluYW1pY3MgYW5kIHRoZSBw
b3RlbnRpYWwgZm9yIG1hbGFyaWEgdHJhbnNtaXNzaW9uPC90aXRsZT48c2Vjb25kYXJ5LXRpdGxl
PlBMT1Mgb25lPC9zZWNvbmRhcnktdGl0bGU+PC90aXRsZXM+PHBlcmlvZGljYWw+PGZ1bGwtdGl0
bGU+UExPUyBvbmU8L2Z1bGwtdGl0bGU+PC9wZXJpb2RpY2FsPjxwYWdlcz5lNzkyNzY8L3BhZ2Vz
Pjx2b2x1bWU+ODwvdm9sdW1lPjxudW1iZXI+MTE8L251bWJlcj48ZGF0ZXM+PHllYXI+MjAxMzwv
eWVhcj48L2RhdGVzPjxpc2JuPjE5MzItNjIwMzwvaXNibj48dXJscz48L3VybHM+PC9yZWNvcmQ+
PC9DaXRlPjwvRW5kTm90ZT4A
</w:fldData>
        </w:fldChar>
      </w:r>
      <w:r w:rsidR="0002756D">
        <w:rPr>
          <w:rFonts w:ascii="Calibri" w:eastAsia="Calibri" w:hAnsi="Calibri" w:cs="Calibri"/>
          <w:sz w:val="24"/>
          <w:szCs w:val="24"/>
        </w:rPr>
        <w:instrText xml:space="preserve"> ADDIN EN.CITE.DATA </w:instrText>
      </w:r>
      <w:r w:rsidR="0002756D">
        <w:rPr>
          <w:rFonts w:ascii="Calibri" w:eastAsia="Calibri" w:hAnsi="Calibri" w:cs="Calibri"/>
          <w:sz w:val="24"/>
          <w:szCs w:val="24"/>
        </w:rPr>
      </w:r>
      <w:r w:rsidR="0002756D">
        <w:rPr>
          <w:rFonts w:ascii="Calibri" w:eastAsia="Calibri" w:hAnsi="Calibri" w:cs="Calibri"/>
          <w:sz w:val="24"/>
          <w:szCs w:val="24"/>
        </w:rPr>
        <w:fldChar w:fldCharType="end"/>
      </w:r>
      <w:r w:rsidR="00FD5F2F">
        <w:rPr>
          <w:rFonts w:ascii="Calibri" w:eastAsia="Calibri" w:hAnsi="Calibri" w:cs="Calibri"/>
          <w:sz w:val="24"/>
          <w:szCs w:val="24"/>
        </w:rPr>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(Yang, Macoris et al. 2009, Murdock, Paaijmans et al. 2012, Beck-Johnson, Nelson et al. 2013, Brady, Johansson et al. 2013)</w:t>
      </w:r>
      <w:r w:rsidR="00FD5F2F">
        <w:rPr>
          <w:rFonts w:ascii="Calibri" w:eastAsia="Calibri" w:hAnsi="Calibri" w:cs="Calibri"/>
          <w:sz w:val="24"/>
          <w:szCs w:val="24"/>
        </w:rPr>
        <w:fldChar w:fldCharType="end"/>
      </w:r>
      <w:r>
        <w:rPr>
          <w:rFonts w:ascii="Calibri" w:eastAsia="Calibri" w:hAnsi="Calibri" w:cs="Calibri"/>
          <w:sz w:val="24"/>
          <w:szCs w:val="24"/>
        </w:rPr>
        <w:t>. We found no relationship which may be because our</w:t>
      </w:r>
      <w:r w:rsidRPr="0052444C">
        <w:t xml:space="preserve"> </w:t>
      </w:r>
      <w:r w:rsidRPr="0052444C">
        <w:rPr>
          <w:rFonts w:ascii="Calibri" w:eastAsia="Calibri" w:hAnsi="Calibri" w:cs="Calibri"/>
          <w:sz w:val="24"/>
          <w:szCs w:val="24"/>
        </w:rPr>
        <w:t>meteorological</w:t>
      </w:r>
      <w:r>
        <w:rPr>
          <w:rFonts w:ascii="Calibri" w:eastAsia="Calibri" w:hAnsi="Calibri" w:cs="Calibri"/>
          <w:sz w:val="24"/>
          <w:szCs w:val="24"/>
        </w:rPr>
        <w:t xml:space="preserve"> variables were too </w:t>
      </w:r>
      <w:r w:rsidR="00B275B3">
        <w:rPr>
          <w:rFonts w:ascii="Calibri" w:eastAsia="Calibri" w:hAnsi="Calibri" w:cs="Calibri"/>
          <w:sz w:val="24"/>
          <w:szCs w:val="24"/>
        </w:rPr>
        <w:t>imprecise</w:t>
      </w:r>
      <w:r>
        <w:rPr>
          <w:rFonts w:ascii="Calibri" w:eastAsia="Calibri" w:hAnsi="Calibri" w:cs="Calibri"/>
          <w:sz w:val="24"/>
          <w:szCs w:val="24"/>
        </w:rPr>
        <w:t xml:space="preserve">, ignoring weather variation around average temperatures. Alternatively, the effects of temperature may be smaller in the field than the laboratory if mosquitoes adjust their behaviour to buffer themselves against temperature extremes, for example by seeking out cool, shady micro-habitats during periods of high temperature. We did find that longevity was significantly correlated with the daily temperature range in </w:t>
      </w:r>
      <w:r>
        <w:rPr>
          <w:rFonts w:ascii="Calibri" w:eastAsia="Calibri" w:hAnsi="Calibri" w:cs="Calibri"/>
          <w:i/>
          <w:sz w:val="24"/>
          <w:szCs w:val="24"/>
        </w:rPr>
        <w:t>An. gambiae s.l.</w:t>
      </w:r>
      <w:r>
        <w:rPr>
          <w:rFonts w:ascii="Calibri" w:eastAsia="Calibri" w:hAnsi="Calibri" w:cs="Calibri"/>
          <w:sz w:val="24"/>
          <w:szCs w:val="24"/>
        </w:rPr>
        <w:t xml:space="preserve"> (there was a similar non-significant trend in </w:t>
      </w:r>
      <w:r>
        <w:rPr>
          <w:rFonts w:ascii="Calibri" w:eastAsia="Calibri" w:hAnsi="Calibri" w:cs="Calibri"/>
          <w:i/>
          <w:sz w:val="24"/>
          <w:szCs w:val="24"/>
        </w:rPr>
        <w:t>An. funestus s.l.</w:t>
      </w:r>
      <w:r>
        <w:rPr>
          <w:rFonts w:ascii="Calibri" w:eastAsia="Calibri" w:hAnsi="Calibri" w:cs="Calibri"/>
          <w:sz w:val="24"/>
          <w:szCs w:val="24"/>
        </w:rPr>
        <w:t>) but are uncertain how to interpret this finding.</w:t>
      </w:r>
    </w:p>
    <w:p w14:paraId="0000005C" w14:textId="00B025E4"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There is evidence that mosquito mortality rates rise with age (senescence) from laboratory studies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&lt;EndNote&gt;&lt;Cite&gt;&lt;Author&gt;Styer&lt;/Author&gt;&lt;Year&gt;2007&lt;/Year&gt;&lt;RecNum&gt;10&lt;/RecNum&gt;&lt;DisplayText&gt;(Styer, Carey et al. 2007, Dawes, Churcher et al. 2009)&lt;/DisplayText&gt;&lt;record&gt;&lt;rec-number&gt;10&lt;/rec-number&gt;&lt;foreign-keys&gt;&lt;key app="EN" db-id="2tr0vraf3pxzasepftp5eaa3zxax22pwd5wv" timestamp="1632838625"&gt;10&lt;/key&gt;&lt;/foreign-keys&gt;&lt;ref-type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 The American journal of tropical medicine and hygiene&lt;/secondary-title&gt;&lt;/titles&gt;&lt;pages&gt;111&lt;/pages&gt;&lt;volume&gt;76&lt;/volume&gt;&lt;number&gt;1&lt;/number&gt;&lt;dates&gt;&lt;year&gt;2007&lt;/year&gt;&lt;/dates&gt;&lt;urls&gt;&lt;/urls&gt;&lt;/record&gt;&lt;/Cite&gt;&lt;Cite&gt;&lt;Author&gt;Dawes&lt;/Author&gt;&lt;Year&gt;2009&lt;/Year&gt;&lt;RecNum&gt;26&lt;/RecNum&gt;&lt;record&gt;&lt;rec-number&gt;26&lt;/rec-number&gt;&lt;foreign-keys&gt;&lt;key app="EN" db-id="2tr0vraf3pxzasepftp5eaa3zxax22pwd5wv" timestamp="1632838637"&gt;26&lt;/key&gt;&lt;/foreign-keys&gt;&lt;ref-type name="Journal Article"&gt;17&lt;/ref-type&gt;&lt;contributors&gt;&lt;authors&gt;&lt;author&gt;Dawes, Emma J&lt;/author&gt;&lt;author&gt;Churcher, Thomas S&lt;/author&gt;&lt;author&gt;Zhuang, Shijie&lt;/author&gt;&lt;author&gt;Sinden, Robert E&lt;/author&gt;&lt;author&gt;Basáñez, María-Gloria&lt;/author&gt;&lt;/authors&gt;&lt;/contributors&gt;&lt;titles&gt;&lt;title&gt;Anopheles mortality is both age-and Plasmodium-density dependent: implications for malaria transmission&lt;/title&gt;&lt;secondary-title&gt;Malaria journal&lt;/secondary-title&gt;&lt;/titles&gt;&lt;periodical&gt;&lt;full-title&gt;Malaria Journal&lt;/full-title&gt;&lt;/periodical&gt;&lt;pages&gt;1-16&lt;/pages&gt;&lt;volume&gt;8&lt;/volume&gt;&lt;number&gt;1&lt;/number&gt;&lt;dates&gt;&lt;year&gt;2009&lt;/year&gt;&lt;/dates&gt;&lt;isbn&gt;1475-2875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(Styer, Carey et al. 2007, Dawes, Churcher et al. 2009)</w:t>
      </w:r>
      <w:r w:rsidR="00FD5F2F">
        <w:rPr>
          <w:rFonts w:ascii="Calibri" w:eastAsia="Calibri" w:hAnsi="Calibri" w:cs="Calibri"/>
          <w:sz w:val="24"/>
          <w:szCs w:val="24"/>
        </w:rPr>
        <w:fldChar w:fldCharType="end"/>
      </w:r>
      <w:r>
        <w:rPr>
          <w:rFonts w:ascii="Calibri" w:eastAsia="Calibri" w:hAnsi="Calibri" w:cs="Calibri"/>
          <w:sz w:val="24"/>
          <w:szCs w:val="24"/>
        </w:rPr>
        <w:t xml:space="preserve"> and a single field experiment </w:t>
      </w:r>
      <w:commentRangeStart w:id="7"/>
      <w:commentRangeStart w:id="8"/>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&lt;EndNote&gt;&lt;Cite&gt;&lt;Author&gt;Harrington&lt;/Author&gt;&lt;Year&gt;2014&lt;/Year&gt;&lt;RecNum&gt;32&lt;/RecNum&gt;&lt;DisplayText&gt;(Harrington, Françoisevermeylen et al. 2014)&lt;/DisplayText&gt;&lt;record&gt;&lt;rec-number&gt;32&lt;/rec-number&gt;&lt;foreign-keys&gt;&lt;key app="EN" db-id="2tr0vraf3pxzasepftp5eaa3zxax22pwd5wv" timestamp="1632838644"&gt;32&lt;/key&gt;&lt;/foreign-keys&gt;&lt;ref-type name="Journal Article"&gt;17&lt;/ref-type&gt;&lt;contributors&gt;&lt;authors&gt;&lt;author&gt;Harrington, Laura C&lt;/author&gt;&lt;author&gt;Françoisevermeylen, null&lt;/author&gt;&lt;author&gt;Jones,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(Harrington, Françoisevermeylen et al. 2014)</w:t>
      </w:r>
      <w:r w:rsidR="00FD5F2F">
        <w:rPr>
          <w:rFonts w:ascii="Calibri" w:eastAsia="Calibri" w:hAnsi="Calibri" w:cs="Calibri"/>
          <w:sz w:val="24"/>
          <w:szCs w:val="24"/>
        </w:rPr>
        <w:fldChar w:fldCharType="end"/>
      </w:r>
      <w:commentRangeEnd w:id="7"/>
      <w:r w:rsidR="00B275B3">
        <w:rPr>
          <w:rStyle w:val="CommentReference"/>
        </w:rPr>
        <w:commentReference w:id="7"/>
      </w:r>
      <w:commentRangeEnd w:id="8"/>
      <w:r w:rsidR="00800940">
        <w:rPr>
          <w:rStyle w:val="CommentReference"/>
        </w:rPr>
        <w:commentReference w:id="8"/>
      </w:r>
      <w:r>
        <w:rPr>
          <w:rFonts w:ascii="Calibri" w:eastAsia="Calibri" w:hAnsi="Calibri" w:cs="Calibri"/>
          <w:sz w:val="24"/>
          <w:szCs w:val="24"/>
        </w:rPr>
        <w:t>. By fitting a range of survival models to the data in two meta-analyses, we tested for age-dependent mortality</w:t>
      </w:r>
      <w:r w:rsidR="00C06CB5">
        <w:rPr>
          <w:rFonts w:ascii="Calibri" w:eastAsia="Calibri" w:hAnsi="Calibri" w:cs="Calibri"/>
          <w:sz w:val="24"/>
          <w:szCs w:val="24"/>
        </w:rPr>
        <w:t>.  We f</w:t>
      </w:r>
      <w:r>
        <w:rPr>
          <w:rFonts w:ascii="Calibri" w:eastAsia="Calibri" w:hAnsi="Calibri" w:cs="Calibri"/>
          <w:sz w:val="24"/>
          <w:szCs w:val="24"/>
        </w:rPr>
        <w:t xml:space="preserve">ound </w:t>
      </w:r>
      <w:r w:rsidR="00C06CB5">
        <w:rPr>
          <w:rFonts w:ascii="Calibri" w:eastAsia="Calibri" w:hAnsi="Calibri" w:cs="Calibri"/>
          <w:sz w:val="24"/>
          <w:szCs w:val="24"/>
        </w:rPr>
        <w:t xml:space="preserve">limited evidence for senescence. </w:t>
      </w:r>
      <w:r>
        <w:rPr>
          <w:rFonts w:ascii="Calibri" w:eastAsia="Calibri" w:hAnsi="Calibri" w:cs="Calibri"/>
          <w:sz w:val="24"/>
          <w:szCs w:val="24"/>
        </w:rPr>
        <w:t xml:space="preserve">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w:t>
      </w:r>
      <w:r w:rsidR="00B275B3">
        <w:rPr>
          <w:rFonts w:ascii="Calibri" w:eastAsia="Calibri" w:hAnsi="Calibri" w:cs="Calibri"/>
          <w:sz w:val="24"/>
          <w:szCs w:val="24"/>
        </w:rPr>
        <w:t>‘moderate’</w:t>
      </w:r>
      <w:r>
        <w:rPr>
          <w:rFonts w:ascii="Calibri" w:eastAsia="Calibri" w:hAnsi="Calibri" w:cs="Calibri"/>
          <w:sz w:val="24"/>
          <w:szCs w:val="24"/>
        </w:rPr>
        <w:t xml:space="preserve"> senescence that we modelled, the recapture efforts must continue for </w:t>
      </w:r>
      <w:r w:rsidR="00E87012">
        <w:rPr>
          <w:rFonts w:ascii="Calibri" w:eastAsia="Calibri" w:hAnsi="Calibri" w:cs="Calibri"/>
          <w:sz w:val="24"/>
          <w:szCs w:val="24"/>
        </w:rPr>
        <w:t>more than</w:t>
      </w:r>
      <w:r>
        <w:rPr>
          <w:rFonts w:ascii="Calibri" w:eastAsia="Calibri" w:hAnsi="Calibri" w:cs="Calibri"/>
          <w:sz w:val="24"/>
          <w:szCs w:val="24"/>
        </w:rPr>
        <w:t xml:space="preserve"> 18 days to detect senescence 80% of the time</w:t>
      </w:r>
      <w:r w:rsidR="00E87012">
        <w:rPr>
          <w:rFonts w:ascii="Calibri" w:eastAsia="Calibri" w:hAnsi="Calibri" w:cs="Calibri"/>
          <w:sz w:val="24"/>
          <w:szCs w:val="24"/>
        </w:rPr>
        <w:t xml:space="preserve"> (Fig. S7)</w:t>
      </w:r>
      <w:r>
        <w:rPr>
          <w:rFonts w:ascii="Calibri" w:eastAsia="Calibri" w:hAnsi="Calibri" w:cs="Calibri"/>
          <w:sz w:val="24"/>
          <w:szCs w:val="24"/>
        </w:rPr>
        <w:t>,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&lt;EndNote&gt;&lt;Cite&gt;&lt;Author&gt;Clements&lt;/Author&gt;&lt;Year&gt;1981&lt;/Year&gt;&lt;RecNum&gt;25&lt;/RecNum&gt;&lt;DisplayText&gt;(Clements and Paterson 1981)&lt;/DisplayText&gt;&lt;record&gt;&lt;rec-number&gt;25&lt;/rec-number&gt;&lt;foreign-keys&gt;&lt;key app="EN" db-id="2tr0vraf3pxzasepftp5eaa3zxax22pwd5wv" timestamp="1632838636"&gt;25&lt;/key&gt;&lt;/foreign-keys&gt;&lt;ref-type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w:t>
      </w:r>
      <w:r w:rsidR="00FD5F2F">
        <w:rPr>
          <w:rFonts w:ascii="Calibri" w:eastAsia="Calibri" w:hAnsi="Calibri" w:cs="Calibri"/>
          <w:sz w:val="24"/>
          <w:szCs w:val="24"/>
        </w:rPr>
        <w:fldChar w:fldCharType="end"/>
      </w:r>
      <w:r>
        <w:rPr>
          <w:rFonts w:ascii="Calibri" w:eastAsia="Calibri" w:hAnsi="Calibri" w:cs="Calibri"/>
          <w:sz w:val="24"/>
          <w:szCs w:val="24"/>
        </w:rPr>
        <w:t xml:space="preserve"> conducted a meta-analysis of MRR and dissection field experiments and determined that mortality increased with age at a rate comparable to the </w:t>
      </w:r>
      <w:r w:rsidR="00B275B3">
        <w:rPr>
          <w:rFonts w:ascii="Calibri" w:eastAsia="Calibri" w:hAnsi="Calibri" w:cs="Calibri"/>
          <w:sz w:val="24"/>
          <w:szCs w:val="24"/>
        </w:rPr>
        <w:t>moderate</w:t>
      </w:r>
      <w:r>
        <w:rPr>
          <w:rFonts w:ascii="Calibri" w:eastAsia="Calibri" w:hAnsi="Calibri" w:cs="Calibri"/>
          <w:sz w:val="24"/>
          <w:szCs w:val="24"/>
        </w:rPr>
        <w:t xml:space="preserve"> senescen</w:t>
      </w:r>
      <w:r w:rsidR="00B275B3">
        <w:rPr>
          <w:rFonts w:ascii="Calibri" w:eastAsia="Calibri" w:hAnsi="Calibri" w:cs="Calibri"/>
          <w:sz w:val="24"/>
          <w:szCs w:val="24"/>
        </w:rPr>
        <w:t>ce</w:t>
      </w:r>
      <w:r>
        <w:rPr>
          <w:rFonts w:ascii="Calibri" w:eastAsia="Calibri" w:hAnsi="Calibri" w:cs="Calibri"/>
          <w:sz w:val="24"/>
          <w:szCs w:val="24"/>
        </w:rPr>
        <w:t xml:space="preserve"> we consider in the power analysis. To our knowledge, the MRR study of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&lt;EndNote&gt;&lt;Cite&gt;&lt;Author&gt;Harrington&lt;/Author&gt;&lt;Year&gt;2014&lt;/Year&gt;&lt;RecNum&gt;32&lt;/RecNum&gt;&lt;DisplayText&gt;(Harrington, Françoisevermeylen et al. 2014)&lt;/DisplayText&gt;&lt;record&gt;&lt;rec-number&gt;32&lt;/rec-number&gt;&lt;foreign-keys&gt;&lt;key app="EN" db-id="2tr0vraf3pxzasepftp5eaa3zxax22pwd5wv" timestamp="1632838644"&gt;32&lt;/key&gt;&lt;/foreign-keys&gt;&lt;ref-type name="Journal Article"&gt;17&lt;/ref-type&gt;&lt;contributors&gt;&lt;authors&gt;&lt;author&gt;Harrington, Laura C&lt;/author&gt;&lt;author&gt;Françoisevermeylen, null&lt;/author&gt;&lt;author&gt;Jones,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(Harrington, Françoisevermeylen et al. 2014)</w:t>
      </w:r>
      <w:r w:rsidR="00FD5F2F">
        <w:rPr>
          <w:rFonts w:ascii="Calibri" w:eastAsia="Calibri" w:hAnsi="Calibri" w:cs="Calibri"/>
          <w:sz w:val="24"/>
          <w:szCs w:val="24"/>
        </w:rPr>
        <w:fldChar w:fldCharType="end"/>
      </w:r>
      <w:r>
        <w:rPr>
          <w:rFonts w:ascii="Calibri" w:eastAsia="Calibri" w:hAnsi="Calibri" w:cs="Calibri"/>
          <w:sz w:val="24"/>
          <w:szCs w:val="24"/>
        </w:rPr>
        <w:t xml:space="preserve">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 that </w:t>
      </w:r>
      <w:r w:rsidR="00C06CB5">
        <w:rPr>
          <w:rFonts w:ascii="Calibri" w:eastAsia="Calibri" w:hAnsi="Calibri" w:cs="Calibri"/>
          <w:sz w:val="24"/>
          <w:szCs w:val="24"/>
        </w:rPr>
        <w:t xml:space="preserve">this study was able to detect </w:t>
      </w:r>
      <w:r>
        <w:rPr>
          <w:rFonts w:ascii="Calibri" w:eastAsia="Calibri" w:hAnsi="Calibri" w:cs="Calibri"/>
          <w:sz w:val="24"/>
          <w:szCs w:val="24"/>
        </w:rPr>
        <w:t xml:space="preserve">senescence because mosquitoes of ages up to 20 days old were released, which considerably exceeds our estimates of wild lifespan. </w:t>
      </w:r>
    </w:p>
    <w:p w14:paraId="0000005D" w14:textId="629B148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As has been found in laboratory studies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&lt;EndNote&gt;&lt;Cite&gt;&lt;Author&gt;Styer&lt;/Author&gt;&lt;Year&gt;2007&lt;/Year&gt;&lt;RecNum&gt;10&lt;/RecNum&gt;&lt;DisplayText&gt;(Styer, Carey et al. 2007, Dawes, Churcher et al. 2009)&lt;/DisplayText&gt;&lt;record&gt;&lt;rec-number&gt;10&lt;/rec-number&gt;&lt;foreign-keys&gt;&lt;key app="EN" db-id="2tr0vraf3pxzasepftp5eaa3zxax22pwd5wv" timestamp="1632838625"&gt;10&lt;/key&gt;&lt;/foreign-keys&gt;&lt;ref-type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 The American journal of tropical medicine and hygiene&lt;/secondary-title&gt;&lt;/titles&gt;&lt;pages&gt;111&lt;/pages&gt;&lt;volume&gt;76&lt;/volume&gt;&lt;number&gt;1&lt;/number&gt;&lt;dates&gt;&lt;year&gt;2007&lt;/year&gt;&lt;/dates&gt;&lt;urls&gt;&lt;/urls&gt;&lt;/record&gt;&lt;/Cite&gt;&lt;Cite&gt;&lt;Author&gt;Dawes&lt;/Author&gt;&lt;Year&gt;2009&lt;/Year&gt;&lt;RecNum&gt;26&lt;/RecNum&gt;&lt;record&gt;&lt;rec-number&gt;26&lt;/rec-number&gt;&lt;foreign-keys&gt;&lt;key app="EN" db-id="2tr0vraf3pxzasepftp5eaa3zxax22pwd5wv" timestamp="1632838637"&gt;26&lt;/key&gt;&lt;/foreign-keys&gt;&lt;ref-type name="Journal Article"&gt;17&lt;/ref-type&gt;&lt;contributors&gt;&lt;authors&gt;&lt;author&gt;Dawes, Emma J&lt;/author&gt;&lt;author&gt;Churcher, Thomas S&lt;/author&gt;&lt;author&gt;Zhuang, Shijie&lt;/author&gt;&lt;author&gt;Sinden, Robert E&lt;/author&gt;&lt;author&gt;Basáñez, María-Gloria&lt;/author&gt;&lt;/authors&gt;&lt;/contributors&gt;&lt;titles&gt;&lt;title&gt;Anopheles mortality is both age-and Plasmodium-density dependent: implications for malaria transmission&lt;/title&gt;&lt;secondary-title&gt;Malaria journal&lt;/secondary-title&gt;&lt;/titles&gt;&lt;periodical&gt;&lt;full-title&gt;Malaria Journal&lt;/full-title&gt;&lt;/periodical&gt;&lt;pages&gt;1-16&lt;/pages&gt;&lt;volume&gt;8&lt;/volume&gt;&lt;number&gt;1&lt;/number&gt;&lt;dates&gt;&lt;year&gt;2009&lt;/year&gt;&lt;/dates&gt;&lt;isbn&gt;1475-2875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(Styer, Carey et al. 2007, Dawes, Churcher et al. 2009)</w:t>
      </w:r>
      <w:r w:rsidR="00FD5F2F">
        <w:rPr>
          <w:rFonts w:ascii="Calibri" w:eastAsia="Calibri" w:hAnsi="Calibri" w:cs="Calibri"/>
          <w:sz w:val="24"/>
          <w:szCs w:val="24"/>
        </w:rPr>
        <w:fldChar w:fldCharType="end"/>
      </w:r>
      <w:r w:rsidR="00FD5F2F">
        <w:rPr>
          <w:rFonts w:ascii="Calibri" w:eastAsia="Calibri" w:hAnsi="Calibri" w:cs="Calibri"/>
          <w:sz w:val="24"/>
          <w:szCs w:val="24"/>
        </w:rPr>
        <w:t xml:space="preserve"> </w:t>
      </w:r>
      <w:r>
        <w:rPr>
          <w:rFonts w:ascii="Calibri" w:eastAsia="Calibri" w:hAnsi="Calibri" w:cs="Calibri"/>
          <w:sz w:val="24"/>
          <w:szCs w:val="24"/>
        </w:rPr>
        <w:t xml:space="preserve">, our analysis of the MRR data indicates that female mosquitoes outlive males in the field, although the magnitude of this difference is not as great. Because of ethical concerns about </w:t>
      </w:r>
      <w:r>
        <w:rPr>
          <w:rFonts w:ascii="Calibri" w:eastAsia="Calibri" w:hAnsi="Calibri" w:cs="Calibri"/>
          <w:sz w:val="24"/>
          <w:szCs w:val="24"/>
        </w:rPr>
        <w:lastRenderedPageBreak/>
        <w:t>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4E80BC79" w14:textId="32E2DC99" w:rsidR="009262E8" w:rsidRDefault="00D47927">
      <w:pPr>
        <w:spacing w:before="240"/>
        <w:rPr>
          <w:rFonts w:ascii="Calibri" w:eastAsia="Calibri" w:hAnsi="Calibri" w:cs="Calibri"/>
          <w:sz w:val="24"/>
          <w:szCs w:val="24"/>
        </w:rPr>
      </w:pPr>
      <w:r>
        <w:rPr>
          <w:rFonts w:ascii="Calibri" w:eastAsia="Calibri" w:hAnsi="Calibri" w:cs="Calibri"/>
          <w:sz w:val="24"/>
          <w:szCs w:val="24"/>
        </w:rPr>
        <w:t xml:space="preserve">We applied modern statistical methods to </w:t>
      </w:r>
      <w:r w:rsidR="009262E8">
        <w:rPr>
          <w:rFonts w:ascii="Calibri" w:eastAsia="Calibri" w:hAnsi="Calibri" w:cs="Calibri"/>
          <w:sz w:val="24"/>
          <w:szCs w:val="24"/>
        </w:rPr>
        <w:t xml:space="preserve">analyse </w:t>
      </w:r>
      <w:r>
        <w:rPr>
          <w:rFonts w:ascii="Calibri" w:eastAsia="Calibri" w:hAnsi="Calibri" w:cs="Calibri"/>
          <w:sz w:val="24"/>
          <w:szCs w:val="24"/>
        </w:rPr>
        <w:t>field data collected over 99 years to produce</w:t>
      </w:r>
      <w:r w:rsidR="009262E8">
        <w:rPr>
          <w:rFonts w:ascii="Calibri" w:eastAsia="Calibri" w:hAnsi="Calibri" w:cs="Calibri"/>
          <w:sz w:val="24"/>
          <w:szCs w:val="24"/>
        </w:rPr>
        <w:t xml:space="preserve"> a set of</w:t>
      </w:r>
      <w:r>
        <w:rPr>
          <w:rFonts w:ascii="Calibri" w:eastAsia="Calibri" w:hAnsi="Calibri" w:cs="Calibri"/>
          <w:sz w:val="24"/>
          <w:szCs w:val="24"/>
        </w:rPr>
        <w:t xml:space="preserve"> lower bound estimates of mosquito lifespan. </w:t>
      </w:r>
      <w:r w:rsidR="009262E8">
        <w:rPr>
          <w:rFonts w:ascii="Calibri" w:eastAsia="Calibri" w:hAnsi="Calibri" w:cs="Calibri"/>
          <w:sz w:val="24"/>
          <w:szCs w:val="24"/>
        </w:rPr>
        <w:t>Though the application of tailored statistical models to particular data sets may maximise the information obtained from each, our approach of using the same methods across all data sets allows different studies to be pooled and broader patterns to be examined.  We found</w:t>
      </w:r>
      <w:r>
        <w:rPr>
          <w:rFonts w:ascii="Calibri" w:eastAsia="Calibri" w:hAnsi="Calibri" w:cs="Calibri"/>
          <w:sz w:val="24"/>
          <w:szCs w:val="24"/>
        </w:rPr>
        <w:t xml:space="preserve"> considerable variation among populations,</w:t>
      </w:r>
      <w:r w:rsidR="009262E8">
        <w:rPr>
          <w:rFonts w:ascii="Calibri" w:eastAsia="Calibri" w:hAnsi="Calibri" w:cs="Calibri"/>
          <w:sz w:val="24"/>
          <w:szCs w:val="24"/>
        </w:rPr>
        <w:t xml:space="preserve"> and relatively few, and then generally weak, emergent patterns.  There was weak or no concordance between lifespan estimates obtained by MRR and dissection methods.  These results combined with our power analyses suggest that the majority of field studies conducted to estimate lifespan are of sufficient scale to obtain robust results, and we suspect that temporal and spatial variation in lifespan, something that is rarely assessed, may also frustrate simple conclusions about lifespan patterns.  </w:t>
      </w:r>
      <w:r w:rsidR="009A5C42">
        <w:rPr>
          <w:rFonts w:ascii="Calibri" w:eastAsia="Calibri" w:hAnsi="Calibri" w:cs="Calibri"/>
          <w:sz w:val="24"/>
          <w:szCs w:val="24"/>
        </w:rPr>
        <w:t>For MRR in particular, allocating resources to large-scale experiments rather than a large number of small-scale experiments is likely to be more fruitful.  The challenges of statistically estimating lifespan from population data are thus very great and strongly justify continuing research into biochemical and genetic markers of individual age which, if successful, would revolutionise our ability to estimate this most important parameter.</w:t>
      </w:r>
    </w:p>
    <w:p w14:paraId="0000005F" w14:textId="464A9543" w:rsidR="00E03F53" w:rsidRDefault="00E03F53">
      <w:pPr>
        <w:spacing w:before="240"/>
        <w:rPr>
          <w:rFonts w:ascii="Calibri" w:eastAsia="Calibri" w:hAnsi="Calibri" w:cs="Calibri"/>
          <w:sz w:val="24"/>
          <w:szCs w:val="24"/>
        </w:rPr>
      </w:pPr>
    </w:p>
    <w:p w14:paraId="00000060" w14:textId="77777777" w:rsidR="00E03F53" w:rsidRDefault="00E03F53">
      <w:pPr>
        <w:spacing w:before="240"/>
        <w:ind w:right="-20"/>
        <w:rPr>
          <w:rFonts w:ascii="Calibri" w:eastAsia="Calibri" w:hAnsi="Calibri" w:cs="Calibri"/>
          <w:b/>
          <w:sz w:val="24"/>
          <w:szCs w:val="24"/>
        </w:rPr>
      </w:pPr>
    </w:p>
    <w:p w14:paraId="00000061" w14:textId="77777777" w:rsidR="00E03F53" w:rsidRDefault="00E03F53">
      <w:pPr>
        <w:spacing w:before="240"/>
        <w:ind w:right="-20"/>
        <w:rPr>
          <w:rFonts w:ascii="Calibri" w:eastAsia="Calibri" w:hAnsi="Calibri" w:cs="Calibri"/>
          <w:sz w:val="24"/>
          <w:szCs w:val="24"/>
        </w:rPr>
      </w:pPr>
    </w:p>
    <w:p w14:paraId="00000062" w14:textId="77777777" w:rsidR="00E03F53" w:rsidRDefault="00E03F53">
      <w:pPr>
        <w:spacing w:before="240"/>
        <w:ind w:right="-20"/>
        <w:rPr>
          <w:rFonts w:ascii="Calibri" w:eastAsia="Calibri" w:hAnsi="Calibri" w:cs="Calibri"/>
          <w:sz w:val="24"/>
          <w:szCs w:val="24"/>
        </w:rPr>
      </w:pPr>
    </w:p>
    <w:p w14:paraId="00000063" w14:textId="77777777" w:rsidR="00E03F53" w:rsidRDefault="00E03F53">
      <w:pPr>
        <w:spacing w:before="240"/>
        <w:ind w:right="-20"/>
        <w:rPr>
          <w:rFonts w:ascii="Calibri" w:eastAsia="Calibri" w:hAnsi="Calibri" w:cs="Calibri"/>
          <w:sz w:val="24"/>
          <w:szCs w:val="24"/>
        </w:rPr>
      </w:pPr>
    </w:p>
    <w:p w14:paraId="00000064" w14:textId="77777777" w:rsidR="00E03F53" w:rsidRDefault="00E03F53">
      <w:pPr>
        <w:spacing w:before="240"/>
        <w:ind w:right="-20"/>
        <w:rPr>
          <w:rFonts w:ascii="Calibri" w:eastAsia="Calibri" w:hAnsi="Calibri" w:cs="Calibri"/>
          <w:sz w:val="24"/>
          <w:szCs w:val="24"/>
        </w:rPr>
      </w:pPr>
    </w:p>
    <w:p w14:paraId="00000065" w14:textId="77777777" w:rsidR="00E03F53" w:rsidRDefault="00E03F53">
      <w:pPr>
        <w:spacing w:before="240"/>
        <w:ind w:right="-20"/>
        <w:rPr>
          <w:rFonts w:ascii="Calibri" w:eastAsia="Calibri" w:hAnsi="Calibri" w:cs="Calibri"/>
          <w:sz w:val="24"/>
          <w:szCs w:val="24"/>
        </w:rPr>
      </w:pP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morphospecies </w:t>
      </w:r>
      <w:r>
        <w:rPr>
          <w:rFonts w:ascii="Calibri" w:eastAsia="Calibri" w:hAnsi="Calibri" w:cs="Calibri"/>
          <w:i/>
          <w:sz w:val="24"/>
          <w:szCs w:val="24"/>
        </w:rPr>
        <w:t>Anopheles gambiae sensu lato</w:t>
      </w:r>
      <w:r>
        <w:rPr>
          <w:rFonts w:ascii="Calibri" w:eastAsia="Calibri" w:hAnsi="Calibri" w:cs="Calibri"/>
          <w:sz w:val="24"/>
          <w:szCs w:val="24"/>
        </w:rPr>
        <w:t xml:space="preserve"> is now separated into the widespread </w:t>
      </w:r>
      <w:r>
        <w:rPr>
          <w:rFonts w:ascii="Calibri" w:eastAsia="Calibri" w:hAnsi="Calibri" w:cs="Calibri"/>
          <w:i/>
          <w:sz w:val="24"/>
          <w:szCs w:val="24"/>
        </w:rPr>
        <w:lastRenderedPageBreak/>
        <w:t>gambiae, coluzzii, arabiensis</w:t>
      </w:r>
      <w:r>
        <w:rPr>
          <w:rFonts w:ascii="Calibri" w:eastAsia="Calibri" w:hAnsi="Calibri" w:cs="Calibri"/>
          <w:sz w:val="24"/>
          <w:szCs w:val="24"/>
        </w:rPr>
        <w:t xml:space="preserve"> and a number of more local species). In the MRR and Polovodova-dissection analyses, most data were collected before molecular techniques allowed these taxa 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morphospecies. In the Detinova-dissection</w:t>
      </w:r>
      <w:r w:rsidR="00FA181B">
        <w:rPr>
          <w:rFonts w:ascii="Calibri" w:eastAsia="Calibri" w:hAnsi="Calibri" w:cs="Calibri"/>
          <w:sz w:val="24"/>
          <w:szCs w:val="24"/>
        </w:rPr>
        <w:t xml:space="preserve"> analyses</w:t>
      </w:r>
      <w:r>
        <w:rPr>
          <w:rFonts w:ascii="Calibri" w:eastAsia="Calibri" w:hAnsi="Calibri" w:cs="Calibri"/>
          <w:sz w:val="24"/>
          <w:szCs w:val="24"/>
        </w:rPr>
        <w:t>, more detailed species-level information was often available, and we estimate lifespans for both species and morphospecies.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6D44BA68"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database</w:t>
      </w:r>
      <w:r w:rsidR="00FD5F2F">
        <w:rPr>
          <w:rFonts w:ascii="Calibri" w:eastAsia="Calibri" w:hAnsi="Calibri" w:cs="Calibri"/>
          <w:sz w:val="24"/>
          <w:szCs w:val="24"/>
        </w:rPr>
        <w:t xml:space="preserve"> of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&lt;EndNote&gt;&lt;Cite&gt;&lt;Author&gt;Guerra&lt;/Author&gt;&lt;Year&gt;2014&lt;/Year&gt;&lt;RecNum&gt;31&lt;/RecNum&gt;&lt;DisplayText&gt;(Guerra, Reiner et al. 2014)&lt;/DisplayText&gt;&lt;record&gt;&lt;rec-number&gt;31&lt;/rec-number&gt;&lt;foreign-keys&gt;&lt;key app="EN" db-id="2tr0vraf3pxzasepftp5eaa3zxax22pwd5wv" timestamp="1632838643"&gt;31&lt;/key&gt;&lt;/foreign-keys&gt;&lt;ref-type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(Guerra, Reiner et al. 2014)</w:t>
      </w:r>
      <w:r w:rsidR="00FD5F2F">
        <w:rPr>
          <w:rFonts w:ascii="Calibri" w:eastAsia="Calibri" w:hAnsi="Calibri" w:cs="Calibri"/>
          <w:sz w:val="24"/>
          <w:szCs w:val="24"/>
        </w:rPr>
        <w:fldChar w:fldCharType="end"/>
      </w:r>
      <w:r>
        <w:rPr>
          <w:rFonts w:ascii="Calibri" w:eastAsia="Calibri" w:hAnsi="Calibri" w:cs="Calibri"/>
          <w:sz w:val="24"/>
          <w:szCs w:val="24"/>
        </w:rPr>
        <w:t xml:space="preserve"> were examined.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7C9D39A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We analysed all MRR experiments within the same statistical framework. In the simplest case, mosquitoes are released on day zero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Nedelman, </w:t>
      </w:r>
      <w:r>
        <w:rPr>
          <w:rFonts w:ascii="Calibri" w:eastAsia="Calibri" w:hAnsi="Calibri" w:cs="Calibri"/>
          <w:sz w:val="24"/>
          <w:szCs w:val="24"/>
          <w:u w:val="single"/>
        </w:rPr>
        <w:t xml:space="preserve">1983) </w:t>
      </w:r>
      <w:r>
        <w:rPr>
          <w:rFonts w:ascii="Calibri" w:eastAsia="Calibri" w:hAnsi="Calibri" w:cs="Calibri"/>
          <w:sz w:val="24"/>
          <w:szCs w:val="24"/>
        </w:rPr>
        <w:t>because of its ability to represent temporal over-dispersion in recaptures 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exp(−</w:t>
      </w:r>
      <w:r>
        <w:rPr>
          <w:rFonts w:ascii="Calibri" w:eastAsia="Calibri" w:hAnsi="Calibri" w:cs="Calibri"/>
          <w:i/>
          <w:sz w:val="24"/>
          <w:szCs w:val="24"/>
        </w:rPr>
        <w:t>λt</w:t>
      </w:r>
      <w:r>
        <w:rPr>
          <w:rFonts w:ascii="Calibri" w:eastAsia="Calibri" w:hAnsi="Calibri" w:cs="Calibri"/>
          <w:sz w:val="24"/>
          <w:szCs w:val="24"/>
        </w:rPr>
        <w:t xml:space="preserve">). We utilised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varies with time so that,</w:t>
      </w:r>
    </w:p>
    <w:p w14:paraId="0000006F" w14:textId="6828450B" w:rsidR="00E03F53" w:rsidRPr="00C92E9D" w:rsidDel="00C92E9D" w:rsidRDefault="00C92E9D">
      <w:pPr>
        <w:ind w:right="-22"/>
        <w:rPr>
          <w:del w:id="9" w:author="Ben Lambert" w:date="2021-07-31T12:00:00Z"/>
          <w:color w:val="000000" w:themeColor="text1"/>
          <w:sz w:val="28"/>
          <w:szCs w:val="28"/>
          <w:rPrChange w:id="10" w:author="Ben Lambert" w:date="2021-07-31T12:00:00Z">
            <w:rPr>
              <w:del w:id="11" w:author="Ben Lambert" w:date="2021-07-31T12:00:00Z"/>
              <w:rFonts w:ascii="Calibri" w:eastAsia="Calibri" w:hAnsi="Calibri" w:cs="Calibri"/>
              <w:color w:val="00000A"/>
              <w:sz w:val="28"/>
              <w:szCs w:val="28"/>
            </w:rPr>
          </w:rPrChange>
        </w:rPr>
        <w:pPrChange w:id="12" w:author="Ben Lambert" w:date="2021-07-31T12:00:00Z">
          <w:pPr>
            <w:spacing w:before="240"/>
            <w:ind w:right="-20"/>
          </w:pPr>
        </w:pPrChange>
      </w:pPr>
      <m:oMathPara>
        <m:oMath>
          <m:r>
            <w:rPr>
              <w:rFonts w:ascii="Cambria Math" w:hAnsi="Cambria Math"/>
              <w:color w:val="000000" w:themeColor="text1"/>
            </w:rPr>
            <m:t>S</m:t>
          </m:r>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m:t>
              </m:r>
              <m:nary>
                <m:naryPr>
                  <m:ctrlPr>
                    <w:rPr>
                      <w:rFonts w:ascii="Cambria Math" w:hAnsi="Cambria Math"/>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τ</m:t>
                      </m:r>
                    </m:e>
                  </m:d>
                  <m:r>
                    <w:rPr>
                      <w:rFonts w:ascii="Cambria Math" w:hAnsi="Cambria Math"/>
                      <w:color w:val="000000" w:themeColor="text1"/>
                    </w:rPr>
                    <m:t>dτ</m:t>
                  </m:r>
                </m:e>
              </m:nary>
            </m:sup>
          </m:sSup>
          <m:r>
            <w:rPr>
              <w:rFonts w:ascii="Cambria Math" w:hAnsi="Cambria Math"/>
              <w:color w:val="000000" w:themeColor="text1"/>
            </w:rPr>
            <m:t>.</m:t>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rFonts w:ascii="Calibri" w:eastAsia="Calibri" w:hAnsi="Calibri" w:cs="Calibri"/>
          <w:sz w:val="24"/>
          <w:szCs w:val="24"/>
        </w:rPr>
      </w:pPr>
      <w:r>
        <w:rPr>
          <w:rFonts w:ascii="Calibri" w:eastAsia="Calibri" w:hAnsi="Calibri" w:cs="Calibri"/>
          <w:sz w:val="24"/>
          <w:szCs w:val="24"/>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increased the likelihood of false positives.</w:t>
      </w:r>
    </w:p>
    <w:p w14:paraId="7061B39E" w14:textId="00AA43EB" w:rsidR="0043080E" w:rsidRDefault="0043080E">
      <w:pPr>
        <w:spacing w:before="240"/>
        <w:ind w:right="-20"/>
        <w:rPr>
          <w:rFonts w:ascii="Calibri" w:eastAsia="Calibri" w:hAnsi="Calibri" w:cs="Calibri"/>
          <w:sz w:val="24"/>
          <w:szCs w:val="24"/>
        </w:rPr>
      </w:pPr>
      <w:r>
        <w:rPr>
          <w:rFonts w:ascii="Calibri" w:eastAsia="Calibri" w:hAnsi="Calibri" w:cs="Calibri"/>
          <w:sz w:val="24"/>
          <w:szCs w:val="24"/>
        </w:rPr>
        <w:lastRenderedPageBreak/>
        <w:t xml:space="preserve">We used two analyses to estimate lifespan. One considered each study separately; the other involved a hierarchical approach which grouped </w:t>
      </w:r>
      <w:r w:rsidR="00506FA0">
        <w:rPr>
          <w:rFonts w:ascii="Calibri" w:eastAsia="Calibri" w:hAnsi="Calibri" w:cs="Calibri"/>
          <w:sz w:val="24"/>
          <w:szCs w:val="24"/>
        </w:rPr>
        <w:t>studies</w:t>
      </w:r>
      <w:r>
        <w:rPr>
          <w:rFonts w:ascii="Calibri" w:eastAsia="Calibri" w:hAnsi="Calibri" w:cs="Calibri"/>
          <w:sz w:val="24"/>
          <w:szCs w:val="24"/>
        </w:rPr>
        <w:t xml:space="preserve"> according to taxonomy. </w:t>
      </w:r>
      <w:r w:rsidR="00D47927">
        <w:rPr>
          <w:rFonts w:ascii="Calibri" w:eastAsia="Calibri" w:hAnsi="Calibri" w:cs="Calibri"/>
          <w:sz w:val="24"/>
          <w:szCs w:val="24"/>
        </w:rPr>
        <w:t xml:space="preserve">Parameters were estimated using Bayesian techniques with relatively uninformative priors for </w:t>
      </w:r>
      <w:r w:rsidR="00D47927">
        <w:rPr>
          <w:rFonts w:ascii="Calibri" w:eastAsia="Calibri" w:hAnsi="Calibri" w:cs="Calibri"/>
          <w:i/>
          <w:sz w:val="24"/>
          <w:szCs w:val="24"/>
        </w:rPr>
        <w:t>κ</w:t>
      </w:r>
      <w:r w:rsidR="00D47927">
        <w:rPr>
          <w:rFonts w:ascii="Calibri" w:eastAsia="Calibri" w:hAnsi="Calibri" w:cs="Calibri"/>
          <w:sz w:val="24"/>
          <w:szCs w:val="24"/>
        </w:rPr>
        <w:t xml:space="preserve"> and the parameters of </w:t>
      </w:r>
      <w:r w:rsidR="00D47927">
        <w:rPr>
          <w:rFonts w:ascii="Calibri" w:eastAsia="Calibri" w:hAnsi="Calibri" w:cs="Calibri"/>
          <w:i/>
          <w:sz w:val="24"/>
          <w:szCs w:val="24"/>
        </w:rPr>
        <w:t>λ</w:t>
      </w:r>
      <w:r w:rsidR="00D47927">
        <w:rPr>
          <w:rFonts w:ascii="Calibri" w:eastAsia="Calibri" w:hAnsi="Calibri" w:cs="Calibri"/>
          <w:sz w:val="24"/>
          <w:szCs w:val="24"/>
        </w:rPr>
        <w:t>(</w:t>
      </w:r>
      <w:r w:rsidR="00D47927">
        <w:rPr>
          <w:rFonts w:ascii="Calibri" w:eastAsia="Calibri" w:hAnsi="Calibri" w:cs="Calibri"/>
          <w:i/>
          <w:sz w:val="24"/>
          <w:szCs w:val="24"/>
        </w:rPr>
        <w:t>t</w:t>
      </w:r>
      <w:r w:rsidR="00D47927">
        <w:rPr>
          <w:rFonts w:ascii="Calibri" w:eastAsia="Calibri" w:hAnsi="Calibri" w:cs="Calibri"/>
          <w:sz w:val="24"/>
          <w:szCs w:val="24"/>
        </w:rPr>
        <w:t xml:space="preserve">), but assuming a prior for </w:t>
      </w:r>
      <w:r w:rsidR="00D47927">
        <w:rPr>
          <w:rFonts w:ascii="Calibri" w:eastAsia="Calibri" w:hAnsi="Calibri" w:cs="Calibri"/>
          <w:i/>
          <w:sz w:val="24"/>
          <w:szCs w:val="24"/>
        </w:rPr>
        <w:t>ψ</w:t>
      </w:r>
      <w:r w:rsidR="00D47927">
        <w:rPr>
          <w:rFonts w:ascii="Calibri" w:eastAsia="Calibri" w:hAnsi="Calibri" w:cs="Calibri"/>
          <w:sz w:val="24"/>
          <w:szCs w:val="24"/>
        </w:rPr>
        <w:t xml:space="preserve"> indicating a low recapture probability (bounded in part by knowledge of the maximum daily recapture rates; see SOM).</w:t>
      </w:r>
    </w:p>
    <w:p w14:paraId="00000074" w14:textId="5361BF90" w:rsidR="00E03F53" w:rsidRDefault="0043080E">
      <w:pPr>
        <w:spacing w:before="240"/>
        <w:ind w:right="-20"/>
        <w:rPr>
          <w:rFonts w:ascii="Calibri" w:eastAsia="Calibri" w:hAnsi="Calibri" w:cs="Calibri"/>
          <w:color w:val="00000A"/>
          <w:sz w:val="28"/>
          <w:szCs w:val="28"/>
        </w:rPr>
      </w:pPr>
      <w:r>
        <w:rPr>
          <w:rFonts w:ascii="Calibri" w:eastAsia="Calibri" w:hAnsi="Calibri" w:cs="Calibri"/>
          <w:sz w:val="24"/>
          <w:szCs w:val="24"/>
        </w:rPr>
        <w:t>Using the</w:t>
      </w:r>
      <w:r w:rsidR="00D47927">
        <w:rPr>
          <w:rFonts w:ascii="Calibri" w:eastAsia="Calibri" w:hAnsi="Calibri" w:cs="Calibri"/>
          <w:sz w:val="24"/>
          <w:szCs w:val="24"/>
        </w:rPr>
        <w:t xml:space="preserve"> hierarchical model</w:t>
      </w:r>
      <w:r>
        <w:rPr>
          <w:rFonts w:ascii="Calibri" w:eastAsia="Calibri" w:hAnsi="Calibri" w:cs="Calibri"/>
          <w:sz w:val="24"/>
          <w:szCs w:val="24"/>
        </w:rPr>
        <w:t>,</w:t>
      </w:r>
      <w:r w:rsidR="00D47927">
        <w:rPr>
          <w:rFonts w:ascii="Calibri" w:eastAsia="Calibri" w:hAnsi="Calibri" w:cs="Calibri"/>
          <w:sz w:val="24"/>
          <w:szCs w:val="24"/>
        </w:rPr>
        <w:t xml:space="preserve"> </w:t>
      </w:r>
      <w:r>
        <w:rPr>
          <w:rFonts w:ascii="Calibri" w:eastAsia="Calibri" w:hAnsi="Calibri" w:cs="Calibri"/>
          <w:sz w:val="24"/>
          <w:szCs w:val="24"/>
        </w:rPr>
        <w:t xml:space="preserve">we </w:t>
      </w:r>
      <w:r w:rsidR="00D47927">
        <w:rPr>
          <w:rFonts w:ascii="Calibri" w:eastAsia="Calibri" w:hAnsi="Calibri" w:cs="Calibri"/>
          <w:sz w:val="24"/>
          <w:szCs w:val="24"/>
        </w:rPr>
        <w:t xml:space="preserve">estimate distributions of lifespan at the species and the genus levels, and across </w:t>
      </w:r>
      <w:r w:rsidR="00654194">
        <w:rPr>
          <w:rFonts w:ascii="Calibri" w:eastAsia="Calibri" w:hAnsi="Calibri" w:cs="Calibri"/>
          <w:sz w:val="24"/>
          <w:szCs w:val="24"/>
        </w:rPr>
        <w:t>a dataset where experiments with fewer than six recaptures and those species within only a single study were removed</w:t>
      </w:r>
      <w:r w:rsidR="00D47927">
        <w:rPr>
          <w:rFonts w:ascii="Calibri" w:eastAsia="Calibri" w:hAnsi="Calibri" w:cs="Calibri"/>
          <w:sz w:val="24"/>
          <w:szCs w:val="24"/>
        </w:rPr>
        <w: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Posterior distributions were derived using Markov Chain Monte Carlo (MCMC) methods with convergence assessed using the</w:t>
      </w:r>
      <w:r>
        <w:rPr>
          <w:rFonts w:ascii="Calibri" w:eastAsia="Calibri" w:hAnsi="Calibri" w:cs="Calibri"/>
          <w:sz w:val="24"/>
          <w:szCs w:val="24"/>
        </w:rPr>
        <w:t xml:space="preserve"> </w:t>
      </w:r>
      <m:oMath>
        <m:acc>
          <m:accPr>
            <m:ctrlPr>
              <w:rPr>
                <w:rFonts w:ascii="Cambria Math" w:eastAsia="Calibri" w:hAnsi="Cambria Math" w:cs="Calibri"/>
                <w:i/>
                <w:sz w:val="24"/>
                <w:szCs w:val="24"/>
              </w:rPr>
            </m:ctrlPr>
          </m:accPr>
          <m:e>
            <m:r>
              <w:rPr>
                <w:rFonts w:ascii="Cambria Math" w:eastAsia="Calibri" w:hAnsi="Cambria Math" w:cs="Calibri"/>
                <w:sz w:val="24"/>
                <w:szCs w:val="24"/>
              </w:rPr>
              <m:t>R</m:t>
            </m:r>
          </m:e>
        </m:acc>
      </m:oMath>
      <w:r w:rsidR="00D47927">
        <w:rPr>
          <w:rFonts w:ascii="Calibri" w:eastAsia="Calibri" w:hAnsi="Calibri" w:cs="Calibri"/>
          <w:sz w:val="24"/>
          <w:szCs w:val="24"/>
        </w:rPr>
        <w:t xml:space="preserve"> statistic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&lt;EndNote&gt;&lt;Cite&gt;&lt;Author&gt;Gelman&lt;/Author&gt;&lt;Year&gt;1992&lt;/Year&gt;&lt;RecNum&gt;29&lt;/RecNum&gt;&lt;DisplayText&gt;(Gelman and Rubin 1992)&lt;/DisplayText&gt;&lt;record&gt;&lt;rec-number&gt;29&lt;/rec-number&gt;&lt;foreign-keys&gt;&lt;key app="EN" db-id="2tr0vraf3pxzasepftp5eaa3zxax22pwd5wv" timestamp="1632838640"&gt;29&lt;/key&gt;&lt;/foreign-keys&gt;&lt;ref-type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volume&gt;7&lt;/volume&gt;&lt;number&gt;4&lt;/number&gt;&lt;dates&gt;&lt;year&gt;1992&lt;/year&gt;&lt;/dates&gt;&lt;isbn&gt;0883-4237&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(Gelman and Rubin 1992)</w:t>
      </w:r>
      <w:r w:rsidR="00FD5F2F">
        <w:rPr>
          <w:rFonts w:ascii="Calibri" w:eastAsia="Calibri" w:hAnsi="Calibri" w:cs="Calibri"/>
          <w:sz w:val="24"/>
          <w:szCs w:val="24"/>
        </w:rPr>
        <w:fldChar w:fldCharType="end"/>
      </w:r>
      <w:r w:rsidR="00D47927">
        <w:rPr>
          <w:rFonts w:ascii="Calibri" w:eastAsia="Calibri" w:hAnsi="Calibri" w:cs="Calibri"/>
          <w:sz w:val="24"/>
          <w:szCs w:val="24"/>
        </w:rPr>
        <w:t>. The predictive power of the model</w:t>
      </w:r>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was assessed using </w:t>
      </w:r>
      <w:r w:rsidR="00D47927">
        <w:rPr>
          <w:rFonts w:ascii="Calibri" w:eastAsia="Calibri" w:hAnsi="Calibri" w:cs="Calibri"/>
          <w:i/>
          <w:sz w:val="24"/>
          <w:szCs w:val="24"/>
        </w:rPr>
        <w:t>K</w:t>
      </w:r>
      <w:r w:rsidR="00D47927">
        <w:rPr>
          <w:rFonts w:ascii="Calibri" w:eastAsia="Calibri" w:hAnsi="Calibri" w:cs="Calibri"/>
          <w:sz w:val="24"/>
          <w:szCs w:val="24"/>
        </w:rPr>
        <w:t xml:space="preserve"> -fold cross validation which tests the ability of the model fitted to part of the data to predict the rest using multiple different partitions. Further details of the prior specification, fitting and validation through posterior predictive checks </w:t>
      </w:r>
      <w:r w:rsidR="00FD5F2F">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&lt;EndNote&gt;&lt;Cite&gt;&lt;Author&gt;Lambert&lt;/Author&gt;&lt;Year&gt;2018&lt;/Year&gt;&lt;RecNum&gt;37&lt;/RecNum&gt;&lt;DisplayText&gt;(Lambert 2018)&lt;/DisplayText&gt;&lt;record&gt;&lt;rec-number&gt;37&lt;/rec-number&gt;&lt;foreign-keys&gt;&lt;key app="EN" db-id="2tr0vraf3pxzasepftp5eaa3zxax22pwd5wv" timestamp="1632838648"&gt;37&lt;/key&gt;&lt;/foreign-keys&gt;&lt;ref-type name="Book"&gt;6&lt;/ref-type&gt;&lt;contributors&gt;&lt;authors&gt;&lt;author&gt;Lambert, Ben&lt;/author&gt;&lt;/authors&gt;&lt;/contributors&gt;&lt;titles&gt;&lt;title&gt;A student’s guide to Bayesian statistics&lt;/title&gt;&lt;/titles&gt;&lt;dates&gt;&lt;year&gt;2018&lt;/year&gt;&lt;/dates&gt;&lt;publisher&gt;Sage&lt;/publisher&gt;&lt;isbn&gt;1526418282&lt;/isbn&gt;&lt;urls&gt;&lt;/urls&gt;&lt;/record&gt;&lt;/Cite&gt;&lt;/EndNote&gt;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(Lambert 2018)</w:t>
      </w:r>
      <w:r w:rsidR="00FD5F2F">
        <w:rPr>
          <w:rFonts w:ascii="Calibri" w:eastAsia="Calibri" w:hAnsi="Calibri" w:cs="Calibri"/>
          <w:sz w:val="24"/>
          <w:szCs w:val="24"/>
        </w:rPr>
        <w:fldChar w:fldCharType="end"/>
      </w:r>
      <w:r w:rsidR="00D47927">
        <w:rPr>
          <w:rFonts w:ascii="Calibri" w:eastAsia="Calibri" w:hAnsi="Calibri" w:cs="Calibri"/>
          <w:sz w:val="24"/>
          <w:szCs w:val="24"/>
          <w:u w:val="single"/>
        </w:rPr>
        <w:t xml:space="preserve"> </w:t>
      </w:r>
      <w:r w:rsidR="00D47927">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Two studies of </w:t>
      </w:r>
      <w:r>
        <w:rPr>
          <w:rFonts w:ascii="Calibri" w:eastAsia="Calibri" w:hAnsi="Calibri" w:cs="Calibri"/>
          <w:i/>
          <w:sz w:val="24"/>
          <w:szCs w:val="24"/>
        </w:rPr>
        <w:t>Anopheles balabacensis</w:t>
      </w:r>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Polovodova’s method</w:t>
      </w:r>
    </w:p>
    <w:p w14:paraId="0000007A" w14:textId="27B4266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Polovodova’s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B" w14:textId="77777777" w:rsidR="00E03F53" w:rsidRDefault="00E03F53">
      <w:pPr>
        <w:spacing w:before="240"/>
        <w:ind w:right="-20"/>
        <w:rPr>
          <w:rFonts w:ascii="Calibri" w:eastAsia="Calibri" w:hAnsi="Calibri" w:cs="Calibri"/>
          <w:color w:val="00000A"/>
          <w:sz w:val="28"/>
          <w:szCs w:val="28"/>
        </w:rPr>
      </w:pPr>
    </w:p>
    <w:p w14:paraId="0000007D" w14:textId="17784BF9"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biparous and so on) in wild-caught mosquito samples collected over a specific period of time. Overall, we found 568 physiological age cross-sections recorded at distinct times in 72 published articles. Our statistical approach </w:t>
      </w:r>
      <w:r w:rsidR="00BC3C70">
        <w:rPr>
          <w:rFonts w:ascii="Calibri" w:eastAsia="Calibri" w:hAnsi="Calibri" w:cs="Calibri"/>
          <w:sz w:val="24"/>
          <w:szCs w:val="24"/>
        </w:rPr>
        <w:t>assumes stable population sizes</w:t>
      </w:r>
      <w:r>
        <w:rPr>
          <w:rFonts w:ascii="Calibri" w:eastAsia="Calibri" w:hAnsi="Calibri" w:cs="Calibri"/>
          <w:sz w:val="24"/>
          <w:szCs w:val="24"/>
        </w:rPr>
        <w:t xml:space="preserve">. To guard against the eﬀect of fluctuating population sizes on our analysis, we aggregated the data at a given </w:t>
      </w:r>
      <w:r>
        <w:rPr>
          <w:rFonts w:ascii="Calibri" w:eastAsia="Calibri" w:hAnsi="Calibri" w:cs="Calibri"/>
          <w:sz w:val="24"/>
          <w:szCs w:val="24"/>
        </w:rPr>
        <w:lastRenderedPageBreak/>
        <w:t>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 Aedes</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Mansonia</w:t>
      </w:r>
      <w:r>
        <w:rPr>
          <w:rFonts w:ascii="Calibri" w:eastAsia="Calibri" w:hAnsi="Calibri" w:cs="Calibri"/>
          <w:sz w:val="24"/>
          <w:szCs w:val="24"/>
        </w:rPr>
        <w:t>.</w:t>
      </w:r>
    </w:p>
    <w:p w14:paraId="0000007F" w14:textId="1B1B36F0"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&lt;EndNote&gt;&lt;Cite&gt;&lt;Author&gt;Gillies&lt;/Author&gt;&lt;Year&gt;1965&lt;/Year&gt;&lt;RecNum&gt;30&lt;/RecNum&gt;&lt;DisplayText&gt;(Gillies and Wilkes 1965)&lt;/DisplayText&gt;&lt;record&gt;&lt;rec-number&gt;30&lt;/rec-number&gt;&lt;foreign-keys&gt;&lt;key app="EN" db-id="2tr0vraf3pxzasepftp5eaa3zxax22pwd5wv" timestamp="1632838641"&gt;30&lt;/key&gt;&lt;/foreign-keys&gt;&lt;ref-type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(Gillies and Wilkes 1965)</w:t>
      </w:r>
      <w:r w:rsidR="00FD5F2F">
        <w:rPr>
          <w:rFonts w:ascii="Calibri" w:eastAsia="Calibri" w:hAnsi="Calibri" w:cs="Calibri"/>
          <w:sz w:val="24"/>
          <w:szCs w:val="24"/>
        </w:rPr>
        <w:fldChar w:fldCharType="end"/>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nulliparous observation. Data was analysed using a Bayesian framework similar to that used to analyse the MRR data, with minor diﬀerences in the specification of the priors (see SOM).</w:t>
      </w:r>
    </w:p>
    <w:p w14:paraId="00000080" w14:textId="77777777" w:rsidR="00E03F53" w:rsidRPr="00B2705F" w:rsidRDefault="00D47927">
      <w:pPr>
        <w:spacing w:before="240"/>
        <w:ind w:right="-20"/>
        <w:rPr>
          <w:rFonts w:ascii="Calibri" w:eastAsia="Calibri" w:hAnsi="Calibri" w:cs="Calibri"/>
          <w:b/>
          <w:sz w:val="24"/>
          <w:szCs w:val="24"/>
          <w:lang w:val="en-GB"/>
        </w:rPr>
      </w:pPr>
      <w:r w:rsidRPr="00B2705F">
        <w:rPr>
          <w:rFonts w:ascii="Calibri" w:eastAsia="Calibri" w:hAnsi="Calibri" w:cs="Calibri"/>
          <w:b/>
          <w:sz w:val="24"/>
          <w:szCs w:val="24"/>
          <w:lang w:val="en-GB"/>
        </w:rPr>
        <w:t>Detinova’s method</w:t>
      </w:r>
    </w:p>
    <w:p w14:paraId="00000082" w14:textId="3532DF99" w:rsidR="00E03F53" w:rsidRDefault="00FD5F2F">
      <w:pPr>
        <w:spacing w:before="240"/>
        <w:ind w:right="-20"/>
        <w:rPr>
          <w:rFonts w:ascii="Calibri" w:eastAsia="Calibri" w:hAnsi="Calibri" w:cs="Calibri"/>
          <w:color w:val="00000A"/>
          <w:sz w:val="28"/>
          <w:szCs w:val="28"/>
        </w:rPr>
      </w:pPr>
      <w:r>
        <w:rPr>
          <w:rFonts w:ascii="Calibri" w:eastAsia="Calibri" w:hAnsi="Calibri" w:cs="Calibri"/>
          <w:sz w:val="24"/>
          <w:szCs w:val="24"/>
          <w:lang w:val="da-DK"/>
        </w:rPr>
        <w:fldChar w:fldCharType="begin"/>
      </w:r>
      <w:r w:rsidR="0002756D" w:rsidRPr="00B2705F">
        <w:rPr>
          <w:rFonts w:ascii="Calibri" w:eastAsia="Calibri" w:hAnsi="Calibri" w:cs="Calibri"/>
          <w:sz w:val="24"/>
          <w:szCs w:val="24"/>
          <w:lang w:val="en-GB"/>
        </w:rPr>
        <w:instrText xml:space="preserve"> ADDIN EN.CITE &lt;EndNote&gt;&lt;Cite&gt;&lt;Author&gt;Detinova&lt;/Author&gt;&lt;Year&gt;1962&lt;/Year&gt;&lt;RecNum&gt;27&lt;/RecNum&gt;&lt;DisplayText&gt;(Detinova and Bertram 1962)&lt;/DisplayText&gt;&lt;record&gt;&lt;rec-number&gt;27&lt;/rec-number&gt;&lt;foreign-keys&gt;&lt;key app="EN" db-id="2tr0vraf3pxzasepftp5eaa3zxax22pwd5wv" timestamp="1632838639"&gt;27&lt;/key&gt;&lt;/foreign-keys&gt;&lt;ref-type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Pr>
          <w:rFonts w:ascii="Calibri" w:eastAsia="Calibri" w:hAnsi="Calibri" w:cs="Calibri"/>
          <w:sz w:val="24"/>
          <w:szCs w:val="24"/>
          <w:lang w:val="da-DK"/>
        </w:rPr>
        <w:fldChar w:fldCharType="separate"/>
      </w:r>
      <w:r w:rsidR="0002756D" w:rsidRPr="00B2705F">
        <w:rPr>
          <w:rFonts w:ascii="Calibri" w:eastAsia="Calibri" w:hAnsi="Calibri" w:cs="Calibri"/>
          <w:noProof/>
          <w:sz w:val="24"/>
          <w:szCs w:val="24"/>
          <w:lang w:val="en-GB"/>
        </w:rPr>
        <w:t>(Detinova and Bertram 1962)</w:t>
      </w:r>
      <w:r>
        <w:rPr>
          <w:rFonts w:ascii="Calibri" w:eastAsia="Calibri" w:hAnsi="Calibri" w:cs="Calibri"/>
          <w:sz w:val="24"/>
          <w:szCs w:val="24"/>
          <w:lang w:val="da-DK"/>
        </w:rPr>
        <w:fldChar w:fldCharType="end"/>
      </w:r>
      <w:r w:rsidR="00D47927">
        <w:rPr>
          <w:rFonts w:ascii="Calibri" w:eastAsia="Calibri" w:hAnsi="Calibri" w:cs="Calibri"/>
          <w:sz w:val="24"/>
          <w:szCs w:val="24"/>
        </w:rPr>
        <w:t xml:space="preserve"> provide an alternative dissection</w:t>
      </w:r>
      <w:r w:rsidR="00DE7E2D">
        <w:rPr>
          <w:rFonts w:ascii="Calibri" w:eastAsia="Calibri" w:hAnsi="Calibri" w:cs="Calibri"/>
          <w:sz w:val="24"/>
          <w:szCs w:val="24"/>
        </w:rPr>
        <w:t xml:space="preserve"> method</w:t>
      </w:r>
      <w:r w:rsidR="00D47927">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sidR="00D47927">
        <w:rPr>
          <w:rFonts w:ascii="Calibri" w:eastAsia="Calibri" w:hAnsi="Calibri" w:cs="Calibri"/>
          <w:sz w:val="24"/>
          <w:szCs w:val="24"/>
        </w:rPr>
        <w:t xml:space="preserve">observation for each specimen: nulliparous or parous. As for the analysis of dissection data from Polovodova’s method, we assume </w:t>
      </w:r>
      <w:r w:rsidR="00E363A7">
        <w:rPr>
          <w:rFonts w:ascii="Calibri" w:eastAsia="Calibri" w:hAnsi="Calibri" w:cs="Calibri"/>
          <w:sz w:val="24"/>
          <w:szCs w:val="24"/>
        </w:rPr>
        <w:t xml:space="preserve">that constant population sizes are constant </w:t>
      </w:r>
      <w:r w:rsidR="00D47927">
        <w:rPr>
          <w:rFonts w:ascii="Calibri" w:eastAsia="Calibri" w:hAnsi="Calibri" w:cs="Calibri"/>
          <w:sz w:val="24"/>
          <w:szCs w:val="24"/>
        </w:rPr>
        <w:t>and with knowledge of a given gonotrophic cycle duration (see below), we can estimate mean population lifespan (see SOM).</w:t>
      </w:r>
    </w:p>
    <w:p w14:paraId="00000084" w14:textId="61E7D7F4" w:rsidR="00E03F53" w:rsidRDefault="00D47927">
      <w:pPr>
        <w:spacing w:before="240"/>
        <w:ind w:right="-20"/>
        <w:rPr>
          <w:rFonts w:ascii="Calibri" w:eastAsia="Calibri" w:hAnsi="Calibri" w:cs="Calibri"/>
          <w:color w:val="00000A"/>
          <w:sz w:val="28"/>
          <w:szCs w:val="28"/>
        </w:rPr>
      </w:pPr>
      <w:commentRangeStart w:id="13"/>
      <w:r w:rsidRPr="00B2705F">
        <w:rPr>
          <w:rFonts w:ascii="Calibri" w:eastAsia="Calibri" w:hAnsi="Calibri" w:cs="Calibri"/>
          <w:sz w:val="24"/>
          <w:szCs w:val="24"/>
        </w:rPr>
        <w:t>Massey et al. (2016)</w:t>
      </w:r>
      <w:r>
        <w:rPr>
          <w:rFonts w:ascii="Calibri" w:eastAsia="Calibri" w:hAnsi="Calibri" w:cs="Calibri"/>
          <w:sz w:val="24"/>
          <w:szCs w:val="24"/>
        </w:rPr>
        <w:t xml:space="preserve"> </w:t>
      </w:r>
      <w:commentRangeEnd w:id="13"/>
      <w:r w:rsidR="00B2705F">
        <w:rPr>
          <w:rStyle w:val="CommentReference"/>
        </w:rPr>
        <w:commentReference w:id="13"/>
      </w:r>
      <w:r>
        <w:rPr>
          <w:rFonts w:ascii="Calibri" w:eastAsia="Calibri" w:hAnsi="Calibri" w:cs="Calibri"/>
          <w:sz w:val="24"/>
          <w:szCs w:val="24"/>
        </w:rPr>
        <w:t xml:space="preserve">provides a database </w:t>
      </w:r>
      <w:r w:rsidR="00DE7E2D">
        <w:rPr>
          <w:rFonts w:ascii="Calibri" w:eastAsia="Calibri" w:hAnsi="Calibri" w:cs="Calibri"/>
          <w:sz w:val="24"/>
          <w:szCs w:val="24"/>
        </w:rPr>
        <w:t xml:space="preserve">estimates </w:t>
      </w:r>
      <w:r>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r>
        <w:rPr>
          <w:rFonts w:ascii="Calibri" w:eastAsia="Calibri" w:hAnsi="Calibri" w:cs="Calibri"/>
          <w:sz w:val="24"/>
          <w:szCs w:val="24"/>
        </w:rPr>
        <w:t xml:space="preserve">Detinova’s </w:t>
      </w:r>
      <w:r w:rsidR="00DE7E2D">
        <w:rPr>
          <w:rFonts w:ascii="Calibri" w:eastAsia="Calibri" w:hAnsi="Calibri" w:cs="Calibri"/>
          <w:sz w:val="24"/>
          <w:szCs w:val="24"/>
        </w:rPr>
        <w:t>method</w:t>
      </w:r>
      <w:r>
        <w:rPr>
          <w:rFonts w:ascii="Calibri" w:eastAsia="Calibri" w:hAnsi="Calibri" w:cs="Calibri"/>
          <w:sz w:val="24"/>
          <w:szCs w:val="24"/>
        </w:rPr>
        <w:t>.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40B33761" w14:textId="17283054" w:rsidR="00DE7E2D" w:rsidRDefault="00D47927">
      <w:pPr>
        <w:spacing w:before="240"/>
        <w:rPr>
          <w:rFonts w:ascii="Calibri" w:eastAsia="Calibri" w:hAnsi="Calibri" w:cs="Calibri"/>
          <w:color w:val="00000A"/>
          <w:sz w:val="28"/>
          <w:szCs w:val="28"/>
        </w:rPr>
      </w:pPr>
      <w:r>
        <w:rPr>
          <w:rFonts w:ascii="Calibri" w:eastAsia="Calibri" w:hAnsi="Calibri" w:cs="Calibri"/>
          <w:sz w:val="24"/>
          <w:szCs w:val="24"/>
        </w:rPr>
        <w:t xml:space="preserve">To compare lifespan estimates from the MRR and dissection analyses, we need to convert physiological age into chronological age. To </w:t>
      </w:r>
      <w:r w:rsidR="00DE7E2D">
        <w:rPr>
          <w:rFonts w:ascii="Calibri" w:eastAsia="Calibri" w:hAnsi="Calibri" w:cs="Calibri"/>
          <w:sz w:val="24"/>
          <w:szCs w:val="24"/>
        </w:rPr>
        <w:t xml:space="preserve">do </w:t>
      </w:r>
      <w:r>
        <w:rPr>
          <w:rFonts w:ascii="Calibri" w:eastAsia="Calibri" w:hAnsi="Calibri" w:cs="Calibri"/>
          <w:sz w:val="24"/>
          <w:szCs w:val="24"/>
        </w:rPr>
        <w:t xml:space="preserve">this, we conducted a meta-analysis of previously </w:t>
      </w:r>
      <w:r>
        <w:rPr>
          <w:rFonts w:ascii="Calibri" w:eastAsia="Calibri" w:hAnsi="Calibri" w:cs="Calibri"/>
          <w:sz w:val="24"/>
          <w:szCs w:val="24"/>
        </w:rPr>
        <w:lastRenderedPageBreak/>
        <w:t xml:space="preserve">published studies that estimate the duration of the gonotrophic cycle (see SOM). This was supplemented </w:t>
      </w:r>
      <w:r w:rsidR="001F4765">
        <w:rPr>
          <w:rFonts w:ascii="Calibri" w:eastAsia="Calibri" w:hAnsi="Calibri" w:cs="Calibri"/>
          <w:sz w:val="24"/>
          <w:szCs w:val="24"/>
        </w:rPr>
        <w:t>by</w:t>
      </w:r>
      <w:r>
        <w:rPr>
          <w:rFonts w:ascii="Calibri" w:eastAsia="Calibri" w:hAnsi="Calibri" w:cs="Calibri"/>
          <w:sz w:val="24"/>
          <w:szCs w:val="24"/>
        </w:rPr>
        <w:t xml:space="preserve"> references in the review by </w:t>
      </w:r>
      <w:r w:rsidR="00FD5F2F">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&lt;EndNote&gt;&lt;Cite&gt;&lt;Author&gt;Silver&lt;/Author&gt;&lt;Year&gt;2007&lt;/Year&gt;&lt;RecNum&gt;8&lt;/RecNum&gt;&lt;DisplayText&gt;(Silver 2007)&lt;/DisplayText&gt;&lt;record&gt;&lt;rec-number&gt;8&lt;/rec-number&gt;&lt;foreign-keys&gt;&lt;key app="EN" db-id="2tr0vraf3pxzasepftp5eaa3zxax22pwd5wv" timestamp="1632838625"&gt;8&lt;/key&gt;&lt;/foreign-keys&gt;&lt;ref-type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(Silver 2007)</w:t>
      </w:r>
      <w:r w:rsidR="00FD5F2F">
        <w:rPr>
          <w:rFonts w:ascii="Calibri" w:eastAsia="Calibri" w:hAnsi="Calibri" w:cs="Calibri"/>
          <w:sz w:val="24"/>
          <w:szCs w:val="24"/>
        </w:rPr>
        <w:fldChar w:fldCharType="end"/>
      </w:r>
      <w:r>
        <w:rPr>
          <w:rFonts w:ascii="Calibri" w:eastAsia="Calibri" w:hAnsi="Calibri" w:cs="Calibri"/>
          <w:sz w:val="24"/>
          <w:szCs w:val="24"/>
        </w:rPr>
        <w:t>. Whilst compiling our dataset on gonotrophic cycles</w:t>
      </w:r>
      <w:r w:rsidRPr="00B2705F">
        <w:rPr>
          <w:rFonts w:ascii="Calibri" w:eastAsia="Calibri" w:hAnsi="Calibri" w:cs="Calibri"/>
          <w:sz w:val="24"/>
          <w:szCs w:val="24"/>
        </w:rPr>
        <w:t xml:space="preserve">, </w:t>
      </w:r>
      <w:commentRangeStart w:id="14"/>
      <w:r w:rsidRPr="00B2705F">
        <w:rPr>
          <w:rFonts w:ascii="Calibri" w:eastAsia="Calibri" w:hAnsi="Calibri" w:cs="Calibri"/>
          <w:sz w:val="24"/>
          <w:szCs w:val="24"/>
        </w:rPr>
        <w:t>Massey et al. (2016)</w:t>
      </w:r>
      <w:r>
        <w:rPr>
          <w:rFonts w:ascii="Calibri" w:eastAsia="Calibri" w:hAnsi="Calibri" w:cs="Calibri"/>
          <w:sz w:val="24"/>
          <w:szCs w:val="24"/>
        </w:rPr>
        <w:t xml:space="preserve"> </w:t>
      </w:r>
      <w:commentRangeEnd w:id="14"/>
      <w:r w:rsidR="00B2705F">
        <w:rPr>
          <w:rStyle w:val="CommentReference"/>
        </w:rPr>
        <w:commentReference w:id="14"/>
      </w:r>
      <w:r>
        <w:rPr>
          <w:rFonts w:ascii="Calibri" w:eastAsia="Calibri" w:hAnsi="Calibri" w:cs="Calibri"/>
          <w:sz w:val="24"/>
          <w:szCs w:val="24"/>
        </w:rPr>
        <w:t>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0000089" w14:textId="40726F6B" w:rsidR="00E03F53" w:rsidRDefault="00D47927">
      <w:pPr>
        <w:spacing w:before="240"/>
        <w:rPr>
          <w:rFonts w:ascii="Calibri" w:eastAsia="Calibri" w:hAnsi="Calibri" w:cs="Calibri"/>
          <w:color w:val="00000A"/>
          <w:sz w:val="28"/>
          <w:szCs w:val="28"/>
        </w:rPr>
      </w:pPr>
      <w:r>
        <w:rPr>
          <w:rFonts w:ascii="Calibri" w:eastAsia="Calibri" w:hAnsi="Calibri" w:cs="Calibri"/>
          <w:sz w:val="24"/>
          <w:szCs w:val="24"/>
        </w:rPr>
        <w:t>Most published estimates of gonotrophic cycle duration were obtaine</w:t>
      </w:r>
      <w:bookmarkStart w:id="15" w:name="_GoBack"/>
      <w:bookmarkEnd w:id="15"/>
      <w:r>
        <w:rPr>
          <w:rFonts w:ascii="Calibri" w:eastAsia="Calibri" w:hAnsi="Calibri" w:cs="Calibri"/>
          <w:sz w:val="24"/>
          <w:szCs w:val="24"/>
        </w:rPr>
        <w:t>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r w:rsidR="001F4765">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Aedes</w:t>
      </w:r>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by regression (see SOM).</w:t>
      </w:r>
    </w:p>
    <w:p w14:paraId="0000008B" w14:textId="01293856" w:rsidR="00E03F53" w:rsidRDefault="00D47927" w:rsidP="00130342">
      <w:pPr>
        <w:spacing w:before="240"/>
        <w:rPr>
          <w:rFonts w:ascii="Calibri" w:eastAsia="Calibri" w:hAnsi="Calibri" w:cs="Calibri"/>
          <w:color w:val="00000A"/>
          <w:sz w:val="28"/>
          <w:szCs w:val="28"/>
        </w:rPr>
      </w:pPr>
      <w:r>
        <w:rPr>
          <w:rFonts w:ascii="Calibri" w:eastAsia="Calibri" w:hAnsi="Calibri" w:cs="Calibri"/>
          <w:sz w:val="24"/>
          <w:szCs w:val="24"/>
        </w:rPr>
        <w:t>We converted physiological age to chronological age by sampling from this distribution to obtain a particular gonotrophic cycle length for each mosquito (see SOM).</w:t>
      </w:r>
    </w:p>
    <w:p w14:paraId="0000008D" w14:textId="2562F444"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Acknowledgements</w:t>
      </w:r>
    </w:p>
    <w:p w14:paraId="0000008F" w14:textId="604190F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authors would like to thank Mike Bonsall, Austin Burt, Thomas Churcher and Steve Lindsay for useful conversations throughout the course of this work.</w:t>
      </w:r>
    </w:p>
    <w:p w14:paraId="00000091" w14:textId="4E627AC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References</w:t>
      </w:r>
    </w:p>
    <w:p w14:paraId="2D8FED27" w14:textId="77777777" w:rsidR="00504209" w:rsidRDefault="00504209">
      <w:pPr>
        <w:rPr>
          <w:rFonts w:ascii="Calibri" w:eastAsia="Calibri" w:hAnsi="Calibri" w:cs="Calibri"/>
          <w:sz w:val="28"/>
          <w:szCs w:val="28"/>
        </w:rPr>
      </w:pPr>
    </w:p>
    <w:p w14:paraId="12495CE2" w14:textId="77777777" w:rsidR="00504209" w:rsidRDefault="00504209">
      <w:pPr>
        <w:rPr>
          <w:rFonts w:ascii="Calibri" w:eastAsia="Calibri" w:hAnsi="Calibri" w:cs="Calibri"/>
          <w:sz w:val="28"/>
          <w:szCs w:val="28"/>
        </w:rPr>
      </w:pPr>
    </w:p>
    <w:p w14:paraId="515A73C5" w14:textId="77777777" w:rsidR="0002756D" w:rsidRPr="0002756D" w:rsidRDefault="00504209" w:rsidP="0002756D">
      <w:pPr>
        <w:pStyle w:val="EndNoteBibliography"/>
        <w:spacing w:after="360"/>
      </w:pPr>
      <w:r>
        <w:rPr>
          <w:rFonts w:eastAsia="Calibri"/>
          <w:sz w:val="28"/>
          <w:szCs w:val="28"/>
        </w:rPr>
        <w:fldChar w:fldCharType="begin"/>
      </w:r>
      <w:r>
        <w:rPr>
          <w:rFonts w:eastAsia="Calibri"/>
          <w:sz w:val="28"/>
          <w:szCs w:val="28"/>
        </w:rPr>
        <w:instrText xml:space="preserve"> ADDIN EN.REFLIST </w:instrText>
      </w:r>
      <w:r>
        <w:rPr>
          <w:rFonts w:eastAsia="Calibri"/>
          <w:sz w:val="28"/>
          <w:szCs w:val="28"/>
        </w:rPr>
        <w:fldChar w:fldCharType="separate"/>
      </w:r>
      <w:r w:rsidR="0002756D" w:rsidRPr="0002756D">
        <w:t xml:space="preserve">Beck-Johnson, L. M., W. A. Nelson, K. P. Paaijmans, A. F. Read, M. B. Thomas and O. N. Bjørnstad (2013). "The effect of temperature on Anopheles mosquito population dynamics and the potential for malaria transmission." </w:t>
      </w:r>
      <w:r w:rsidR="0002756D" w:rsidRPr="0002756D">
        <w:rPr>
          <w:u w:val="single"/>
        </w:rPr>
        <w:t>PLOS one</w:t>
      </w:r>
      <w:r w:rsidR="0002756D" w:rsidRPr="0002756D">
        <w:t xml:space="preserve"> </w:t>
      </w:r>
      <w:r w:rsidR="0002756D" w:rsidRPr="0002756D">
        <w:rPr>
          <w:b/>
        </w:rPr>
        <w:t>8</w:t>
      </w:r>
      <w:r w:rsidR="0002756D" w:rsidRPr="0002756D">
        <w:t>(11): e79276.</w:t>
      </w:r>
    </w:p>
    <w:p w14:paraId="36AA61C4" w14:textId="77777777" w:rsidR="0002756D" w:rsidRPr="0002756D" w:rsidRDefault="0002756D" w:rsidP="0002756D">
      <w:pPr>
        <w:pStyle w:val="EndNoteBibliography"/>
        <w:spacing w:after="360"/>
      </w:pPr>
      <w:r w:rsidRPr="0002756D">
        <w:t xml:space="preserve">Bhatt, S., D. Weiss, E. Cameron, D. Bisanzio, B. Mappin, U. Dalrymple, K. Battle, C. Moyes, A. Henry and P. Eckhoff (2015). "The effect of malaria control on Plasmodium falciparum in Africa between 2000 and 2015." </w:t>
      </w:r>
      <w:r w:rsidRPr="0002756D">
        <w:rPr>
          <w:u w:val="single"/>
        </w:rPr>
        <w:t>Nature</w:t>
      </w:r>
      <w:r w:rsidRPr="0002756D">
        <w:t xml:space="preserve"> </w:t>
      </w:r>
      <w:r w:rsidRPr="0002756D">
        <w:rPr>
          <w:b/>
        </w:rPr>
        <w:t>526</w:t>
      </w:r>
      <w:r w:rsidRPr="0002756D">
        <w:t>(7572): 207-211.</w:t>
      </w:r>
    </w:p>
    <w:p w14:paraId="24FC897C" w14:textId="77777777" w:rsidR="0002756D" w:rsidRPr="0002756D" w:rsidRDefault="0002756D" w:rsidP="0002756D">
      <w:pPr>
        <w:pStyle w:val="EndNoteBibliography"/>
        <w:spacing w:after="360"/>
      </w:pPr>
      <w:r w:rsidRPr="0002756D">
        <w:t xml:space="preserve">Brady, O. J., M. A. Johansson, C. A. Guerra, S. Bhatt, N. Golding, D. M. Pigott, H. Delatte, M. G. Grech, P. T. Leisnham, R. Maciel-de-Freitas and vectors (2013). "Modelling adult Aedes aegypti and Aedes albopictus survival at different temperatures in laboratory and field settings." </w:t>
      </w:r>
      <w:r w:rsidRPr="0002756D">
        <w:rPr>
          <w:u w:val="single"/>
        </w:rPr>
        <w:t>Parasites &amp; vectors</w:t>
      </w:r>
      <w:r w:rsidRPr="0002756D">
        <w:t xml:space="preserve"> </w:t>
      </w:r>
      <w:r w:rsidRPr="0002756D">
        <w:rPr>
          <w:b/>
        </w:rPr>
        <w:t>6</w:t>
      </w:r>
      <w:r w:rsidRPr="0002756D">
        <w:t>(1): 1-12.</w:t>
      </w:r>
    </w:p>
    <w:p w14:paraId="5054F46A" w14:textId="77777777" w:rsidR="0002756D" w:rsidRPr="0002756D" w:rsidRDefault="0002756D" w:rsidP="0002756D">
      <w:pPr>
        <w:pStyle w:val="EndNoteBibliography"/>
        <w:spacing w:after="360"/>
      </w:pPr>
      <w:r w:rsidRPr="0002756D">
        <w:lastRenderedPageBreak/>
        <w:t xml:space="preserve">Carter, R. and K. N. Mendis (2002). "Evolutionary and historical aspects of the burden of malaria." </w:t>
      </w:r>
      <w:r w:rsidRPr="0002756D">
        <w:rPr>
          <w:u w:val="single"/>
        </w:rPr>
        <w:t>Clinical microbiology reviews</w:t>
      </w:r>
      <w:r w:rsidRPr="0002756D">
        <w:t xml:space="preserve"> </w:t>
      </w:r>
      <w:r w:rsidRPr="0002756D">
        <w:rPr>
          <w:b/>
        </w:rPr>
        <w:t>15</w:t>
      </w:r>
      <w:r w:rsidRPr="0002756D">
        <w:t>(4): 564-594.</w:t>
      </w:r>
    </w:p>
    <w:p w14:paraId="27CA919B" w14:textId="77777777" w:rsidR="0002756D" w:rsidRPr="0002756D" w:rsidRDefault="0002756D" w:rsidP="0002756D">
      <w:pPr>
        <w:pStyle w:val="EndNoteBibliography"/>
        <w:spacing w:after="360"/>
      </w:pPr>
      <w:r w:rsidRPr="0002756D">
        <w:t xml:space="preserve">Clements, A. and G. Paterson (1981). "The analysis of mortality and survival rates in wild populations of mosquitoes." </w:t>
      </w:r>
      <w:r w:rsidRPr="0002756D">
        <w:rPr>
          <w:u w:val="single"/>
        </w:rPr>
        <w:t>Journal of applied ecology</w:t>
      </w:r>
      <w:r w:rsidRPr="0002756D">
        <w:t>: 373-399.</w:t>
      </w:r>
    </w:p>
    <w:p w14:paraId="43A0E5DE" w14:textId="77777777" w:rsidR="0002756D" w:rsidRPr="0002756D" w:rsidRDefault="0002756D" w:rsidP="0002756D">
      <w:pPr>
        <w:pStyle w:val="EndNoteBibliography"/>
        <w:spacing w:after="360"/>
      </w:pPr>
      <w:r w:rsidRPr="0002756D">
        <w:t xml:space="preserve">Dawes, E. J., T. S. Churcher, S. Zhuang, R. E. Sinden and M.-G. Basáñez (2009). "Anopheles mortality is both age-and Plasmodium-density dependent: implications for malaria transmission." </w:t>
      </w:r>
      <w:r w:rsidRPr="0002756D">
        <w:rPr>
          <w:u w:val="single"/>
        </w:rPr>
        <w:t>Malaria journal</w:t>
      </w:r>
      <w:r w:rsidRPr="0002756D">
        <w:t xml:space="preserve"> </w:t>
      </w:r>
      <w:r w:rsidRPr="0002756D">
        <w:rPr>
          <w:b/>
        </w:rPr>
        <w:t>8</w:t>
      </w:r>
      <w:r w:rsidRPr="0002756D">
        <w:t>(1): 1-16.</w:t>
      </w:r>
    </w:p>
    <w:p w14:paraId="1262ACF2" w14:textId="77777777" w:rsidR="0002756D" w:rsidRPr="0002756D" w:rsidRDefault="0002756D" w:rsidP="0002756D">
      <w:pPr>
        <w:pStyle w:val="EndNoteBibliography"/>
        <w:spacing w:after="360"/>
      </w:pPr>
      <w:r w:rsidRPr="0002756D">
        <w:t xml:space="preserve">Detinova, T. S. and D. S. Bertram (1962). </w:t>
      </w:r>
      <w:r w:rsidRPr="0002756D">
        <w:rPr>
          <w:u w:val="single"/>
        </w:rPr>
        <w:t>Age-grouping methods in Diptera of medical importance, with special reference to some vectors of malaria</w:t>
      </w:r>
      <w:r w:rsidRPr="0002756D">
        <w:t>, World Health Organization.</w:t>
      </w:r>
    </w:p>
    <w:p w14:paraId="647C015C" w14:textId="77777777" w:rsidR="0002756D" w:rsidRPr="0002756D" w:rsidRDefault="0002756D" w:rsidP="0002756D">
      <w:pPr>
        <w:pStyle w:val="EndNoteBibliography"/>
        <w:spacing w:after="360"/>
      </w:pPr>
      <w:r w:rsidRPr="0002756D">
        <w:t xml:space="preserve">Fox, A. and R. Brust (1994). "How do dilatations form in mosquito ovarioles?" </w:t>
      </w:r>
      <w:r w:rsidRPr="0002756D">
        <w:rPr>
          <w:u w:val="single"/>
        </w:rPr>
        <w:t>Parasitology Today</w:t>
      </w:r>
      <w:r w:rsidRPr="0002756D">
        <w:t xml:space="preserve"> </w:t>
      </w:r>
      <w:r w:rsidRPr="0002756D">
        <w:rPr>
          <w:b/>
        </w:rPr>
        <w:t>10</w:t>
      </w:r>
      <w:r w:rsidRPr="0002756D">
        <w:t>(1): 19-23.</w:t>
      </w:r>
    </w:p>
    <w:p w14:paraId="19E77251" w14:textId="77777777" w:rsidR="0002756D" w:rsidRPr="0002756D" w:rsidRDefault="0002756D" w:rsidP="0002756D">
      <w:pPr>
        <w:pStyle w:val="EndNoteBibliography"/>
        <w:spacing w:after="360"/>
      </w:pPr>
      <w:r w:rsidRPr="0002756D">
        <w:t>Gates, B. (2014). "The deadliest animal in the world."</w:t>
      </w:r>
    </w:p>
    <w:p w14:paraId="014B9313" w14:textId="77777777" w:rsidR="0002756D" w:rsidRPr="0002756D" w:rsidRDefault="0002756D" w:rsidP="0002756D">
      <w:pPr>
        <w:pStyle w:val="EndNoteBibliography"/>
        <w:spacing w:after="360"/>
      </w:pPr>
      <w:r w:rsidRPr="00B2705F">
        <w:rPr>
          <w:lang w:val="de-DE"/>
        </w:rPr>
        <w:t xml:space="preserve">Gelman, A. and D. B. Rubin (1992). </w:t>
      </w:r>
      <w:r w:rsidRPr="0002756D">
        <w:t xml:space="preserve">"Inference from iterative simulation using multiple sequences." </w:t>
      </w:r>
      <w:r w:rsidRPr="0002756D">
        <w:rPr>
          <w:u w:val="single"/>
        </w:rPr>
        <w:t>Statistical science</w:t>
      </w:r>
      <w:r w:rsidRPr="0002756D">
        <w:t xml:space="preserve"> </w:t>
      </w:r>
      <w:r w:rsidRPr="0002756D">
        <w:rPr>
          <w:b/>
        </w:rPr>
        <w:t>7</w:t>
      </w:r>
      <w:r w:rsidRPr="0002756D">
        <w:t>(4): 457-472.</w:t>
      </w:r>
    </w:p>
    <w:p w14:paraId="3D71CA60" w14:textId="77777777" w:rsidR="0002756D" w:rsidRPr="0002756D" w:rsidRDefault="0002756D" w:rsidP="0002756D">
      <w:pPr>
        <w:pStyle w:val="EndNoteBibliography"/>
        <w:spacing w:after="360"/>
      </w:pPr>
      <w:r w:rsidRPr="0002756D">
        <w:t xml:space="preserve">Gillies, M. T. and T. Wilkes (1965). "A study of the age-composition of populations of Anopheles gambiae Giles and A. funestus Giles in North-Eastern Tanzania." </w:t>
      </w:r>
      <w:r w:rsidRPr="0002756D">
        <w:rPr>
          <w:u w:val="single"/>
        </w:rPr>
        <w:t>Bulletin of entomological research</w:t>
      </w:r>
      <w:r w:rsidRPr="0002756D">
        <w:t xml:space="preserve"> </w:t>
      </w:r>
      <w:r w:rsidRPr="0002756D">
        <w:rPr>
          <w:b/>
        </w:rPr>
        <w:t>56</w:t>
      </w:r>
      <w:r w:rsidRPr="0002756D">
        <w:t>(2): 237-262.</w:t>
      </w:r>
    </w:p>
    <w:p w14:paraId="38E701F4" w14:textId="77777777" w:rsidR="0002756D" w:rsidRPr="0002756D" w:rsidRDefault="0002756D" w:rsidP="0002756D">
      <w:pPr>
        <w:pStyle w:val="EndNoteBibliography"/>
        <w:spacing w:after="360"/>
      </w:pPr>
      <w:r w:rsidRPr="0002756D">
        <w:t xml:space="preserve">Guerra, C. A., R. C. Reiner, T. A. Perkins, S. W. Lindsay, J. T. Midega, O. J. Brady, C. M. Barker, W. K. Reisen, L. C. Harrington, W. Takken and vectors (2014). "A global assembly of adult female mosquito mark-release-recapture data to inform the control of mosquito-borne pathogens." </w:t>
      </w:r>
      <w:r w:rsidRPr="0002756D">
        <w:rPr>
          <w:u w:val="single"/>
        </w:rPr>
        <w:t>Parasites &amp; vectors</w:t>
      </w:r>
      <w:r w:rsidRPr="0002756D">
        <w:t xml:space="preserve"> </w:t>
      </w:r>
      <w:r w:rsidRPr="0002756D">
        <w:rPr>
          <w:b/>
        </w:rPr>
        <w:t>7</w:t>
      </w:r>
      <w:r w:rsidRPr="0002756D">
        <w:t>(1): 1-15.</w:t>
      </w:r>
    </w:p>
    <w:p w14:paraId="183683AC" w14:textId="77777777" w:rsidR="0002756D" w:rsidRPr="0002756D" w:rsidRDefault="0002756D" w:rsidP="0002756D">
      <w:pPr>
        <w:pStyle w:val="EndNoteBibliography"/>
        <w:spacing w:after="360"/>
      </w:pPr>
      <w:r w:rsidRPr="0002756D">
        <w:t xml:space="preserve">Harrington, L. C., n. Françoisevermeylen, J. J. Jones, S. Kitthawee, R. Sithiprasasna, J. D. Edman and T. W. Scott (2014). "Age-dependent survival of the dengue vector Aedes aegypti (Diptera: Culicidae) demonstrated by simultaneous release–recapture of different age cohorts." </w:t>
      </w:r>
      <w:r w:rsidRPr="0002756D">
        <w:rPr>
          <w:u w:val="single"/>
        </w:rPr>
        <w:t>Journal of medical entomology</w:t>
      </w:r>
      <w:r w:rsidRPr="0002756D">
        <w:t xml:space="preserve"> </w:t>
      </w:r>
      <w:r w:rsidRPr="0002756D">
        <w:rPr>
          <w:b/>
        </w:rPr>
        <w:t>45</w:t>
      </w:r>
      <w:r w:rsidRPr="0002756D">
        <w:t>(2): 307-313.</w:t>
      </w:r>
    </w:p>
    <w:p w14:paraId="2E3F2850" w14:textId="77777777" w:rsidR="0002756D" w:rsidRPr="0002756D" w:rsidRDefault="0002756D" w:rsidP="0002756D">
      <w:pPr>
        <w:pStyle w:val="EndNoteBibliography"/>
        <w:spacing w:after="360"/>
      </w:pPr>
      <w:r w:rsidRPr="0002756D">
        <w:t xml:space="preserve">Hugo, L. E., J. A. Jeffery, B. J. Trewin, L. F. Wockner, N. Thi Yen, N. H. Le, L. T. Nghia, E. Hine, P. A. Ryan and B. H. Kay (2014). "Adult survivorship of the dengue mosquito Aedes aegypti varies seasonally in central Vietnam." </w:t>
      </w:r>
      <w:r w:rsidRPr="0002756D">
        <w:rPr>
          <w:u w:val="single"/>
        </w:rPr>
        <w:t>PLoS neglected tropical diseases</w:t>
      </w:r>
      <w:r w:rsidRPr="0002756D">
        <w:t xml:space="preserve"> </w:t>
      </w:r>
      <w:r w:rsidRPr="0002756D">
        <w:rPr>
          <w:b/>
        </w:rPr>
        <w:t>8</w:t>
      </w:r>
      <w:r w:rsidRPr="0002756D">
        <w:t>(2): e2669.</w:t>
      </w:r>
    </w:p>
    <w:p w14:paraId="1D20AA78" w14:textId="77777777" w:rsidR="0002756D" w:rsidRPr="0002756D" w:rsidRDefault="0002756D" w:rsidP="0002756D">
      <w:pPr>
        <w:pStyle w:val="EndNoteBibliography"/>
        <w:spacing w:after="360"/>
      </w:pPr>
      <w:r w:rsidRPr="0002756D">
        <w:t xml:space="preserve">Hugo, L. E., S. Quick-Miles, B. Kay and P. Ryan (2014). "Evaluations of mosquito age grading techniques based on morphological changes." </w:t>
      </w:r>
      <w:r w:rsidRPr="0002756D">
        <w:rPr>
          <w:u w:val="single"/>
        </w:rPr>
        <w:t>Journal of medical entomology</w:t>
      </w:r>
      <w:r w:rsidRPr="0002756D">
        <w:t xml:space="preserve"> </w:t>
      </w:r>
      <w:r w:rsidRPr="0002756D">
        <w:rPr>
          <w:b/>
        </w:rPr>
        <w:t>45</w:t>
      </w:r>
      <w:r w:rsidRPr="0002756D">
        <w:t>(3): 353-369.</w:t>
      </w:r>
    </w:p>
    <w:p w14:paraId="556D902D" w14:textId="77777777" w:rsidR="0002756D" w:rsidRPr="0002756D" w:rsidRDefault="0002756D" w:rsidP="0002756D">
      <w:pPr>
        <w:pStyle w:val="EndNoteBibliography"/>
        <w:spacing w:after="360"/>
      </w:pPr>
      <w:r w:rsidRPr="0002756D">
        <w:lastRenderedPageBreak/>
        <w:t xml:space="preserve">Lambert, B. (2018). </w:t>
      </w:r>
      <w:r w:rsidRPr="0002756D">
        <w:rPr>
          <w:u w:val="single"/>
        </w:rPr>
        <w:t>A student’s guide to Bayesian statistics</w:t>
      </w:r>
      <w:r w:rsidRPr="0002756D">
        <w:t>, Sage.</w:t>
      </w:r>
    </w:p>
    <w:p w14:paraId="40D60293" w14:textId="77777777" w:rsidR="0002756D" w:rsidRPr="0002756D" w:rsidRDefault="0002756D" w:rsidP="0002756D">
      <w:pPr>
        <w:pStyle w:val="EndNoteBibliography"/>
        <w:spacing w:after="360"/>
      </w:pPr>
      <w:r w:rsidRPr="0002756D">
        <w:t xml:space="preserve">Macdonald, G. (1957). </w:t>
      </w:r>
      <w:r w:rsidRPr="0002756D">
        <w:rPr>
          <w:u w:val="single"/>
        </w:rPr>
        <w:t>The epidemiology and control of malaria</w:t>
      </w:r>
      <w:r w:rsidRPr="0002756D">
        <w:t>, Oxford University Press.</w:t>
      </w:r>
    </w:p>
    <w:p w14:paraId="5D34B463" w14:textId="77777777" w:rsidR="0002756D" w:rsidRPr="0002756D" w:rsidRDefault="0002756D" w:rsidP="0002756D">
      <w:pPr>
        <w:pStyle w:val="EndNoteBibliography"/>
        <w:spacing w:after="360"/>
      </w:pPr>
      <w:r w:rsidRPr="0002756D">
        <w:t xml:space="preserve">Murdock, C., K. P. Paaijmans, A. S. Bell, J. G. King, J. F. Hillyer, A. F. Read and M. B. Thomas (2012). "Complex effects of temperature on mosquito immune function." </w:t>
      </w:r>
      <w:r w:rsidRPr="0002756D">
        <w:rPr>
          <w:u w:val="single"/>
        </w:rPr>
        <w:t>Proceedings of the Royal Society B: Biological Sciences</w:t>
      </w:r>
      <w:r w:rsidRPr="0002756D">
        <w:t xml:space="preserve"> </w:t>
      </w:r>
      <w:r w:rsidRPr="0002756D">
        <w:rPr>
          <w:b/>
        </w:rPr>
        <w:t>279</w:t>
      </w:r>
      <w:r w:rsidRPr="0002756D">
        <w:t>(1741): 3357-3366.</w:t>
      </w:r>
    </w:p>
    <w:p w14:paraId="028D3EAE" w14:textId="77777777" w:rsidR="0002756D" w:rsidRPr="0002756D" w:rsidRDefault="0002756D" w:rsidP="0002756D">
      <w:pPr>
        <w:pStyle w:val="EndNoteBibliography"/>
        <w:spacing w:after="360"/>
      </w:pPr>
      <w:r w:rsidRPr="0002756D">
        <w:t xml:space="preserve">Polovodova, V. (1949). "The determination of the physiological age of female Anopheles by the number of gonotrophic cycles completed." </w:t>
      </w:r>
      <w:r w:rsidRPr="0002756D">
        <w:rPr>
          <w:u w:val="single"/>
        </w:rPr>
        <w:t>Meditsin-skaia Parazitologiia Parazitar Bolezni</w:t>
      </w:r>
      <w:r w:rsidRPr="0002756D">
        <w:t xml:space="preserve"> </w:t>
      </w:r>
      <w:r w:rsidRPr="0002756D">
        <w:rPr>
          <w:b/>
        </w:rPr>
        <w:t>18</w:t>
      </w:r>
      <w:r w:rsidRPr="0002756D">
        <w:t>: 352-355.</w:t>
      </w:r>
    </w:p>
    <w:p w14:paraId="4033714E" w14:textId="77777777" w:rsidR="0002756D" w:rsidRPr="0002756D" w:rsidRDefault="0002756D" w:rsidP="0002756D">
      <w:pPr>
        <w:pStyle w:val="EndNoteBibliography"/>
        <w:spacing w:after="360"/>
      </w:pPr>
      <w:r w:rsidRPr="0002756D">
        <w:t xml:space="preserve">Silver, J. B. (2007). </w:t>
      </w:r>
      <w:r w:rsidRPr="0002756D">
        <w:rPr>
          <w:u w:val="single"/>
        </w:rPr>
        <w:t>Mosquito ecology: field sampling methods</w:t>
      </w:r>
      <w:r w:rsidRPr="0002756D">
        <w:t>, springer science &amp; business media.</w:t>
      </w:r>
    </w:p>
    <w:p w14:paraId="57869037" w14:textId="77777777" w:rsidR="0002756D" w:rsidRPr="0002756D" w:rsidRDefault="0002756D" w:rsidP="0002756D">
      <w:pPr>
        <w:pStyle w:val="EndNoteBibliography"/>
        <w:spacing w:after="360"/>
      </w:pPr>
      <w:r w:rsidRPr="0002756D">
        <w:t xml:space="preserve">Sinka, M. E., M. J. Bangs, S. Manguin, M. Coetzee, C. M. Mbogo, J. Hemingway, A. P. Patil, W. H. Temperley, P. W. Gething, C. W. Kabaria and vectors (2010). "The dominant Anopheles vectors of human malaria in Africa, Europe and the Middle East: occurrence data, distribution maps and bionomic précis." </w:t>
      </w:r>
      <w:r w:rsidRPr="0002756D">
        <w:rPr>
          <w:u w:val="single"/>
        </w:rPr>
        <w:t>Parasites &amp; vectors</w:t>
      </w:r>
      <w:r w:rsidRPr="0002756D">
        <w:t xml:space="preserve"> </w:t>
      </w:r>
      <w:r w:rsidRPr="0002756D">
        <w:rPr>
          <w:b/>
        </w:rPr>
        <w:t>3</w:t>
      </w:r>
      <w:r w:rsidRPr="0002756D">
        <w:t>(1): 1-34.</w:t>
      </w:r>
    </w:p>
    <w:p w14:paraId="32D8EE7C" w14:textId="77777777" w:rsidR="0002756D" w:rsidRPr="0002756D" w:rsidRDefault="0002756D" w:rsidP="0002756D">
      <w:pPr>
        <w:pStyle w:val="EndNoteBibliography"/>
        <w:spacing w:after="360"/>
      </w:pPr>
      <w:r w:rsidRPr="0002756D">
        <w:t>Styer, L. M., J. R. Carey, J.-L. Wang and T. W. Scott (2007). "Mosquitoes do senesce: departure from the paradigm of constant mortality."</w:t>
      </w:r>
      <w:r w:rsidRPr="0002756D">
        <w:rPr>
          <w:u w:val="single"/>
        </w:rPr>
        <w:t xml:space="preserve"> The American journal of tropical medicine and hygiene</w:t>
      </w:r>
      <w:r w:rsidRPr="0002756D">
        <w:t xml:space="preserve"> </w:t>
      </w:r>
      <w:r w:rsidRPr="0002756D">
        <w:rPr>
          <w:b/>
        </w:rPr>
        <w:t>76</w:t>
      </w:r>
      <w:r w:rsidRPr="0002756D">
        <w:t>(1): 111.</w:t>
      </w:r>
    </w:p>
    <w:p w14:paraId="4530530F" w14:textId="77777777" w:rsidR="0002756D" w:rsidRPr="0002756D" w:rsidRDefault="0002756D" w:rsidP="0002756D">
      <w:pPr>
        <w:pStyle w:val="EndNoteBibliography"/>
        <w:spacing w:after="360"/>
      </w:pPr>
      <w:r w:rsidRPr="0002756D">
        <w:t xml:space="preserve">Verhulst, N. O., J. A. Loonen, W. Takken and vectors (2013). "Advances in methods for colour marking of mosquitoes." </w:t>
      </w:r>
      <w:r w:rsidRPr="0002756D">
        <w:rPr>
          <w:u w:val="single"/>
        </w:rPr>
        <w:t>Parasites &amp; vectors</w:t>
      </w:r>
      <w:r w:rsidRPr="0002756D">
        <w:t xml:space="preserve"> </w:t>
      </w:r>
      <w:r w:rsidRPr="0002756D">
        <w:rPr>
          <w:b/>
        </w:rPr>
        <w:t>6</w:t>
      </w:r>
      <w:r w:rsidRPr="0002756D">
        <w:t>(1): 1-7.</w:t>
      </w:r>
    </w:p>
    <w:p w14:paraId="5CBD748F" w14:textId="77777777" w:rsidR="0002756D" w:rsidRPr="0002756D" w:rsidRDefault="0002756D" w:rsidP="0002756D">
      <w:pPr>
        <w:pStyle w:val="EndNoteBibliography"/>
      </w:pPr>
      <w:r w:rsidRPr="0002756D">
        <w:t xml:space="preserve">Yang, H., M. Macoris, K. Galvani, M. Andrighetti and D. Wanderley (2009). "Assessing the effects of temperature on the population of Aedes aegypti, the vector of dengue." </w:t>
      </w:r>
      <w:r w:rsidRPr="0002756D">
        <w:rPr>
          <w:u w:val="single"/>
        </w:rPr>
        <w:t>Epidemiology &amp; Infection</w:t>
      </w:r>
      <w:r w:rsidRPr="0002756D">
        <w:t xml:space="preserve"> </w:t>
      </w:r>
      <w:r w:rsidRPr="0002756D">
        <w:rPr>
          <w:b/>
        </w:rPr>
        <w:t>137</w:t>
      </w:r>
      <w:r w:rsidRPr="0002756D">
        <w:t>(8): 1188-1202.</w:t>
      </w:r>
    </w:p>
    <w:p w14:paraId="000000C1" w14:textId="1CCF6E0C" w:rsidR="00E03F53" w:rsidRDefault="00504209">
      <w:pPr>
        <w:rPr>
          <w:rFonts w:ascii="Calibri" w:eastAsia="Calibri" w:hAnsi="Calibri" w:cs="Calibri"/>
          <w:sz w:val="28"/>
          <w:szCs w:val="28"/>
        </w:rPr>
      </w:pPr>
      <w:r>
        <w:rPr>
          <w:rFonts w:ascii="Calibri" w:eastAsia="Calibri" w:hAnsi="Calibri" w:cs="Calibri"/>
          <w:sz w:val="28"/>
          <w:szCs w:val="28"/>
        </w:rPr>
        <w:fldChar w:fldCharType="end"/>
      </w:r>
    </w:p>
    <w:sectPr w:rsidR="00E03F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ce North" w:date="2021-09-28T15:31:00Z" w:initials="AN">
    <w:p w14:paraId="433CC9AC" w14:textId="3DB4DBCD" w:rsidR="00DA6AC8" w:rsidRDefault="00DA6AC8">
      <w:pPr>
        <w:pStyle w:val="CommentText"/>
      </w:pPr>
      <w:r>
        <w:rPr>
          <w:rStyle w:val="CommentReference"/>
        </w:rPr>
        <w:annotationRef/>
      </w:r>
      <w:r>
        <w:t>Also not in bib</w:t>
      </w:r>
    </w:p>
  </w:comment>
  <w:comment w:id="1" w:author="Lambert, Benjamin C" w:date="2021-11-22T16:05:00Z" w:initials="LBC">
    <w:p w14:paraId="2D6DAFEA" w14:textId="77777777" w:rsidR="00D047FF" w:rsidRPr="00D047FF" w:rsidRDefault="00D047FF" w:rsidP="00D047FF">
      <w:pPr>
        <w:rPr>
          <w:rFonts w:ascii="Times New Roman" w:eastAsia="Times New Roman" w:hAnsi="Times New Roman" w:cs="Times New Roman"/>
          <w:sz w:val="24"/>
          <w:szCs w:val="24"/>
          <w:lang w:val="en-GB" w:eastAsia="zh-CN"/>
        </w:rPr>
      </w:pPr>
      <w:r>
        <w:rPr>
          <w:rStyle w:val="CommentReference"/>
        </w:rPr>
        <w:annotationRef/>
      </w:r>
      <w:r w:rsidRPr="00D047FF">
        <w:rPr>
          <w:rFonts w:eastAsia="Times New Roman"/>
          <w:color w:val="222222"/>
          <w:sz w:val="20"/>
          <w:szCs w:val="20"/>
          <w:shd w:val="clear" w:color="auto" w:fill="FFFFFF"/>
          <w:lang w:val="en-GB" w:eastAsia="zh-CN"/>
        </w:rPr>
        <w:t>Styer, Linda M., et al. "Mosquitoes do senesce: departure from the paradigm of constant mortality." </w:t>
      </w:r>
      <w:r w:rsidRPr="00D047FF">
        <w:rPr>
          <w:rFonts w:eastAsia="Times New Roman"/>
          <w:i/>
          <w:iCs/>
          <w:color w:val="222222"/>
          <w:sz w:val="20"/>
          <w:szCs w:val="20"/>
          <w:shd w:val="clear" w:color="auto" w:fill="FFFFFF"/>
          <w:lang w:val="en-GB" w:eastAsia="zh-CN"/>
        </w:rPr>
        <w:t>The American journal of tropical medicine and hygiene</w:t>
      </w:r>
      <w:r w:rsidRPr="00D047FF">
        <w:rPr>
          <w:rFonts w:eastAsia="Times New Roman"/>
          <w:color w:val="222222"/>
          <w:sz w:val="20"/>
          <w:szCs w:val="20"/>
          <w:shd w:val="clear" w:color="auto" w:fill="FFFFFF"/>
          <w:lang w:val="en-GB" w:eastAsia="zh-CN"/>
        </w:rPr>
        <w:t> 76.1 (2007): 111.</w:t>
      </w:r>
    </w:p>
    <w:p w14:paraId="3BFA9C02" w14:textId="183FD112" w:rsidR="00D047FF" w:rsidRPr="003C660E" w:rsidRDefault="00D047FF">
      <w:pPr>
        <w:pStyle w:val="CommentText"/>
        <w:rPr>
          <w:lang w:val="en-GB"/>
        </w:rPr>
      </w:pPr>
    </w:p>
  </w:comment>
  <w:comment w:id="3" w:author="Ace North" w:date="2021-09-28T15:33:00Z" w:initials="AN">
    <w:p w14:paraId="27F36BDD" w14:textId="2733C9E4" w:rsidR="00DA6AC8" w:rsidRDefault="00DA6AC8">
      <w:pPr>
        <w:pStyle w:val="CommentText"/>
      </w:pPr>
      <w:r>
        <w:rPr>
          <w:rStyle w:val="CommentReference"/>
        </w:rPr>
        <w:annotationRef/>
      </w:r>
      <w:r>
        <w:t>Need this ref</w:t>
      </w:r>
    </w:p>
  </w:comment>
  <w:comment w:id="4" w:author="Lambert, Benjamin C" w:date="2021-11-22T16:19:00Z" w:initials="LBC">
    <w:p w14:paraId="7593EE48" w14:textId="77777777" w:rsidR="009C65C4" w:rsidRPr="002732E2" w:rsidRDefault="009C65C4" w:rsidP="009C65C4">
      <w:pPr>
        <w:rPr>
          <w:rFonts w:ascii="Times New Roman" w:eastAsia="Times New Roman" w:hAnsi="Times New Roman" w:cs="Times New Roman"/>
          <w:sz w:val="24"/>
          <w:szCs w:val="24"/>
          <w:lang w:val="en-GB" w:eastAsia="zh-CN"/>
        </w:rPr>
      </w:pPr>
      <w:r>
        <w:rPr>
          <w:rStyle w:val="CommentReference"/>
        </w:rPr>
        <w:annotationRef/>
      </w:r>
      <w:r w:rsidRPr="006D228B">
        <w:rPr>
          <w:rFonts w:eastAsia="Times New Roman"/>
          <w:color w:val="222222"/>
          <w:sz w:val="20"/>
          <w:szCs w:val="20"/>
          <w:shd w:val="clear" w:color="auto" w:fill="FFFFFF"/>
          <w:lang w:val="en-GB" w:eastAsia="zh-CN"/>
        </w:rPr>
        <w:t xml:space="preserve">Massey, N. Claire, et al. </w:t>
      </w:r>
      <w:r w:rsidRPr="002732E2">
        <w:rPr>
          <w:rFonts w:eastAsia="Times New Roman"/>
          <w:color w:val="222222"/>
          <w:sz w:val="20"/>
          <w:szCs w:val="20"/>
          <w:shd w:val="clear" w:color="auto" w:fill="FFFFFF"/>
          <w:lang w:val="en-GB" w:eastAsia="zh-CN"/>
        </w:rPr>
        <w:t>"A global bionomic database for the dominant vectors of human malaria." </w:t>
      </w:r>
      <w:r w:rsidRPr="002732E2">
        <w:rPr>
          <w:rFonts w:eastAsia="Times New Roman"/>
          <w:i/>
          <w:iCs/>
          <w:color w:val="222222"/>
          <w:sz w:val="20"/>
          <w:szCs w:val="20"/>
          <w:shd w:val="clear" w:color="auto" w:fill="FFFFFF"/>
          <w:lang w:val="en-GB" w:eastAsia="zh-CN"/>
        </w:rPr>
        <w:t>Scientific Data</w:t>
      </w:r>
      <w:r w:rsidRPr="002732E2">
        <w:rPr>
          <w:rFonts w:eastAsia="Times New Roman"/>
          <w:color w:val="222222"/>
          <w:sz w:val="20"/>
          <w:szCs w:val="20"/>
          <w:shd w:val="clear" w:color="auto" w:fill="FFFFFF"/>
          <w:lang w:val="en-GB" w:eastAsia="zh-CN"/>
        </w:rPr>
        <w:t> 3.1 (2016): 1-13.</w:t>
      </w:r>
    </w:p>
    <w:p w14:paraId="3CC0E9CF" w14:textId="4FD69160" w:rsidR="009C65C4" w:rsidRDefault="009C65C4">
      <w:pPr>
        <w:pStyle w:val="CommentText"/>
      </w:pPr>
    </w:p>
  </w:comment>
  <w:comment w:id="7" w:author="Charles Godfray" w:date="2021-11-12T15:30:00Z" w:initials="CG">
    <w:p w14:paraId="7C535821" w14:textId="5999C8D5" w:rsidR="00DA6AC8" w:rsidRDefault="00DA6AC8">
      <w:pPr>
        <w:pStyle w:val="CommentText"/>
      </w:pPr>
      <w:r>
        <w:rPr>
          <w:rStyle w:val="CommentReference"/>
        </w:rPr>
        <w:annotationRef/>
      </w:r>
      <w:r>
        <w:t>Think this should be Vermeylen, F.</w:t>
      </w:r>
    </w:p>
  </w:comment>
  <w:comment w:id="8" w:author="Lambert, Benjamin C" w:date="2021-11-22T16:29:00Z" w:initials="LBC">
    <w:p w14:paraId="54E38582" w14:textId="32417668" w:rsidR="00800940" w:rsidRDefault="00800940">
      <w:pPr>
        <w:pStyle w:val="CommentText"/>
      </w:pPr>
      <w:r>
        <w:rPr>
          <w:rStyle w:val="CommentReference"/>
        </w:rPr>
        <w:annotationRef/>
      </w:r>
      <w:r>
        <w:t>I think this is something with the reference formatting. Ace?</w:t>
      </w:r>
    </w:p>
  </w:comment>
  <w:comment w:id="13" w:author="Lambert, Benjamin C" w:date="2022-05-18T14:55:00Z" w:initials="LBC">
    <w:p w14:paraId="374553C6" w14:textId="4A82CE11" w:rsidR="00B2705F" w:rsidRDefault="00B2705F">
      <w:pPr>
        <w:pStyle w:val="CommentText"/>
      </w:pPr>
      <w:r>
        <w:rPr>
          <w:rStyle w:val="CommentReference"/>
        </w:rPr>
        <w:annotationRef/>
      </w:r>
      <w:r w:rsidRPr="00B2705F">
        <w:rPr>
          <w:rFonts w:eastAsia="Times New Roman"/>
          <w:color w:val="222222"/>
          <w:shd w:val="clear" w:color="auto" w:fill="FFFFFF"/>
          <w:lang w:val="fr-FR" w:eastAsia="zh-CN"/>
        </w:rPr>
        <w:t xml:space="preserve">Massey, N. Claire, et al. </w:t>
      </w:r>
      <w:r w:rsidRPr="002732E2">
        <w:rPr>
          <w:rFonts w:eastAsia="Times New Roman"/>
          <w:color w:val="222222"/>
          <w:shd w:val="clear" w:color="auto" w:fill="FFFFFF"/>
          <w:lang w:val="en-GB" w:eastAsia="zh-CN"/>
        </w:rPr>
        <w:t>"A global bionomic database for the dominant vectors of human malaria." </w:t>
      </w:r>
      <w:r w:rsidRPr="002732E2">
        <w:rPr>
          <w:rFonts w:eastAsia="Times New Roman"/>
          <w:i/>
          <w:iCs/>
          <w:color w:val="222222"/>
          <w:shd w:val="clear" w:color="auto" w:fill="FFFFFF"/>
          <w:lang w:val="en-GB" w:eastAsia="zh-CN"/>
        </w:rPr>
        <w:t>Scientific Data</w:t>
      </w:r>
      <w:r w:rsidRPr="002732E2">
        <w:rPr>
          <w:rFonts w:eastAsia="Times New Roman"/>
          <w:color w:val="222222"/>
          <w:shd w:val="clear" w:color="auto" w:fill="FFFFFF"/>
          <w:lang w:val="en-GB" w:eastAsia="zh-CN"/>
        </w:rPr>
        <w:t> 3.1 (2016): 1-13.</w:t>
      </w:r>
    </w:p>
  </w:comment>
  <w:comment w:id="14" w:author="Lambert, Benjamin C" w:date="2022-05-18T14:56:00Z" w:initials="LBC">
    <w:p w14:paraId="77280EF4" w14:textId="6A5D1797" w:rsidR="00B2705F" w:rsidRDefault="00B2705F">
      <w:pPr>
        <w:pStyle w:val="CommentText"/>
      </w:pPr>
      <w:r>
        <w:rPr>
          <w:rStyle w:val="CommentReference"/>
        </w:rPr>
        <w:annotationRef/>
      </w:r>
      <w:r w:rsidRPr="006D228B">
        <w:rPr>
          <w:rFonts w:eastAsia="Times New Roman"/>
          <w:color w:val="222222"/>
          <w:shd w:val="clear" w:color="auto" w:fill="FFFFFF"/>
          <w:lang w:val="en-GB" w:eastAsia="zh-CN"/>
        </w:rPr>
        <w:t xml:space="preserve">Massey, N. Claire, et al. </w:t>
      </w:r>
      <w:r w:rsidRPr="002732E2">
        <w:rPr>
          <w:rFonts w:eastAsia="Times New Roman"/>
          <w:color w:val="222222"/>
          <w:shd w:val="clear" w:color="auto" w:fill="FFFFFF"/>
          <w:lang w:val="en-GB" w:eastAsia="zh-CN"/>
        </w:rPr>
        <w:t>"A global bionomic database for the dominant vectors of human malaria." </w:t>
      </w:r>
      <w:r w:rsidRPr="002732E2">
        <w:rPr>
          <w:rFonts w:eastAsia="Times New Roman"/>
          <w:i/>
          <w:iCs/>
          <w:color w:val="222222"/>
          <w:shd w:val="clear" w:color="auto" w:fill="FFFFFF"/>
          <w:lang w:val="en-GB" w:eastAsia="zh-CN"/>
        </w:rPr>
        <w:t>Scientific Data</w:t>
      </w:r>
      <w:r w:rsidRPr="002732E2">
        <w:rPr>
          <w:rFonts w:eastAsia="Times New Roman"/>
          <w:color w:val="222222"/>
          <w:shd w:val="clear" w:color="auto" w:fill="FFFFFF"/>
          <w:lang w:val="en-GB" w:eastAsia="zh-CN"/>
        </w:rPr>
        <w:t> 3.1 (2016): 1-13.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CC9AC" w15:done="0"/>
  <w15:commentEx w15:paraId="3BFA9C02" w15:paraIdParent="433CC9AC" w15:done="0"/>
  <w15:commentEx w15:paraId="27F36BDD" w15:done="0"/>
  <w15:commentEx w15:paraId="3CC0E9CF" w15:paraIdParent="27F36BDD" w15:done="0"/>
  <w15:commentEx w15:paraId="7C535821" w15:done="0"/>
  <w15:commentEx w15:paraId="54E38582" w15:paraIdParent="7C535821" w15:done="0"/>
  <w15:commentEx w15:paraId="374553C6" w15:done="0"/>
  <w15:commentEx w15:paraId="77280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ED3F" w16cex:dateUtc="2021-07-12T15:33:00Z"/>
  <w16cex:commentExtensible w16cex:durableId="24AFA2C3" w16cex:dateUtc="2021-07-31T09:21:00Z"/>
  <w16cex:commentExtensible w16cex:durableId="25390D45" w16cex:dateUtc="2021-11-12T15:56: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5390D24" w16cex:dateUtc="2021-11-12T15:56:00Z"/>
  <w16cex:commentExtensible w16cex:durableId="2538F05C" w16cex:dateUtc="2021-11-12T13:53:00Z"/>
  <w16cex:commentExtensible w16cex:durableId="2538F12A" w16cex:dateUtc="2021-11-12T13:56:00Z"/>
  <w16cex:commentExtensible w16cex:durableId="2496A392" w16cex:dateUtc="2021-07-12T10:18:00Z"/>
  <w16cex:commentExtensible w16cex:durableId="24AFA983" w16cex:dateUtc="2021-07-31T09:50:00Z"/>
  <w16cex:commentExtensible w16cex:durableId="2538F8E1" w16cex:dateUtc="2021-11-12T14:29:00Z"/>
  <w16cex:commentExtensible w16cex:durableId="2538FA01" w16cex:dateUtc="2021-11-12T14:34: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538FA91" w16cex:dateUtc="2021-11-12T14:37: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53902F9" w16cex:dateUtc="2021-11-12T15:12:00Z"/>
  <w16cex:commentExtensible w16cex:durableId="2496B401" w16cex:dateUtc="2021-07-12T11:28:00Z"/>
  <w16cex:commentExtensible w16cex:durableId="24AFB3EB" w16cex:dateUtc="2021-07-31T10:35:00Z"/>
  <w16cex:commentExtensible w16cex:durableId="2496B4D0" w16cex:dateUtc="2021-07-12T11:32:00Z"/>
  <w16cex:commentExtensible w16cex:durableId="24AFC30A" w16cex:dateUtc="2021-07-31T11:39:00Z"/>
  <w16cex:commentExtensible w16cex:durableId="2496B6DE" w16cex:dateUtc="2021-07-12T11:41:00Z"/>
  <w16cex:commentExtensible w16cex:durableId="24AFB4BC" w16cex:dateUtc="2021-07-31T10:38:00Z"/>
  <w16cex:commentExtensible w16cex:durableId="24AFB5C9" w16cex:dateUtc="2021-07-31T10:43:00Z"/>
  <w16cex:commentExtensible w16cex:durableId="25390419" w16cex:dateUtc="2021-11-12T15:17: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539057B" w16cex:dateUtc="2021-11-12T15:23:00Z"/>
  <w16cex:commentExtensible w16cex:durableId="24AFC62E" w16cex:dateUtc="2021-07-31T11:53:00Z"/>
  <w16cex:commentExtensible w16cex:durableId="24AFE682" w16cex:dateUtc="2021-07-31T11:57:00Z"/>
  <w16cex:commentExtensible w16cex:durableId="24AFC857" w16cex:dateUtc="2021-07-31T12:02:00Z"/>
  <w16cex:commentExtensible w16cex:durableId="24AFC59A" w16cex:dateUtc="2021-07-31T11:50:00Z"/>
  <w16cex:commentExtensible w16cex:durableId="2496D623" w16cex:dateUtc="2021-07-12T13:54:00Z"/>
  <w16cex:commentExtensible w16cex:durableId="24AFC68C" w16cex:dateUtc="2021-07-31T11:54:00Z"/>
  <w16cex:commentExtensible w16cex:durableId="2496D6F0" w16cex:dateUtc="2021-07-12T13:57:00Z"/>
  <w16cex:commentExtensible w16cex:durableId="24AFC729" w16cex:dateUtc="2021-07-31T11:57:00Z"/>
  <w16cex:commentExtensible w16cex:durableId="24AFE5A8" w16cex:dateUtc="2021-07-12T14:37:00Z"/>
  <w16cex:commentExtensible w16cex:durableId="24AFE7D3" w16cex:dateUtc="2021-07-31T14:16:00Z"/>
  <w16cex:commentExtensible w16cex:durableId="24AFC8C3" w16cex:dateUtc="2021-07-31T12:04:00Z"/>
  <w16cex:commentExtensible w16cex:durableId="24AFC92C" w16cex:dateUtc="2021-07-31T12:05:00Z"/>
  <w16cex:commentExtensible w16cex:durableId="2496DEB6" w16cex:dateUtc="2021-07-12T14:31:00Z"/>
  <w16cex:commentExtensible w16cex:durableId="2496DF03" w16cex:dateUtc="2021-07-12T14:32:00Z"/>
  <w16cex:commentExtensible w16cex:durableId="24AFCCA9" w16cex:dateUtc="2021-07-31T12:20:00Z"/>
  <w16cex:commentExtensible w16cex:durableId="2496DF6B" w16cex:dateUtc="2021-07-12T14:34:00Z"/>
  <w16cex:commentExtensible w16cex:durableId="24AFCD7E" w16cex:dateUtc="2021-07-31T12:24:00Z"/>
  <w16cex:commentExtensible w16cex:durableId="2496E033" w16cex:dateUtc="2021-07-12T14:37:00Z"/>
  <w16cex:commentExtensible w16cex:durableId="24AFE798" w16cex:dateUtc="2021-07-31T12:04:00Z"/>
  <w16cex:commentExtensible w16cex:durableId="24AFE797" w16cex:dateUtc="2021-07-31T12:05:00Z"/>
  <w16cex:commentExtensible w16cex:durableId="253906F9" w16cex:dateUtc="2021-11-12T15:30:00Z"/>
  <w16cex:commentExtensible w16cex:durableId="2496E1B3" w16cex:dateUtc="2021-07-12T14:43:00Z"/>
  <w16cex:commentExtensible w16cex:durableId="24AFE9B3" w16cex:dateUtc="2021-07-31T14:24: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CC9AC" w16cid:durableId="2538F01A"/>
  <w16cid:commentId w16cid:paraId="3BFA9C02" w16cid:durableId="25463E4C"/>
  <w16cid:commentId w16cid:paraId="27F36BDD" w16cid:durableId="2538F02F"/>
  <w16cid:commentId w16cid:paraId="3CC0E9CF" w16cid:durableId="25464199"/>
  <w16cid:commentId w16cid:paraId="7C535821" w16cid:durableId="253906F9"/>
  <w16cid:commentId w16cid:paraId="54E38582" w16cid:durableId="254643F5"/>
  <w16cid:commentId w16cid:paraId="374553C6" w16cid:durableId="262F8769"/>
  <w16cid:commentId w16cid:paraId="77280EF4" w16cid:durableId="262F8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 North">
    <w15:presenceInfo w15:providerId="None" w15:userId="Ace North"/>
  </w15:person>
  <w15:person w15:author="Lambert, Benjamin C">
    <w15:presenceInfo w15:providerId="AD" w15:userId="S::bclamber@ic.ac.uk::fe613595-fb10-452a-86f3-1d94481a6daf"/>
  </w15:person>
  <w15:person w15:author="Charles Godfray">
    <w15:presenceInfo w15:providerId="AD" w15:userId="S::zool0736@ox.ac.uk::5dae15c1-11bf-4a9c-9806-d978453bbc62"/>
  </w15:person>
  <w15:person w15:author="Ben Lambert">
    <w15:presenceInfo w15:providerId="AD" w15:userId="S::some3360@ox.ac.uk::3f89737a-2d14-4422-91a1-66f0bb714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2tr0vraf3pxzasepftp5eaa3zxax22pwd5wv&quot;&gt;MRRrefs&lt;record-ids&gt;&lt;item&gt;2&lt;/item&gt;&lt;item&gt;4&lt;/item&gt;&lt;item&gt;8&lt;/item&gt;&lt;item&gt;9&lt;/item&gt;&lt;item&gt;10&lt;/item&gt;&lt;item&gt;11&lt;/item&gt;&lt;item&gt;13&lt;/item&gt;&lt;item&gt;18&lt;/item&gt;&lt;item&gt;20&lt;/item&gt;&lt;item&gt;22&lt;/item&gt;&lt;item&gt;23&lt;/item&gt;&lt;item&gt;24&lt;/item&gt;&lt;item&gt;25&lt;/item&gt;&lt;item&gt;26&lt;/item&gt;&lt;item&gt;27&lt;/item&gt;&lt;item&gt;28&lt;/item&gt;&lt;item&gt;29&lt;/item&gt;&lt;item&gt;30&lt;/item&gt;&lt;item&gt;31&lt;/item&gt;&lt;item&gt;32&lt;/item&gt;&lt;item&gt;34&lt;/item&gt;&lt;item&gt;35&lt;/item&gt;&lt;item&gt;37&lt;/item&gt;&lt;item&gt;39&lt;/item&gt;&lt;/record-ids&gt;&lt;/item&gt;&lt;/Libraries&gt;"/>
  </w:docVars>
  <w:rsids>
    <w:rsidRoot w:val="00E03F53"/>
    <w:rsid w:val="0002756D"/>
    <w:rsid w:val="00042967"/>
    <w:rsid w:val="0005546B"/>
    <w:rsid w:val="00073BA1"/>
    <w:rsid w:val="00075C6D"/>
    <w:rsid w:val="00080740"/>
    <w:rsid w:val="00086221"/>
    <w:rsid w:val="000B3B50"/>
    <w:rsid w:val="000C2E52"/>
    <w:rsid w:val="000F6531"/>
    <w:rsid w:val="00100536"/>
    <w:rsid w:val="001116E8"/>
    <w:rsid w:val="001153D3"/>
    <w:rsid w:val="00116FC4"/>
    <w:rsid w:val="00130342"/>
    <w:rsid w:val="00140469"/>
    <w:rsid w:val="00162489"/>
    <w:rsid w:val="00176BF9"/>
    <w:rsid w:val="00182A60"/>
    <w:rsid w:val="001875FB"/>
    <w:rsid w:val="001A0B36"/>
    <w:rsid w:val="001A56EC"/>
    <w:rsid w:val="001C7082"/>
    <w:rsid w:val="001D2AFB"/>
    <w:rsid w:val="001D321F"/>
    <w:rsid w:val="001F4765"/>
    <w:rsid w:val="00217D69"/>
    <w:rsid w:val="002343EF"/>
    <w:rsid w:val="0023508B"/>
    <w:rsid w:val="00242122"/>
    <w:rsid w:val="00255788"/>
    <w:rsid w:val="00265A8A"/>
    <w:rsid w:val="002732E2"/>
    <w:rsid w:val="00275839"/>
    <w:rsid w:val="0027776F"/>
    <w:rsid w:val="002C00F8"/>
    <w:rsid w:val="002C1B10"/>
    <w:rsid w:val="002C5BA1"/>
    <w:rsid w:val="00341044"/>
    <w:rsid w:val="00347BF8"/>
    <w:rsid w:val="00374FBE"/>
    <w:rsid w:val="003C660E"/>
    <w:rsid w:val="003C7F08"/>
    <w:rsid w:val="00400BD9"/>
    <w:rsid w:val="00424B29"/>
    <w:rsid w:val="0043080E"/>
    <w:rsid w:val="00430AE4"/>
    <w:rsid w:val="0043123B"/>
    <w:rsid w:val="00441E13"/>
    <w:rsid w:val="0045424E"/>
    <w:rsid w:val="00455856"/>
    <w:rsid w:val="00457D6C"/>
    <w:rsid w:val="00480AAB"/>
    <w:rsid w:val="00482705"/>
    <w:rsid w:val="00497366"/>
    <w:rsid w:val="004A597C"/>
    <w:rsid w:val="004C093C"/>
    <w:rsid w:val="004E4BED"/>
    <w:rsid w:val="00504209"/>
    <w:rsid w:val="005067E6"/>
    <w:rsid w:val="00506FA0"/>
    <w:rsid w:val="0051396F"/>
    <w:rsid w:val="0052444C"/>
    <w:rsid w:val="005245F8"/>
    <w:rsid w:val="00526AE4"/>
    <w:rsid w:val="00531591"/>
    <w:rsid w:val="00555670"/>
    <w:rsid w:val="005C2E41"/>
    <w:rsid w:val="005F0293"/>
    <w:rsid w:val="005F44D9"/>
    <w:rsid w:val="00610A4A"/>
    <w:rsid w:val="00621EDD"/>
    <w:rsid w:val="006358DC"/>
    <w:rsid w:val="00654194"/>
    <w:rsid w:val="00654D21"/>
    <w:rsid w:val="0066652E"/>
    <w:rsid w:val="006C731A"/>
    <w:rsid w:val="006C7F17"/>
    <w:rsid w:val="006D228B"/>
    <w:rsid w:val="006D3774"/>
    <w:rsid w:val="006E60E2"/>
    <w:rsid w:val="006F2BC4"/>
    <w:rsid w:val="00712C1F"/>
    <w:rsid w:val="00724EB7"/>
    <w:rsid w:val="00725253"/>
    <w:rsid w:val="0073168B"/>
    <w:rsid w:val="0076582A"/>
    <w:rsid w:val="00773E33"/>
    <w:rsid w:val="0078658A"/>
    <w:rsid w:val="00786F24"/>
    <w:rsid w:val="007C1E97"/>
    <w:rsid w:val="007D38AC"/>
    <w:rsid w:val="007E0912"/>
    <w:rsid w:val="00800940"/>
    <w:rsid w:val="00823A2D"/>
    <w:rsid w:val="008444F7"/>
    <w:rsid w:val="00846B44"/>
    <w:rsid w:val="008671BA"/>
    <w:rsid w:val="00893E54"/>
    <w:rsid w:val="00897861"/>
    <w:rsid w:val="008A4E6C"/>
    <w:rsid w:val="008B55CE"/>
    <w:rsid w:val="008E5C77"/>
    <w:rsid w:val="008F687E"/>
    <w:rsid w:val="008F6AEB"/>
    <w:rsid w:val="0090559F"/>
    <w:rsid w:val="009262E8"/>
    <w:rsid w:val="00964E3F"/>
    <w:rsid w:val="009673E1"/>
    <w:rsid w:val="00976112"/>
    <w:rsid w:val="00977C6E"/>
    <w:rsid w:val="00980229"/>
    <w:rsid w:val="00990443"/>
    <w:rsid w:val="00995B85"/>
    <w:rsid w:val="009A2FC2"/>
    <w:rsid w:val="009A3D7A"/>
    <w:rsid w:val="009A57D3"/>
    <w:rsid w:val="009A5C42"/>
    <w:rsid w:val="009C3F13"/>
    <w:rsid w:val="009C65C4"/>
    <w:rsid w:val="009E1C7F"/>
    <w:rsid w:val="009E2002"/>
    <w:rsid w:val="009E31F9"/>
    <w:rsid w:val="00A12CB5"/>
    <w:rsid w:val="00A1569A"/>
    <w:rsid w:val="00A24923"/>
    <w:rsid w:val="00A37E1C"/>
    <w:rsid w:val="00A545ED"/>
    <w:rsid w:val="00A80FBF"/>
    <w:rsid w:val="00A94D9D"/>
    <w:rsid w:val="00AA530A"/>
    <w:rsid w:val="00AB73E9"/>
    <w:rsid w:val="00AC02A9"/>
    <w:rsid w:val="00AE7805"/>
    <w:rsid w:val="00B00BAF"/>
    <w:rsid w:val="00B1270B"/>
    <w:rsid w:val="00B2705F"/>
    <w:rsid w:val="00B275B3"/>
    <w:rsid w:val="00B30AF8"/>
    <w:rsid w:val="00B31571"/>
    <w:rsid w:val="00B432A9"/>
    <w:rsid w:val="00B74AAE"/>
    <w:rsid w:val="00B74D32"/>
    <w:rsid w:val="00B769E3"/>
    <w:rsid w:val="00B87143"/>
    <w:rsid w:val="00BB541B"/>
    <w:rsid w:val="00BC3C70"/>
    <w:rsid w:val="00BD6657"/>
    <w:rsid w:val="00BE4114"/>
    <w:rsid w:val="00C02C1C"/>
    <w:rsid w:val="00C06CB5"/>
    <w:rsid w:val="00C15206"/>
    <w:rsid w:val="00C250ED"/>
    <w:rsid w:val="00C26D9A"/>
    <w:rsid w:val="00C4095B"/>
    <w:rsid w:val="00C4738A"/>
    <w:rsid w:val="00C60051"/>
    <w:rsid w:val="00C65D3C"/>
    <w:rsid w:val="00C67B97"/>
    <w:rsid w:val="00C92E9D"/>
    <w:rsid w:val="00CD0C70"/>
    <w:rsid w:val="00CE0E53"/>
    <w:rsid w:val="00CE15D0"/>
    <w:rsid w:val="00CF13B6"/>
    <w:rsid w:val="00D047FF"/>
    <w:rsid w:val="00D162F6"/>
    <w:rsid w:val="00D32837"/>
    <w:rsid w:val="00D339A3"/>
    <w:rsid w:val="00D42843"/>
    <w:rsid w:val="00D42CC5"/>
    <w:rsid w:val="00D47927"/>
    <w:rsid w:val="00D479FD"/>
    <w:rsid w:val="00D56C06"/>
    <w:rsid w:val="00D70DCC"/>
    <w:rsid w:val="00DA6AC8"/>
    <w:rsid w:val="00DA77EA"/>
    <w:rsid w:val="00DC61EE"/>
    <w:rsid w:val="00DC67FC"/>
    <w:rsid w:val="00DD33AE"/>
    <w:rsid w:val="00DE7E2D"/>
    <w:rsid w:val="00E03F53"/>
    <w:rsid w:val="00E345D7"/>
    <w:rsid w:val="00E363A7"/>
    <w:rsid w:val="00E42D6F"/>
    <w:rsid w:val="00E50BBC"/>
    <w:rsid w:val="00E76751"/>
    <w:rsid w:val="00E87012"/>
    <w:rsid w:val="00E94EA4"/>
    <w:rsid w:val="00ED0427"/>
    <w:rsid w:val="00F24387"/>
    <w:rsid w:val="00F26D4B"/>
    <w:rsid w:val="00F27B03"/>
    <w:rsid w:val="00F42B17"/>
    <w:rsid w:val="00F44C1D"/>
    <w:rsid w:val="00F608BE"/>
    <w:rsid w:val="00F77E95"/>
    <w:rsid w:val="00FA0BCF"/>
    <w:rsid w:val="00FA181B"/>
    <w:rsid w:val="00FA578E"/>
    <w:rsid w:val="00FD5F2F"/>
    <w:rsid w:val="00FE22C0"/>
    <w:rsid w:val="00FE4C47"/>
    <w:rsid w:val="00FE7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 w:type="paragraph" w:styleId="Revision">
    <w:name w:val="Revision"/>
    <w:hidden/>
    <w:uiPriority w:val="99"/>
    <w:semiHidden/>
    <w:rsid w:val="00DD33AE"/>
    <w:pPr>
      <w:spacing w:line="240" w:lineRule="auto"/>
    </w:pPr>
  </w:style>
  <w:style w:type="paragraph" w:styleId="BalloonText">
    <w:name w:val="Balloon Text"/>
    <w:basedOn w:val="Normal"/>
    <w:link w:val="BalloonTextChar"/>
    <w:uiPriority w:val="99"/>
    <w:semiHidden/>
    <w:unhideWhenUsed/>
    <w:rsid w:val="001D32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21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504209"/>
    <w:pPr>
      <w:jc w:val="center"/>
    </w:pPr>
    <w:rPr>
      <w:rFonts w:ascii="Calibri" w:hAnsi="Calibri" w:cs="Calibri"/>
      <w:noProof/>
      <w:sz w:val="24"/>
      <w:lang w:val="en-GB"/>
    </w:rPr>
  </w:style>
  <w:style w:type="character" w:customStyle="1" w:styleId="EndNoteBibliographyTitleChar">
    <w:name w:val="EndNote Bibliography Title Char"/>
    <w:basedOn w:val="DefaultParagraphFont"/>
    <w:link w:val="EndNoteBibliographyTitle"/>
    <w:rsid w:val="00504209"/>
    <w:rPr>
      <w:rFonts w:ascii="Calibri" w:hAnsi="Calibri" w:cs="Calibri"/>
      <w:noProof/>
      <w:sz w:val="24"/>
      <w:lang w:val="en-GB"/>
    </w:rPr>
  </w:style>
  <w:style w:type="paragraph" w:customStyle="1" w:styleId="EndNoteBibliography">
    <w:name w:val="EndNote Bibliography"/>
    <w:basedOn w:val="Normal"/>
    <w:link w:val="EndNoteBibliographyChar"/>
    <w:rsid w:val="00504209"/>
    <w:pPr>
      <w:spacing w:line="240" w:lineRule="auto"/>
    </w:pPr>
    <w:rPr>
      <w:rFonts w:ascii="Calibri" w:hAnsi="Calibri" w:cs="Calibri"/>
      <w:noProof/>
      <w:sz w:val="24"/>
      <w:lang w:val="en-GB"/>
    </w:rPr>
  </w:style>
  <w:style w:type="character" w:customStyle="1" w:styleId="EndNoteBibliographyChar">
    <w:name w:val="EndNote Bibliography Char"/>
    <w:basedOn w:val="DefaultParagraphFont"/>
    <w:link w:val="EndNoteBibliography"/>
    <w:rsid w:val="00504209"/>
    <w:rPr>
      <w:rFonts w:ascii="Calibri" w:hAnsi="Calibri" w:cs="Calibri"/>
      <w:noProo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176">
      <w:bodyDiv w:val="1"/>
      <w:marLeft w:val="0"/>
      <w:marRight w:val="0"/>
      <w:marTop w:val="0"/>
      <w:marBottom w:val="0"/>
      <w:divBdr>
        <w:top w:val="none" w:sz="0" w:space="0" w:color="auto"/>
        <w:left w:val="none" w:sz="0" w:space="0" w:color="auto"/>
        <w:bottom w:val="none" w:sz="0" w:space="0" w:color="auto"/>
        <w:right w:val="none" w:sz="0" w:space="0" w:color="auto"/>
      </w:divBdr>
    </w:div>
    <w:div w:id="602885423">
      <w:bodyDiv w:val="1"/>
      <w:marLeft w:val="0"/>
      <w:marRight w:val="0"/>
      <w:marTop w:val="0"/>
      <w:marBottom w:val="0"/>
      <w:divBdr>
        <w:top w:val="none" w:sz="0" w:space="0" w:color="auto"/>
        <w:left w:val="none" w:sz="0" w:space="0" w:color="auto"/>
        <w:bottom w:val="none" w:sz="0" w:space="0" w:color="auto"/>
        <w:right w:val="none" w:sz="0" w:space="0" w:color="auto"/>
      </w:divBdr>
    </w:div>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1132021815">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12404</Words>
  <Characters>70708</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82947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North</dc:creator>
  <cp:lastModifiedBy>Lambert, Benjamin C</cp:lastModifiedBy>
  <cp:revision>17</cp:revision>
  <dcterms:created xsi:type="dcterms:W3CDTF">2022-05-18T12:37:00Z</dcterms:created>
  <dcterms:modified xsi:type="dcterms:W3CDTF">2022-05-18T13:56:00Z</dcterms:modified>
</cp:coreProperties>
</file>