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75" w:rsidRPr="00B65F75" w:rsidRDefault="00B65F75" w:rsidP="00B65F75">
      <w:pPr>
        <w:widowControl/>
        <w:jc w:val="left"/>
        <w:rPr>
          <w:rFonts w:ascii="宋体" w:eastAsia="宋体" w:hAnsi="宋体" w:cs="宋体"/>
          <w:color w:val="000000"/>
          <w:kern w:val="0"/>
          <w:sz w:val="15"/>
          <w:szCs w:val="20"/>
        </w:rPr>
      </w:pPr>
      <w:r w:rsidRPr="00B65F75">
        <w:rPr>
          <w:rFonts w:ascii="宋体" w:eastAsia="宋体" w:hAnsi="宋体" w:cs="宋体"/>
          <w:color w:val="000000"/>
          <w:kern w:val="0"/>
          <w:sz w:val="15"/>
          <w:szCs w:val="20"/>
        </w:rPr>
        <w:t>学习内容：</w:t>
      </w:r>
      <w:r w:rsidRPr="00B65F75">
        <w:rPr>
          <w:rFonts w:ascii="宋体" w:eastAsia="宋体" w:hAnsi="宋体" w:cs="宋体"/>
          <w:color w:val="000000"/>
          <w:kern w:val="0"/>
          <w:sz w:val="15"/>
          <w:szCs w:val="20"/>
        </w:rPr>
        <w:br/>
        <w:t>1. 熟悉/util/concurrent包下的相关api使用</w:t>
      </w:r>
      <w:r w:rsidRPr="00B65F75">
        <w:rPr>
          <w:rFonts w:ascii="宋体" w:eastAsia="宋体" w:hAnsi="宋体" w:cs="宋体"/>
          <w:color w:val="000000"/>
          <w:kern w:val="0"/>
          <w:sz w:val="15"/>
          <w:szCs w:val="20"/>
        </w:rPr>
        <w:br/>
        <w:t>2. 了解Java内存模型和happen—before原则</w:t>
      </w:r>
      <w:r w:rsidRPr="00B65F75">
        <w:rPr>
          <w:rFonts w:ascii="宋体" w:eastAsia="宋体" w:hAnsi="宋体" w:cs="宋体"/>
          <w:color w:val="000000"/>
          <w:kern w:val="0"/>
          <w:sz w:val="15"/>
          <w:szCs w:val="20"/>
        </w:rPr>
        <w:br/>
        <w:t>3. Executor框架，不同线程池的区别</w:t>
      </w:r>
    </w:p>
    <w:p w:rsidR="00B65F75" w:rsidRPr="00B65F75" w:rsidRDefault="00B65F75" w:rsidP="00B65F75">
      <w:pPr>
        <w:widowControl/>
        <w:jc w:val="left"/>
        <w:rPr>
          <w:rFonts w:ascii="宋体" w:eastAsia="宋体" w:hAnsi="宋体" w:cs="宋体"/>
          <w:color w:val="000000"/>
          <w:kern w:val="0"/>
          <w:sz w:val="15"/>
          <w:szCs w:val="20"/>
        </w:rPr>
      </w:pPr>
      <w:r w:rsidRPr="00B65F75">
        <w:rPr>
          <w:rFonts w:ascii="宋体" w:eastAsia="宋体" w:hAnsi="宋体" w:cs="宋体"/>
          <w:color w:val="000000"/>
          <w:kern w:val="0"/>
          <w:sz w:val="15"/>
          <w:szCs w:val="20"/>
        </w:rPr>
        <w:t> </w:t>
      </w:r>
    </w:p>
    <w:p w:rsidR="00B65F75" w:rsidRPr="00B65F75" w:rsidRDefault="00B65F75" w:rsidP="00B65F75">
      <w:pPr>
        <w:widowControl/>
        <w:jc w:val="left"/>
        <w:rPr>
          <w:rFonts w:ascii="宋体" w:eastAsia="宋体" w:hAnsi="宋体" w:cs="宋体"/>
          <w:color w:val="000000"/>
          <w:kern w:val="0"/>
          <w:sz w:val="15"/>
          <w:szCs w:val="20"/>
        </w:rPr>
      </w:pPr>
      <w:r w:rsidRPr="00B65F75">
        <w:rPr>
          <w:rFonts w:ascii="宋体" w:eastAsia="宋体" w:hAnsi="宋体" w:cs="宋体"/>
          <w:color w:val="000000"/>
          <w:kern w:val="0"/>
          <w:sz w:val="15"/>
          <w:szCs w:val="20"/>
        </w:rPr>
        <w:t>任务：</w:t>
      </w:r>
      <w:r w:rsidRPr="00B65F75">
        <w:rPr>
          <w:rFonts w:ascii="宋体" w:eastAsia="宋体" w:hAnsi="宋体" w:cs="宋体"/>
          <w:color w:val="000000"/>
          <w:kern w:val="0"/>
          <w:sz w:val="15"/>
          <w:szCs w:val="20"/>
        </w:rPr>
        <w:br/>
        <w:t>1. 做一个简单的生产者消费者demo, 符合以下原则</w:t>
      </w:r>
      <w:r w:rsidRPr="00B65F75">
        <w:rPr>
          <w:rFonts w:ascii="宋体" w:eastAsia="宋体" w:hAnsi="宋体" w:cs="宋体"/>
          <w:color w:val="000000"/>
          <w:kern w:val="0"/>
          <w:sz w:val="15"/>
          <w:szCs w:val="20"/>
        </w:rPr>
        <w:br/>
        <w:t>   a. 任务队列长度固定</w:t>
      </w:r>
      <w:r w:rsidRPr="00B65F75">
        <w:rPr>
          <w:rFonts w:ascii="宋体" w:eastAsia="宋体" w:hAnsi="宋体" w:cs="宋体"/>
          <w:color w:val="000000"/>
          <w:kern w:val="0"/>
          <w:sz w:val="15"/>
          <w:szCs w:val="20"/>
        </w:rPr>
        <w:br/>
        <w:t>   b. 生产者、消费者都是多线程</w:t>
      </w:r>
      <w:r w:rsidRPr="00B65F75">
        <w:rPr>
          <w:rFonts w:ascii="宋体" w:eastAsia="宋体" w:hAnsi="宋体" w:cs="宋体"/>
          <w:color w:val="000000"/>
          <w:kern w:val="0"/>
          <w:sz w:val="15"/>
          <w:szCs w:val="20"/>
        </w:rPr>
        <w:br/>
        <w:t>   c. 当队列已满，生产者处于阻塞状态，并通知消费者消费</w:t>
      </w:r>
      <w:r w:rsidRPr="00B65F75">
        <w:rPr>
          <w:rFonts w:ascii="宋体" w:eastAsia="宋体" w:hAnsi="宋体" w:cs="宋体"/>
          <w:color w:val="000000"/>
          <w:kern w:val="0"/>
          <w:sz w:val="15"/>
          <w:szCs w:val="20"/>
        </w:rPr>
        <w:br/>
        <w:t>   d . 当队列为空，消费者处于阻塞状态，并通知生产者生产</w:t>
      </w:r>
      <w:r w:rsidRPr="00B65F75">
        <w:rPr>
          <w:rFonts w:ascii="宋体" w:eastAsia="宋体" w:hAnsi="宋体" w:cs="宋体"/>
          <w:color w:val="000000"/>
          <w:kern w:val="0"/>
          <w:sz w:val="15"/>
          <w:szCs w:val="20"/>
        </w:rPr>
        <w:br/>
        <w:t>   e. 避免惊群效应</w:t>
      </w:r>
    </w:p>
    <w:p w:rsidR="00441D8B" w:rsidRDefault="00441D8B"/>
    <w:p w:rsidR="008D4E0A" w:rsidRDefault="008D4E0A"/>
    <w:p w:rsidR="008D4E0A" w:rsidRPr="00B65F75" w:rsidRDefault="008D4E0A">
      <w:pPr>
        <w:rPr>
          <w:rFonts w:hint="eastAsia"/>
        </w:rPr>
      </w:pPr>
      <w:bookmarkStart w:id="0" w:name="_GoBack"/>
      <w:bookmarkEnd w:id="0"/>
    </w:p>
    <w:sectPr w:rsidR="008D4E0A" w:rsidRPr="00B65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41"/>
    <w:rsid w:val="00136141"/>
    <w:rsid w:val="00441D8B"/>
    <w:rsid w:val="008D4E0A"/>
    <w:rsid w:val="00B6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01C1"/>
  <w15:chartTrackingRefBased/>
  <w15:docId w15:val="{C69E2FFF-DC35-4E64-BBDA-7761DC21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388597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834">
          <w:blockQuote w:val="1"/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17368">
                  <w:blockQuote w:val="1"/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68585">
                          <w:blockQuote w:val="1"/>
                          <w:marLeft w:val="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2431">
                                  <w:blockQuote w:val="1"/>
                                  <w:marLeft w:val="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09570">
                                          <w:blockQuote w:val="1"/>
                                          <w:marLeft w:val="480"/>
                                          <w:marRight w:val="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2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881762">
                                                  <w:marLeft w:val="180"/>
                                                  <w:marRight w:val="18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91893">
                                                      <w:blockQuote w:val="1"/>
                                                      <w:marLeft w:val="480"/>
                                                      <w:marRight w:val="7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93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24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799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820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benhuang(黄龙富)</dc:creator>
  <cp:keywords/>
  <dc:description/>
  <cp:lastModifiedBy>benhuang(黄龙富)</cp:lastModifiedBy>
  <cp:revision>4</cp:revision>
  <dcterms:created xsi:type="dcterms:W3CDTF">2017-09-20T13:02:00Z</dcterms:created>
  <dcterms:modified xsi:type="dcterms:W3CDTF">2017-09-20T13:02:00Z</dcterms:modified>
</cp:coreProperties>
</file>