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5F75" w:rsidRPr="00B65F75" w:rsidRDefault="00B65F75" w:rsidP="00B65F75">
      <w:pPr>
        <w:widowControl/>
        <w:jc w:val="left"/>
        <w:rPr>
          <w:rFonts w:ascii="宋体" w:eastAsia="宋体" w:hAnsi="宋体" w:cs="宋体"/>
          <w:color w:val="000000"/>
          <w:kern w:val="0"/>
          <w:sz w:val="15"/>
          <w:szCs w:val="20"/>
        </w:rPr>
      </w:pP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t>学习内容：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1. 熟悉/</w:t>
      </w:r>
      <w:proofErr w:type="spellStart"/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t>util</w:t>
      </w:r>
      <w:proofErr w:type="spellEnd"/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t>/concurrent包下的相关</w:t>
      </w:r>
      <w:proofErr w:type="spellStart"/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t>api</w:t>
      </w:r>
      <w:proofErr w:type="spellEnd"/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t>使用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2. 了解Java内存模型和happen—before原则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3. Executor框架，不同线程池的区别</w:t>
      </w:r>
    </w:p>
    <w:p w:rsidR="00B65F75" w:rsidRPr="00B65F75" w:rsidRDefault="00B65F75" w:rsidP="00B65F75">
      <w:pPr>
        <w:widowControl/>
        <w:jc w:val="left"/>
        <w:rPr>
          <w:rFonts w:ascii="宋体" w:eastAsia="宋体" w:hAnsi="宋体" w:cs="宋体"/>
          <w:color w:val="000000"/>
          <w:kern w:val="0"/>
          <w:sz w:val="15"/>
          <w:szCs w:val="20"/>
        </w:rPr>
      </w:pP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t> </w:t>
      </w:r>
    </w:p>
    <w:p w:rsidR="00B65F75" w:rsidRPr="00B65F75" w:rsidRDefault="00B65F75" w:rsidP="00B65F75">
      <w:pPr>
        <w:widowControl/>
        <w:jc w:val="left"/>
        <w:rPr>
          <w:rFonts w:ascii="宋体" w:eastAsia="宋体" w:hAnsi="宋体" w:cs="宋体"/>
          <w:color w:val="000000"/>
          <w:kern w:val="0"/>
          <w:sz w:val="15"/>
          <w:szCs w:val="20"/>
        </w:rPr>
      </w:pP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t>任务：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1. 做一个简单的生产者消费者demo, 符合以下原则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   a. 任务队列长度固定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   b. 生产者、消费者都是多线程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   c. 当队列已满，生产者处于阻塞状态，并通知消费者消费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   d . 当队列为空，消费者处于阻塞状态，并通知生产者生产</w:t>
      </w:r>
      <w:r w:rsidRPr="00B65F75">
        <w:rPr>
          <w:rFonts w:ascii="宋体" w:eastAsia="宋体" w:hAnsi="宋体" w:cs="宋体"/>
          <w:color w:val="000000"/>
          <w:kern w:val="0"/>
          <w:sz w:val="15"/>
          <w:szCs w:val="20"/>
        </w:rPr>
        <w:br/>
        <w:t>   e. 避免惊群效应</w:t>
      </w:r>
    </w:p>
    <w:p w:rsidR="00441D8B" w:rsidRDefault="00441D8B"/>
    <w:p w:rsidR="004A607A" w:rsidRPr="004A607A" w:rsidRDefault="004A607A" w:rsidP="004A607A">
      <w:pPr>
        <w:rPr>
          <w:sz w:val="18"/>
        </w:rPr>
      </w:pPr>
      <w:proofErr w:type="spellStart"/>
      <w:r w:rsidRPr="004A607A">
        <w:rPr>
          <w:sz w:val="18"/>
        </w:rPr>
        <w:t>Eexecutor</w:t>
      </w:r>
      <w:proofErr w:type="spellEnd"/>
      <w:r w:rsidRPr="004A607A">
        <w:rPr>
          <w:sz w:val="18"/>
        </w:rPr>
        <w:t>作为灵活且强大的异步执行框架，其支持多种不同类型的任务执行策略，提供了一种标准的方法将任务的提交过程和执行过程解耦开发，基于生产者-消费者模式，其提交任务的线程相当于生产者，执行任务的线程相当于消费者，并用Runnable来表示任务，Executor的实现还提供了对生命周期的支持，以及统计信息收集，应用程序管理机制和性能监视等机制。</w:t>
      </w:r>
    </w:p>
    <w:p w:rsidR="004A607A" w:rsidRPr="004A607A" w:rsidRDefault="004A607A" w:rsidP="004A607A">
      <w:pPr>
        <w:rPr>
          <w:sz w:val="18"/>
        </w:rPr>
      </w:pPr>
      <w:bookmarkStart w:id="0" w:name="_GoBack"/>
      <w:bookmarkEnd w:id="0"/>
    </w:p>
    <w:p w:rsidR="004A607A" w:rsidRPr="004A607A" w:rsidRDefault="004A607A" w:rsidP="004A607A">
      <w:pPr>
        <w:rPr>
          <w:sz w:val="18"/>
        </w:rPr>
      </w:pPr>
      <w:r w:rsidRPr="004A607A">
        <w:rPr>
          <w:sz w:val="18"/>
        </w:rPr>
        <w:t>1.Exexctor简介</w:t>
      </w:r>
    </w:p>
    <w:p w:rsidR="004A607A" w:rsidRPr="004A607A" w:rsidRDefault="004A607A" w:rsidP="004A607A">
      <w:pPr>
        <w:rPr>
          <w:sz w:val="18"/>
        </w:rPr>
      </w:pPr>
      <w:r w:rsidRPr="004A607A">
        <w:rPr>
          <w:sz w:val="18"/>
        </w:rPr>
        <w:t>Executor的UML图：（常用的几个接口和子类）</w:t>
      </w:r>
    </w:p>
    <w:p w:rsidR="004A607A" w:rsidRPr="004A607A" w:rsidRDefault="004A607A" w:rsidP="004A607A">
      <w:pPr>
        <w:rPr>
          <w:rFonts w:hint="eastAsia"/>
        </w:rPr>
      </w:pPr>
      <w:r w:rsidRPr="004A607A">
        <w:rPr>
          <w:rFonts w:ascii="Helvetica" w:eastAsia="宋体" w:hAnsi="宋体" w:cs="Helvetica"/>
          <w:b/>
          <w:bCs/>
          <w:noProof/>
          <w:color w:val="000000"/>
          <w:kern w:val="0"/>
          <w:sz w:val="23"/>
          <w:szCs w:val="23"/>
        </w:rPr>
        <w:drawing>
          <wp:inline distT="0" distB="0" distL="0" distR="0" wp14:anchorId="26D7D7F5" wp14:editId="41849990">
            <wp:extent cx="3629660" cy="3382645"/>
            <wp:effectExtent l="0" t="0" r="8890" b="8255"/>
            <wp:docPr id="1" name="Picture 1" descr="http://images2015.cnblogs.com/blog/776259/201604/776259-20160426201537486-13235297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776259/201604/776259-20160426201537486-1323529733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338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A607A" w:rsidRDefault="004A607A">
      <w:pPr>
        <w:rPr>
          <w:rFonts w:hint="eastAsia"/>
        </w:rPr>
      </w:pPr>
    </w:p>
    <w:p w:rsidR="008D4E0A" w:rsidRPr="00B65F75" w:rsidRDefault="008D4E0A"/>
    <w:sectPr w:rsidR="008D4E0A" w:rsidRPr="00B65F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default"/>
    <w:sig w:usb0="00000000" w:usb1="00000000" w:usb2="00000008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6141"/>
    <w:rsid w:val="00136141"/>
    <w:rsid w:val="00441D8B"/>
    <w:rsid w:val="004A607A"/>
    <w:rsid w:val="008D4E0A"/>
    <w:rsid w:val="00B65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F25B8"/>
  <w15:chartTrackingRefBased/>
  <w15:docId w15:val="{C69E2FFF-DC35-4E64-BBDA-7761DC213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3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A60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85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8597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708834">
          <w:blockQuote w:val="1"/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17368">
                  <w:blockQuote w:val="1"/>
                  <w:marLeft w:val="0"/>
                  <w:marRight w:val="7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18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868585">
                          <w:blockQuote w:val="1"/>
                          <w:marLeft w:val="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8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12431">
                                  <w:blockQuote w:val="1"/>
                                  <w:marLeft w:val="0"/>
                                  <w:marRight w:val="7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60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109570">
                                          <w:blockQuote w:val="1"/>
                                          <w:marLeft w:val="480"/>
                                          <w:marRight w:val="7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12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881762">
                                                  <w:marLeft w:val="180"/>
                                                  <w:marRight w:val="180"/>
                                                  <w:marTop w:val="18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291893">
                                                      <w:blockQuote w:val="1"/>
                                                      <w:marLeft w:val="480"/>
                                                      <w:marRight w:val="72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9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247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799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0820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benhuang(黄龙富)</dc:creator>
  <cp:keywords/>
  <dc:description/>
  <cp:lastModifiedBy>benhuang(黄龙富)</cp:lastModifiedBy>
  <cp:revision>5</cp:revision>
  <dcterms:created xsi:type="dcterms:W3CDTF">2017-09-20T13:02:00Z</dcterms:created>
  <dcterms:modified xsi:type="dcterms:W3CDTF">2017-09-24T16:27:00Z</dcterms:modified>
</cp:coreProperties>
</file>