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proofErr w:type="spellStart"/>
      <w:r>
        <w:t>Wohola</w:t>
      </w:r>
      <w:proofErr w:type="spellEnd"/>
      <w:r>
        <w:t xml:space="preserve"> X </w:t>
      </w:r>
    </w:p>
    <w:p w14:paraId="1115B36C" w14:textId="72824C4A" w:rsidR="006B68B8" w:rsidRDefault="006B68B8" w:rsidP="006B68B8">
      <w:r>
        <w:t>Release: 1.0 internal beta</w:t>
      </w:r>
    </w:p>
    <w:p w14:paraId="540EAB77" w14:textId="04C8185F" w:rsidR="006B68B8" w:rsidRPr="006B68B8" w:rsidRDefault="006B68B8" w:rsidP="006B68B8">
      <w:r>
        <w:t>Date: 2</w:t>
      </w:r>
      <w:r w:rsidRPr="006B68B8">
        <w:rPr>
          <w:vertAlign w:val="superscript"/>
        </w:rPr>
        <w:t>nd</w:t>
      </w:r>
      <w:r>
        <w:t xml:space="preserve"> February 2024</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 xml:space="preserve">Install </w:t>
      </w:r>
      <w:proofErr w:type="spellStart"/>
      <w:r>
        <w:t>Mongodb</w:t>
      </w:r>
      <w:proofErr w:type="spellEnd"/>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lastRenderedPageBreak/>
        <w:t xml:space="preserve">Download </w:t>
      </w:r>
      <w:proofErr w:type="spellStart"/>
      <w:r>
        <w:t>Wohola</w:t>
      </w:r>
      <w:proofErr w:type="spellEnd"/>
      <w:r>
        <w:t xml:space="preserve"> X</w:t>
      </w:r>
    </w:p>
    <w:p w14:paraId="750EF3BD" w14:textId="59A981A9" w:rsidR="0097555D" w:rsidRDefault="0097555D" w:rsidP="006B68B8">
      <w:pPr>
        <w:pStyle w:val="ListParagraph"/>
        <w:numPr>
          <w:ilvl w:val="0"/>
          <w:numId w:val="7"/>
        </w:numPr>
      </w:pPr>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470AB830"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 xml:space="preserve">/demo.xml --port=8000 </w:t>
      </w:r>
      <w:r w:rsidR="008A24EE" w:rsidRPr="005D4AE4">
        <w:rPr>
          <w:color w:val="2F5496" w:themeColor="accent1" w:themeShade="BF"/>
          <w:lang w:val="fr-FR"/>
        </w:rPr>
        <w:t>--</w:t>
      </w:r>
      <w:r w:rsidRPr="005D4AE4">
        <w:rPr>
          <w:color w:val="2F5496" w:themeColor="accent1" w:themeShade="BF"/>
          <w:lang w:val="fr-FR"/>
        </w:rPr>
        <w:t>mode=</w:t>
      </w:r>
      <w:proofErr w:type="spellStart"/>
      <w:r w:rsidRPr="005D4AE4">
        <w:rPr>
          <w:color w:val="2F5496" w:themeColor="accent1" w:themeShade="BF"/>
          <w:lang w:val="fr-FR"/>
        </w:rPr>
        <w:t>debug</w:t>
      </w:r>
      <w:proofErr w:type="spellEnd"/>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restart the WX process and then go to </w:t>
      </w:r>
      <w:proofErr w:type="spellStart"/>
      <w:r>
        <w:t>localhost:port</w:t>
      </w:r>
      <w:proofErr w:type="spellEnd"/>
      <w:r>
        <w:t>/my-</w:t>
      </w:r>
      <w:proofErr w:type="spellStart"/>
      <w:r>
        <w:t>url</w:t>
      </w:r>
      <w:proofErr w:type="spellEnd"/>
      <w:r>
        <w:t xml:space="preserve">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77777777" w:rsidR="009E75E2" w:rsidRDefault="009E75E2"/>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55EF4A97" w14:textId="24414D01" w:rsidR="006B68B8" w:rsidRDefault="006B68B8">
      <w:r>
        <w:t>To be updated further shortly.</w:t>
      </w:r>
    </w:p>
    <w:p w14:paraId="7B9BC0B1" w14:textId="77777777" w:rsidR="006B68B8" w:rsidRDefault="006B68B8"/>
    <w:sectPr w:rsidR="006B68B8"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3"/>
  </w:num>
  <w:num w:numId="2" w16cid:durableId="247882404">
    <w:abstractNumId w:val="6"/>
  </w:num>
  <w:num w:numId="3" w16cid:durableId="880441592">
    <w:abstractNumId w:val="2"/>
  </w:num>
  <w:num w:numId="4" w16cid:durableId="178736985">
    <w:abstractNumId w:val="5"/>
  </w:num>
  <w:num w:numId="5" w16cid:durableId="565730075">
    <w:abstractNumId w:val="7"/>
  </w:num>
  <w:num w:numId="6" w16cid:durableId="1592394453">
    <w:abstractNumId w:val="4"/>
  </w:num>
  <w:num w:numId="7" w16cid:durableId="1846430928">
    <w:abstractNumId w:val="1"/>
  </w:num>
  <w:num w:numId="8" w16cid:durableId="197174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97C56"/>
    <w:rsid w:val="00152330"/>
    <w:rsid w:val="00174DCC"/>
    <w:rsid w:val="001C6E1A"/>
    <w:rsid w:val="001F7D34"/>
    <w:rsid w:val="00235841"/>
    <w:rsid w:val="002C70A9"/>
    <w:rsid w:val="00342BD7"/>
    <w:rsid w:val="003C5F45"/>
    <w:rsid w:val="00402E0D"/>
    <w:rsid w:val="00422AA8"/>
    <w:rsid w:val="00442C90"/>
    <w:rsid w:val="00463781"/>
    <w:rsid w:val="00473013"/>
    <w:rsid w:val="004A2C74"/>
    <w:rsid w:val="004F01BA"/>
    <w:rsid w:val="005275DA"/>
    <w:rsid w:val="005D4AE4"/>
    <w:rsid w:val="006B68B8"/>
    <w:rsid w:val="0073190C"/>
    <w:rsid w:val="00763D08"/>
    <w:rsid w:val="007D1988"/>
    <w:rsid w:val="008A24EE"/>
    <w:rsid w:val="008D4C10"/>
    <w:rsid w:val="009579FB"/>
    <w:rsid w:val="0097555D"/>
    <w:rsid w:val="009A6A37"/>
    <w:rsid w:val="009D5E6F"/>
    <w:rsid w:val="009E75E2"/>
    <w:rsid w:val="00A22D6A"/>
    <w:rsid w:val="00A66C23"/>
    <w:rsid w:val="00B10565"/>
    <w:rsid w:val="00B413DA"/>
    <w:rsid w:val="00B43ACF"/>
    <w:rsid w:val="00B84109"/>
    <w:rsid w:val="00BB12C0"/>
    <w:rsid w:val="00BD414D"/>
    <w:rsid w:val="00C02F9B"/>
    <w:rsid w:val="00CE7158"/>
    <w:rsid w:val="00D942F8"/>
    <w:rsid w:val="00DC5661"/>
    <w:rsid w:val="00ED44D8"/>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3372</Words>
  <Characters>19226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10</cp:revision>
  <dcterms:created xsi:type="dcterms:W3CDTF">2024-02-03T16:19:00Z</dcterms:created>
  <dcterms:modified xsi:type="dcterms:W3CDTF">2024-02-04T12:59:00Z</dcterms:modified>
</cp:coreProperties>
</file>