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1C23B" w14:textId="77777777" w:rsidR="008720A9" w:rsidRPr="008614FD" w:rsidRDefault="008614FD" w:rsidP="000E5278">
      <w:pPr>
        <w:spacing w:after="0" w:line="240" w:lineRule="auto"/>
        <w:rPr>
          <w:rFonts w:ascii="Georgia" w:hAnsi="Georgia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4FD">
        <w:rPr>
          <w:rFonts w:ascii="Georgia" w:hAnsi="Georgia"/>
          <w:color w:val="2F5496" w:themeColor="accent1" w:themeShade="BF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Benjamin J Olson</w:t>
      </w:r>
    </w:p>
    <w:p w14:paraId="24952B20" w14:textId="77777777" w:rsidR="0070156D" w:rsidRDefault="008614FD" w:rsidP="000E527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05A87">
        <w:rPr>
          <w:rFonts w:ascii="Times New Roman" w:hAnsi="Times New Roman" w:cs="Times New Roman"/>
          <w:sz w:val="20"/>
        </w:rPr>
        <w:t>1301 W 143</w:t>
      </w:r>
      <w:r w:rsidRPr="00E05A87">
        <w:rPr>
          <w:rFonts w:ascii="Times New Roman" w:hAnsi="Times New Roman" w:cs="Times New Roman"/>
          <w:sz w:val="20"/>
          <w:vertAlign w:val="superscript"/>
        </w:rPr>
        <w:t>rd</w:t>
      </w:r>
      <w:r w:rsidR="0070156D">
        <w:rPr>
          <w:rFonts w:ascii="Times New Roman" w:hAnsi="Times New Roman" w:cs="Times New Roman"/>
          <w:sz w:val="20"/>
        </w:rPr>
        <w:t xml:space="preserve"> St, Apt 102, Burnsville, MN</w:t>
      </w:r>
    </w:p>
    <w:p w14:paraId="09A42E5D" w14:textId="77777777" w:rsidR="0070156D" w:rsidRDefault="0070156D" w:rsidP="000E527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218-825-9186 </w:t>
      </w:r>
    </w:p>
    <w:p w14:paraId="7A93610D" w14:textId="77777777" w:rsidR="008614FD" w:rsidRDefault="0070156D" w:rsidP="000E527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0156D">
        <w:rPr>
          <w:rFonts w:ascii="Times New Roman" w:hAnsi="Times New Roman" w:cs="Times New Roman"/>
          <w:sz w:val="20"/>
        </w:rPr>
        <w:t>benOlson515@gmail.com</w:t>
      </w:r>
    </w:p>
    <w:p w14:paraId="02FF2391" w14:textId="77777777" w:rsidR="0070156D" w:rsidRDefault="00FD3114" w:rsidP="0070156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15A28F9B">
          <v:rect id="_x0000_i1025" style="width:0;height:1.5pt" o:hralign="center" o:hrstd="t" o:hr="t" fillcolor="#a0a0a0" stroked="f"/>
        </w:pict>
      </w:r>
    </w:p>
    <w:p w14:paraId="11041E43" w14:textId="77777777" w:rsidR="00161EA2" w:rsidRDefault="00161EA2" w:rsidP="0070156D">
      <w:pPr>
        <w:spacing w:after="0" w:line="240" w:lineRule="auto"/>
        <w:rPr>
          <w:rFonts w:ascii="Georgia" w:hAnsi="Georgia"/>
        </w:rPr>
      </w:pPr>
    </w:p>
    <w:p w14:paraId="6609A6BD" w14:textId="77777777" w:rsidR="00161EA2" w:rsidRDefault="00161EA2" w:rsidP="0070156D">
      <w:pPr>
        <w:spacing w:after="0" w:line="240" w:lineRule="auto"/>
        <w:rPr>
          <w:rFonts w:ascii="Georgia" w:hAnsi="Georgia"/>
        </w:rPr>
      </w:pPr>
    </w:p>
    <w:tbl>
      <w:tblPr>
        <w:tblStyle w:val="TableGrid"/>
        <w:tblW w:w="9540" w:type="dxa"/>
        <w:tblInd w:w="540" w:type="dxa"/>
        <w:tblLook w:val="0420" w:firstRow="1" w:lastRow="0" w:firstColumn="0" w:lastColumn="0" w:noHBand="0" w:noVBand="1"/>
      </w:tblPr>
      <w:tblGrid>
        <w:gridCol w:w="1620"/>
        <w:gridCol w:w="7920"/>
      </w:tblGrid>
      <w:tr w:rsidR="008614FD" w14:paraId="6CACEB05" w14:textId="77777777" w:rsidTr="000E5278">
        <w:trPr>
          <w:trHeight w:val="100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B4E8C8F" w14:textId="77777777" w:rsidR="008614FD" w:rsidRPr="00E05A87" w:rsidRDefault="008614FD" w:rsidP="0070156D">
            <w:pPr>
              <w:rPr>
                <w:rFonts w:ascii="Georgia" w:hAnsi="Georgia"/>
                <w:b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Objective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F731301" w14:textId="45F85AF8" w:rsidR="008614FD" w:rsidRPr="000E5278" w:rsidRDefault="00161EA2" w:rsidP="0070156D">
            <w:pPr>
              <w:rPr>
                <w:rFonts w:cstheme="minorHAnsi"/>
                <w:szCs w:val="20"/>
              </w:rPr>
            </w:pPr>
            <w:r w:rsidRPr="000E5278">
              <w:rPr>
                <w:rFonts w:cstheme="minorHAnsi"/>
                <w:szCs w:val="20"/>
              </w:rPr>
              <w:t>Seeking a</w:t>
            </w:r>
            <w:r w:rsidR="00D74DD2">
              <w:rPr>
                <w:rFonts w:cstheme="minorHAnsi"/>
                <w:szCs w:val="20"/>
              </w:rPr>
              <w:t>n entry-level</w:t>
            </w:r>
            <w:r w:rsidRPr="000E5278">
              <w:rPr>
                <w:rFonts w:cstheme="minorHAnsi"/>
                <w:szCs w:val="20"/>
              </w:rPr>
              <w:t xml:space="preserve"> </w:t>
            </w:r>
            <w:r w:rsidR="005449A1">
              <w:rPr>
                <w:rFonts w:cstheme="minorHAnsi"/>
                <w:szCs w:val="20"/>
              </w:rPr>
              <w:t xml:space="preserve">software </w:t>
            </w:r>
            <w:r w:rsidRPr="000E5278">
              <w:rPr>
                <w:rFonts w:cstheme="minorHAnsi"/>
                <w:szCs w:val="20"/>
              </w:rPr>
              <w:t>development position that will utilize my skills in Java and C# .NET desktop development and their associated tools and applications.</w:t>
            </w:r>
          </w:p>
        </w:tc>
      </w:tr>
      <w:tr w:rsidR="008614FD" w14:paraId="41E7823C" w14:textId="77777777" w:rsidTr="003A4709">
        <w:trPr>
          <w:trHeight w:val="2448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0C120F8" w14:textId="77777777" w:rsidR="008614FD" w:rsidRDefault="008614FD" w:rsidP="0070156D">
            <w:pPr>
              <w:rPr>
                <w:rFonts w:ascii="Georgia" w:hAnsi="Georgia"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Technology Summery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C1A9133" w14:textId="77777777" w:rsidR="008614FD" w:rsidRPr="000E5278" w:rsidRDefault="00161EA2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Proficient in the use of ArcGIS for data analysis</w:t>
            </w:r>
          </w:p>
          <w:p w14:paraId="324139D4" w14:textId="77777777" w:rsidR="00161EA2" w:rsidRPr="000E5278" w:rsidRDefault="00161EA2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Working understanding of object oriented programming</w:t>
            </w:r>
          </w:p>
          <w:p w14:paraId="0B544DDD" w14:textId="77777777" w:rsidR="00161EA2" w:rsidRPr="000E5278" w:rsidRDefault="00161EA2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Skilled in the Java and C# .NET</w:t>
            </w:r>
            <w:r w:rsidR="00423F65">
              <w:rPr>
                <w:rFonts w:cstheme="minorHAnsi"/>
                <w:color w:val="525252" w:themeColor="accent3" w:themeShade="80"/>
                <w:sz w:val="20"/>
                <w:szCs w:val="20"/>
              </w:rPr>
              <w:t xml:space="preserve"> programming languages and their associated IDE’s</w:t>
            </w:r>
          </w:p>
          <w:p w14:paraId="3C3BD494" w14:textId="77777777" w:rsidR="00161EA2" w:rsidRPr="000E5278" w:rsidRDefault="00161EA2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Talent for developing webpages using HTML, CSS, JavaScript and PHP</w:t>
            </w:r>
          </w:p>
          <w:p w14:paraId="5E56FB92" w14:textId="77777777" w:rsidR="00161EA2" w:rsidRPr="000E5278" w:rsidRDefault="00161EA2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Skilled in the use of development applications such as Visual Studio, Eclipse and Brackets</w:t>
            </w:r>
          </w:p>
          <w:p w14:paraId="49FDE6A8" w14:textId="77777777" w:rsidR="00161EA2" w:rsidRPr="000E5278" w:rsidRDefault="00107D51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Extremely proficient with the Microsoft Office suite</w:t>
            </w:r>
          </w:p>
          <w:p w14:paraId="2C8693F9" w14:textId="77777777" w:rsidR="00107D51" w:rsidRPr="000E5278" w:rsidRDefault="00107D51" w:rsidP="007015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File management and batch-file skills using Windows Command Line</w:t>
            </w:r>
          </w:p>
        </w:tc>
      </w:tr>
      <w:tr w:rsidR="008614FD" w14:paraId="5625DB3A" w14:textId="77777777" w:rsidTr="003A4709">
        <w:trPr>
          <w:trHeight w:val="2304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97C1C46" w14:textId="77777777" w:rsidR="008614FD" w:rsidRDefault="008614FD" w:rsidP="0070156D">
            <w:pPr>
              <w:rPr>
                <w:rFonts w:ascii="Georgia" w:hAnsi="Georgia"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Skills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9559985" w14:textId="77777777" w:rsidR="008614FD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Research grant writing</w:t>
            </w:r>
          </w:p>
          <w:p w14:paraId="43EF7954" w14:textId="77777777" w:rsidR="00107D51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Project planning, execution and management</w:t>
            </w:r>
          </w:p>
          <w:p w14:paraId="550E6893" w14:textId="77777777" w:rsidR="00107D51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Speaking and presentation</w:t>
            </w:r>
          </w:p>
          <w:p w14:paraId="24CEC02C" w14:textId="77777777" w:rsidR="00107D51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Workplace writing and communication</w:t>
            </w:r>
          </w:p>
          <w:p w14:paraId="2AAF19A0" w14:textId="77777777" w:rsidR="00107D51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Customer service</w:t>
            </w:r>
          </w:p>
          <w:p w14:paraId="1A76C719" w14:textId="77777777" w:rsidR="00107D51" w:rsidRPr="000E5278" w:rsidRDefault="00107D51" w:rsidP="0070156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Inventory planning and maintenance</w:t>
            </w:r>
          </w:p>
          <w:p w14:paraId="59C0D7DB" w14:textId="68DCB57C" w:rsidR="00D74DD2" w:rsidRPr="00D74DD2" w:rsidRDefault="00107D51" w:rsidP="00D74DD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525252" w:themeColor="accent3" w:themeShade="80"/>
                <w:sz w:val="20"/>
                <w:szCs w:val="20"/>
              </w:rPr>
            </w:pPr>
            <w:r w:rsidRPr="000E5278">
              <w:rPr>
                <w:rFonts w:cstheme="minorHAnsi"/>
                <w:color w:val="525252" w:themeColor="accent3" w:themeShade="80"/>
                <w:sz w:val="20"/>
                <w:szCs w:val="20"/>
              </w:rPr>
              <w:t>Ability to quickly learn new concepts, tasks, tools and applications</w:t>
            </w:r>
          </w:p>
        </w:tc>
      </w:tr>
      <w:tr w:rsidR="0070156D" w14:paraId="20C22D34" w14:textId="77777777" w:rsidTr="003A4709">
        <w:trPr>
          <w:trHeight w:val="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5824C7" w14:textId="77777777" w:rsidR="0070156D" w:rsidRDefault="0070156D" w:rsidP="000E5278">
            <w:pPr>
              <w:ind w:right="510"/>
              <w:rPr>
                <w:rFonts w:ascii="Georgia" w:hAnsi="Georgia"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Work History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1879E91" w14:textId="77777777" w:rsidR="0070156D" w:rsidRPr="000E5278" w:rsidRDefault="003A4709" w:rsidP="0070156D">
            <w:pPr>
              <w:tabs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AutoZone</w:t>
            </w:r>
            <w:r w:rsidR="0070156D" w:rsidRPr="000E5278">
              <w:rPr>
                <w:rFonts w:cstheme="minorHAnsi"/>
                <w:sz w:val="20"/>
                <w:szCs w:val="20"/>
              </w:rPr>
              <w:t>, Savage, MN</w:t>
            </w:r>
            <w:r w:rsidR="0070156D" w:rsidRPr="000E5278">
              <w:rPr>
                <w:rFonts w:cstheme="minorHAnsi"/>
                <w:sz w:val="20"/>
                <w:szCs w:val="20"/>
              </w:rPr>
              <w:tab/>
              <w:t>May 2015 to Present</w:t>
            </w:r>
          </w:p>
          <w:p w14:paraId="6ADAE3F6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b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Parts Sales Manager</w:t>
            </w:r>
          </w:p>
          <w:p w14:paraId="6A68328D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Monitor interactions of employees and customers to prevent fraudulence and ensure the best experience for the customer.</w:t>
            </w:r>
          </w:p>
          <w:p w14:paraId="3A683180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 xml:space="preserve">Organize and assign tasks that must be completed by employees </w:t>
            </w:r>
          </w:p>
          <w:p w14:paraId="4A3FD304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eastAsia="Verdana"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 xml:space="preserve">Motivate coworkers and promote a good chemistry among team members to ensure a timely and efficient, yet happy completion of tasks. </w:t>
            </w:r>
            <w:r w:rsidRPr="000E5278">
              <w:rPr>
                <w:rFonts w:eastAsia="Calibri" w:cstheme="minorHAnsi"/>
                <w:color w:val="595959"/>
                <w:sz w:val="20"/>
                <w:szCs w:val="20"/>
              </w:rPr>
              <w:t xml:space="preserve"> </w:t>
            </w:r>
          </w:p>
          <w:p w14:paraId="0D8F204A" w14:textId="77777777" w:rsidR="0070156D" w:rsidRPr="000E5278" w:rsidRDefault="0070156D" w:rsidP="0070156D">
            <w:pPr>
              <w:ind w:right="1440"/>
              <w:rPr>
                <w:rFonts w:eastAsia="Calibri" w:cstheme="minorHAnsi"/>
                <w:color w:val="595959"/>
                <w:sz w:val="20"/>
                <w:szCs w:val="20"/>
              </w:rPr>
            </w:pPr>
          </w:p>
          <w:p w14:paraId="46D67692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University of Wisconsin-Superior</w:t>
            </w:r>
            <w:r w:rsidRPr="000E5278">
              <w:rPr>
                <w:rFonts w:cstheme="minorHAnsi"/>
                <w:sz w:val="20"/>
                <w:szCs w:val="20"/>
              </w:rPr>
              <w:t>, Superior, WI</w:t>
            </w:r>
            <w:r w:rsidRPr="000E5278">
              <w:rPr>
                <w:rFonts w:cstheme="minorHAnsi"/>
                <w:sz w:val="20"/>
                <w:szCs w:val="20"/>
              </w:rPr>
              <w:tab/>
              <w:t>January 2014 to May 2015</w:t>
            </w:r>
          </w:p>
          <w:p w14:paraId="2C8FA804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b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Mail Room Clerk</w:t>
            </w:r>
          </w:p>
          <w:p w14:paraId="1E2D674A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Processing and handling of campus mail</w:t>
            </w:r>
          </w:p>
          <w:p w14:paraId="4EE04073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Ensure on time and accurate delivery and pick-up for all campus offices</w:t>
            </w:r>
          </w:p>
          <w:p w14:paraId="0C1548F5" w14:textId="77777777" w:rsidR="0070156D" w:rsidRPr="000E5278" w:rsidRDefault="0070156D" w:rsidP="00701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</w:p>
          <w:p w14:paraId="279C95EE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University of Wisconsin-Superior</w:t>
            </w:r>
            <w:r w:rsidRPr="000E5278">
              <w:rPr>
                <w:rFonts w:cstheme="minorHAnsi"/>
                <w:sz w:val="20"/>
                <w:szCs w:val="20"/>
              </w:rPr>
              <w:t>, Superior, WI</w:t>
            </w:r>
            <w:r w:rsidRPr="000E5278">
              <w:rPr>
                <w:rFonts w:cstheme="minorHAnsi"/>
                <w:sz w:val="20"/>
                <w:szCs w:val="20"/>
              </w:rPr>
              <w:tab/>
              <w:t>Fall Semester, 2014</w:t>
            </w:r>
          </w:p>
          <w:p w14:paraId="3D308468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b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Teachers Assistant</w:t>
            </w:r>
          </w:p>
          <w:p w14:paraId="0954656C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 xml:space="preserve">Assist Dr. Bajjali, Professor of Hydrogeology, GIS </w:t>
            </w:r>
          </w:p>
          <w:p w14:paraId="05C39955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Assist students during class in the learning and use of ArcGIS</w:t>
            </w:r>
          </w:p>
          <w:p w14:paraId="3BDE1517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eastAsia="Verdana"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Teach ArcPad, a mobile GIS program to beginning GIS students.</w:t>
            </w:r>
          </w:p>
          <w:p w14:paraId="51DBEA92" w14:textId="77777777" w:rsidR="0070156D" w:rsidRPr="000E5278" w:rsidRDefault="0070156D" w:rsidP="00701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1440"/>
              <w:contextualSpacing/>
              <w:rPr>
                <w:rFonts w:eastAsia="Verdana" w:cstheme="minorHAnsi"/>
                <w:color w:val="434343"/>
                <w:sz w:val="20"/>
                <w:szCs w:val="20"/>
              </w:rPr>
            </w:pPr>
          </w:p>
          <w:p w14:paraId="7CC2CD5C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Lake Superior Research Institute</w:t>
            </w:r>
            <w:r w:rsidRPr="000E5278">
              <w:rPr>
                <w:rFonts w:cstheme="minorHAnsi"/>
                <w:sz w:val="20"/>
                <w:szCs w:val="20"/>
              </w:rPr>
              <w:t>, Superior, WI</w:t>
            </w:r>
            <w:r w:rsidRPr="000E5278">
              <w:rPr>
                <w:rFonts w:cstheme="minorHAnsi"/>
                <w:sz w:val="20"/>
                <w:szCs w:val="20"/>
              </w:rPr>
              <w:tab/>
              <w:t>Fall Semester 2013</w:t>
            </w:r>
          </w:p>
          <w:p w14:paraId="584D38F5" w14:textId="77777777" w:rsidR="0070156D" w:rsidRPr="000E5278" w:rsidRDefault="0070156D" w:rsidP="0070156D">
            <w:pPr>
              <w:tabs>
                <w:tab w:val="right" w:pos="7200"/>
              </w:tabs>
              <w:rPr>
                <w:rFonts w:cstheme="minorHAnsi"/>
                <w:b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Lab Tech and Data Collection</w:t>
            </w:r>
          </w:p>
          <w:p w14:paraId="258EF6A2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 xml:space="preserve">Assist in the collection of algae from Superior Bay for use in testing ballast water filtration systems </w:t>
            </w:r>
          </w:p>
          <w:p w14:paraId="78986057" w14:textId="77777777" w:rsidR="0070156D" w:rsidRPr="000E5278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Sterilization of test dust to use in testing of filtration systems</w:t>
            </w:r>
          </w:p>
          <w:p w14:paraId="08B4F25A" w14:textId="77777777" w:rsidR="0070156D" w:rsidRPr="00423F65" w:rsidRDefault="0070156D" w:rsidP="007015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contextualSpacing/>
              <w:rPr>
                <w:rFonts w:eastAsia="Calibri" w:cstheme="minorHAnsi"/>
                <w:color w:val="434343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34343"/>
                <w:sz w:val="20"/>
                <w:szCs w:val="20"/>
              </w:rPr>
              <w:t>Maintain research log</w:t>
            </w:r>
          </w:p>
        </w:tc>
      </w:tr>
      <w:tr w:rsidR="0070156D" w14:paraId="5378D810" w14:textId="77777777" w:rsidTr="00423F65">
        <w:trPr>
          <w:trHeight w:val="4032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4CFACE" w14:textId="77777777" w:rsidR="0070156D" w:rsidRDefault="0070156D" w:rsidP="0070156D">
            <w:pPr>
              <w:rPr>
                <w:rFonts w:ascii="Georgia" w:hAnsi="Georgia"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Education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83EA5A7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b/>
                <w:sz w:val="20"/>
                <w:szCs w:val="20"/>
              </w:rPr>
              <w:t>B.S. Biology and Fisheries</w:t>
            </w:r>
            <w:r w:rsidRPr="000E5278">
              <w:rPr>
                <w:rFonts w:cstheme="minorHAnsi"/>
                <w:sz w:val="20"/>
                <w:szCs w:val="20"/>
              </w:rPr>
              <w:t>, University of Wisconsin, Superior, WI</w:t>
            </w:r>
            <w:r w:rsidRPr="000E5278">
              <w:rPr>
                <w:rFonts w:cstheme="minorHAnsi"/>
                <w:sz w:val="20"/>
                <w:szCs w:val="20"/>
              </w:rPr>
              <w:tab/>
            </w:r>
          </w:p>
          <w:p w14:paraId="0665B1F7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sz w:val="20"/>
                <w:szCs w:val="20"/>
              </w:rPr>
              <w:t>May 2015</w:t>
            </w:r>
          </w:p>
          <w:p w14:paraId="06691059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sz w:val="20"/>
                <w:szCs w:val="20"/>
              </w:rPr>
              <w:t>Minored in Geographic Information Systems</w:t>
            </w:r>
          </w:p>
          <w:p w14:paraId="07A4E1FB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sz w:val="20"/>
                <w:szCs w:val="20"/>
              </w:rPr>
              <w:t>Graduated Summa Cum Laude</w:t>
            </w:r>
          </w:p>
          <w:p w14:paraId="5B7DFDC6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</w:p>
          <w:p w14:paraId="0B7D797D" w14:textId="77777777" w:rsidR="0070156D" w:rsidRPr="000E5278" w:rsidRDefault="0070156D" w:rsidP="000E5278">
            <w:pPr>
              <w:ind w:left="720"/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Research</w:t>
            </w: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 xml:space="preserve"> </w:t>
            </w: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Grants</w:t>
            </w:r>
          </w:p>
          <w:p w14:paraId="67AA5ABE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 xml:space="preserve">Successful completion of two undergraduate research projects, focused on the water quality, and the integration of a geographic information system (GIS, ArcPad) to analyze the data collected from research. </w:t>
            </w:r>
          </w:p>
          <w:p w14:paraId="0D681CEB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</w:p>
          <w:p w14:paraId="6E2A1A71" w14:textId="77777777" w:rsidR="0070156D" w:rsidRPr="000E5278" w:rsidRDefault="0070156D" w:rsidP="000E5278">
            <w:pPr>
              <w:ind w:left="1080"/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Determining the Effect of Land Use on the Water Quality of Streams</w:t>
            </w:r>
          </w:p>
          <w:p w14:paraId="60454E4B" w14:textId="77777777" w:rsidR="0070156D" w:rsidRPr="000E5278" w:rsidRDefault="0070156D" w:rsidP="000E52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 w:hanging="360"/>
              <w:contextualSpacing/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Successful application and award of grant from SURF</w:t>
            </w:r>
          </w:p>
          <w:p w14:paraId="5DD98D27" w14:textId="77777777" w:rsidR="0070156D" w:rsidRPr="000E5278" w:rsidRDefault="0070156D" w:rsidP="000E52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 w:hanging="360"/>
              <w:contextualSpacing/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 xml:space="preserve">Determining the water quality of local streams using handheld instruments and chemical test kits. </w:t>
            </w:r>
          </w:p>
          <w:p w14:paraId="7E08FF4F" w14:textId="77777777" w:rsidR="0070156D" w:rsidRPr="000E5278" w:rsidRDefault="0070156D" w:rsidP="000E52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0" w:hanging="360"/>
              <w:contextualSpacing/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Use GIS to delineate watersheds of these streams and determine land use in their watersheds to identify possible sources of pollution.</w:t>
            </w:r>
          </w:p>
          <w:p w14:paraId="3A377A5A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</w:p>
          <w:p w14:paraId="7D5DA3E3" w14:textId="77777777" w:rsidR="0070156D" w:rsidRPr="000E5278" w:rsidRDefault="0070156D" w:rsidP="000E5278">
            <w:pPr>
              <w:ind w:left="1440" w:right="864"/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Examining Bluegill (Lepomis macrochirus) Growth in two Minnesota Reservoirs</w:t>
            </w:r>
          </w:p>
          <w:p w14:paraId="0C652977" w14:textId="77777777" w:rsidR="0070156D" w:rsidRPr="000E5278" w:rsidRDefault="0070156D" w:rsidP="000E5278">
            <w:pPr>
              <w:ind w:left="1440"/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Team project to determine the growth rates of Bluegill Sunfish and the environmental variables that influence the growth of these fish in each subject lake.</w:t>
            </w:r>
          </w:p>
          <w:p w14:paraId="1FF46039" w14:textId="77777777" w:rsidR="0070156D" w:rsidRPr="000E5278" w:rsidRDefault="0070156D" w:rsidP="000E52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60" w:hanging="360"/>
              <w:contextualSpacing/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Data collection from two different lakes and analyzing this data along with lake information using various regressions and back calculations to correct for errors in measurement.</w:t>
            </w:r>
          </w:p>
          <w:p w14:paraId="7D1C21B3" w14:textId="77777777" w:rsidR="0070156D" w:rsidRPr="000E5278" w:rsidRDefault="0070156D" w:rsidP="000E52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160" w:hanging="360"/>
              <w:contextualSpacing/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The use of Excel and ArcGIS to accomplish data analysis and data visualization.</w:t>
            </w:r>
          </w:p>
          <w:p w14:paraId="3B45DCAB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</w:p>
          <w:p w14:paraId="022F63B7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Significant</w:t>
            </w: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 xml:space="preserve"> </w:t>
            </w: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Coursework</w:t>
            </w: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:</w:t>
            </w:r>
          </w:p>
          <w:p w14:paraId="6F1123EB" w14:textId="77777777" w:rsidR="0070156D" w:rsidRPr="000E5278" w:rsidRDefault="0070156D" w:rsidP="000E5278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Limnology</w:t>
            </w:r>
          </w:p>
          <w:p w14:paraId="7F9BD04D" w14:textId="77777777" w:rsidR="0070156D" w:rsidRPr="000E5278" w:rsidRDefault="0070156D" w:rsidP="000E5278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Ichthyology</w:t>
            </w:r>
          </w:p>
          <w:p w14:paraId="17931A54" w14:textId="77777777" w:rsidR="0070156D" w:rsidRPr="000E5278" w:rsidRDefault="0070156D" w:rsidP="000E5278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Fish Population Ecology and Management</w:t>
            </w:r>
          </w:p>
          <w:p w14:paraId="0165C1D7" w14:textId="77777777" w:rsidR="0070156D" w:rsidRPr="000E5278" w:rsidRDefault="0070156D" w:rsidP="000E5278">
            <w:pPr>
              <w:pStyle w:val="ListParagraph"/>
              <w:numPr>
                <w:ilvl w:val="0"/>
                <w:numId w:val="6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Geographic Information Systems 1, 2 and 3</w:t>
            </w:r>
          </w:p>
          <w:p w14:paraId="37CA06DC" w14:textId="77777777" w:rsidR="0070156D" w:rsidRPr="000E5278" w:rsidRDefault="0070156D" w:rsidP="0070156D">
            <w:pPr>
              <w:rPr>
                <w:rFonts w:cstheme="minorHAnsi"/>
                <w:sz w:val="20"/>
                <w:szCs w:val="20"/>
              </w:rPr>
            </w:pPr>
          </w:p>
          <w:p w14:paraId="5C75F0C6" w14:textId="77777777" w:rsidR="0070156D" w:rsidRPr="000E5278" w:rsidRDefault="0070156D" w:rsidP="0070156D">
            <w:pPr>
              <w:tabs>
                <w:tab w:val="left" w:pos="720"/>
                <w:tab w:val="right" w:pos="8640"/>
              </w:tabs>
              <w:rPr>
                <w:rFonts w:cstheme="minorHAnsi"/>
                <w:sz w:val="20"/>
                <w:szCs w:val="20"/>
              </w:rPr>
            </w:pPr>
          </w:p>
          <w:p w14:paraId="33A2D2D8" w14:textId="1DE12773" w:rsidR="003A4709" w:rsidRDefault="00FD3114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Diploma</w:t>
            </w:r>
            <w:bookmarkStart w:id="0" w:name="_GoBack"/>
            <w:bookmarkEnd w:id="0"/>
            <w:r w:rsidR="0070156D" w:rsidRPr="000E5278">
              <w:rPr>
                <w:rFonts w:cstheme="minorHAnsi"/>
                <w:sz w:val="20"/>
                <w:szCs w:val="20"/>
              </w:rPr>
              <w:t>, Dakota County Technical College, Rosemont, MN</w:t>
            </w:r>
          </w:p>
          <w:p w14:paraId="087F6610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  <w:r w:rsidRPr="000E5278">
              <w:rPr>
                <w:rFonts w:cstheme="minorHAnsi"/>
                <w:sz w:val="20"/>
                <w:szCs w:val="20"/>
              </w:rPr>
              <w:t>Anticipated Graduation December 2017</w:t>
            </w:r>
          </w:p>
          <w:p w14:paraId="1A7B3321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</w:p>
          <w:p w14:paraId="03653F20" w14:textId="77777777" w:rsidR="0070156D" w:rsidRPr="000E5278" w:rsidRDefault="0070156D" w:rsidP="000E5278">
            <w:pPr>
              <w:ind w:left="720"/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Significant</w:t>
            </w: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 xml:space="preserve"> </w:t>
            </w: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Coursework</w:t>
            </w:r>
            <w:r w:rsidRPr="000E5278">
              <w:rPr>
                <w:rFonts w:eastAsia="Calibri" w:cstheme="minorHAnsi"/>
                <w:color w:val="444444"/>
                <w:sz w:val="20"/>
                <w:szCs w:val="20"/>
              </w:rPr>
              <w:t>:</w:t>
            </w:r>
          </w:p>
          <w:p w14:paraId="5E3362B3" w14:textId="77777777" w:rsidR="0070156D" w:rsidRPr="000E5278" w:rsidRDefault="000E5278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Java 1 and 2</w:t>
            </w:r>
          </w:p>
          <w:p w14:paraId="745E5014" w14:textId="77777777" w:rsidR="0070156D" w:rsidRPr="000E5278" w:rsidRDefault="000E5278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.NET 1 and 2</w:t>
            </w:r>
          </w:p>
          <w:p w14:paraId="61331469" w14:textId="77777777" w:rsidR="0070156D" w:rsidRPr="000E5278" w:rsidRDefault="0070156D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 xml:space="preserve">Web </w:t>
            </w:r>
            <w:r w:rsid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Programming 1, 2 and 3</w:t>
            </w:r>
          </w:p>
          <w:p w14:paraId="7FA2F7CD" w14:textId="77777777" w:rsidR="0070156D" w:rsidRPr="000E5278" w:rsidRDefault="0070156D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Database Systems</w:t>
            </w:r>
          </w:p>
          <w:p w14:paraId="2A0976C0" w14:textId="77777777" w:rsidR="0070156D" w:rsidRDefault="0070156D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 w:rsidRPr="000E5278">
              <w:rPr>
                <w:rFonts w:eastAsia="Calibri" w:cstheme="minorHAnsi"/>
                <w:b/>
                <w:color w:val="444444"/>
                <w:sz w:val="20"/>
                <w:szCs w:val="20"/>
              </w:rPr>
              <w:t>Data Structures</w:t>
            </w:r>
          </w:p>
          <w:p w14:paraId="481D6038" w14:textId="77777777" w:rsidR="000E5278" w:rsidRPr="000E5278" w:rsidRDefault="000E5278" w:rsidP="000E5278">
            <w:pPr>
              <w:pStyle w:val="ListParagraph"/>
              <w:numPr>
                <w:ilvl w:val="0"/>
                <w:numId w:val="5"/>
              </w:numPr>
              <w:rPr>
                <w:rFonts w:eastAsia="Calibri" w:cstheme="minorHAnsi"/>
                <w:b/>
                <w:color w:val="444444"/>
                <w:sz w:val="20"/>
                <w:szCs w:val="20"/>
              </w:rPr>
            </w:pPr>
            <w:r>
              <w:rPr>
                <w:rFonts w:eastAsia="Calibri" w:cstheme="minorHAnsi"/>
                <w:b/>
                <w:color w:val="444444"/>
                <w:sz w:val="20"/>
                <w:szCs w:val="20"/>
              </w:rPr>
              <w:t xml:space="preserve">Cross Platform Mobile Application </w:t>
            </w:r>
            <w:r w:rsidR="003A4709">
              <w:rPr>
                <w:rFonts w:eastAsia="Calibri" w:cstheme="minorHAnsi"/>
                <w:b/>
                <w:color w:val="444444"/>
                <w:sz w:val="20"/>
                <w:szCs w:val="20"/>
              </w:rPr>
              <w:t>Development</w:t>
            </w:r>
          </w:p>
          <w:p w14:paraId="2A010E3A" w14:textId="77777777" w:rsidR="0070156D" w:rsidRPr="000E5278" w:rsidRDefault="0070156D" w:rsidP="0070156D">
            <w:pPr>
              <w:tabs>
                <w:tab w:val="left" w:pos="720"/>
                <w:tab w:val="right" w:pos="7200"/>
              </w:tabs>
              <w:rPr>
                <w:rFonts w:cstheme="minorHAnsi"/>
                <w:sz w:val="20"/>
                <w:szCs w:val="20"/>
              </w:rPr>
            </w:pPr>
          </w:p>
          <w:p w14:paraId="058B7E4C" w14:textId="77777777" w:rsidR="0070156D" w:rsidRPr="000E5278" w:rsidRDefault="0070156D" w:rsidP="0070156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E5278" w14:paraId="45E2E92D" w14:textId="77777777" w:rsidTr="000E5278">
        <w:trPr>
          <w:trHeight w:val="314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E05CF54" w14:textId="77777777" w:rsidR="000E5278" w:rsidRDefault="000E5278" w:rsidP="000E5278">
            <w:pPr>
              <w:rPr>
                <w:rFonts w:ascii="Georgia" w:hAnsi="Georgia"/>
              </w:rPr>
            </w:pPr>
            <w:r w:rsidRPr="00E05A87">
              <w:rPr>
                <w:rFonts w:ascii="Georgia" w:hAnsi="Georgia"/>
                <w:b/>
                <w:color w:val="2F5496" w:themeColor="accent1" w:themeShade="BF"/>
              </w:rPr>
              <w:t>References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FEFAA7A" w14:textId="77777777" w:rsidR="000E5278" w:rsidRDefault="000E5278" w:rsidP="000E5278">
            <w:pPr>
              <w:keepNext/>
              <w:keepLines/>
              <w:rPr>
                <w:b/>
              </w:rPr>
            </w:pPr>
            <w:r>
              <w:rPr>
                <w:b/>
              </w:rPr>
              <w:t>Dr. Jeffrey Schuldt</w:t>
            </w:r>
          </w:p>
          <w:p w14:paraId="486BBF72" w14:textId="77777777" w:rsidR="000E5278" w:rsidRDefault="000E5278" w:rsidP="000E5278">
            <w:pPr>
              <w:keepNext/>
              <w:keepLines/>
            </w:pPr>
            <w:r>
              <w:t>Professor Fisheries, Stream Ecology</w:t>
            </w:r>
          </w:p>
          <w:p w14:paraId="689C49EF" w14:textId="77777777" w:rsidR="000E5278" w:rsidRDefault="000E5278" w:rsidP="000E5278">
            <w:pPr>
              <w:ind w:right="1440"/>
            </w:pPr>
            <w:r>
              <w:t>University of Wisconsin, Superior</w:t>
            </w:r>
          </w:p>
          <w:p w14:paraId="4ECD47A4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Natural Sciences Department</w:t>
            </w:r>
          </w:p>
          <w:p w14:paraId="3442350C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 xml:space="preserve">Barstow Hall 202 </w:t>
            </w:r>
          </w:p>
          <w:p w14:paraId="6AF9D85C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 xml:space="preserve">Belknap and Catlin </w:t>
            </w:r>
          </w:p>
          <w:p w14:paraId="0DEE3ACF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P.O. Box 2000</w:t>
            </w:r>
          </w:p>
          <w:p w14:paraId="0752D492" w14:textId="77777777" w:rsidR="000E5278" w:rsidRDefault="000E5278" w:rsidP="000E5278">
            <w:pPr>
              <w:ind w:left="720" w:right="1440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Superior, WI 54880</w:t>
            </w:r>
          </w:p>
          <w:p w14:paraId="0FB18F74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715.394.8524</w:t>
            </w:r>
          </w:p>
          <w:p w14:paraId="29D90146" w14:textId="77777777" w:rsidR="000E5278" w:rsidRDefault="00FD3114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hyperlink r:id="rId5">
              <w:r w:rsidR="000E5278">
                <w:rPr>
                  <w:color w:val="0068CF"/>
                  <w:sz w:val="23"/>
                  <w:szCs w:val="23"/>
                  <w:u w:val="single"/>
                </w:rPr>
                <w:t>jschuldt@uwsuper.edu</w:t>
              </w:r>
            </w:hyperlink>
          </w:p>
          <w:p w14:paraId="0512B3C0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</w:p>
          <w:p w14:paraId="39866DA5" w14:textId="77777777" w:rsidR="000E5278" w:rsidRDefault="000E5278" w:rsidP="000E5278">
            <w:pPr>
              <w:shd w:val="clear" w:color="auto" w:fill="FFFFFF"/>
              <w:spacing w:before="40"/>
              <w:ind w:right="144"/>
              <w:rPr>
                <w:b/>
                <w:smallCaps/>
              </w:rPr>
            </w:pPr>
            <w:r>
              <w:rPr>
                <w:b/>
              </w:rPr>
              <w:t>Dr. William</w:t>
            </w:r>
            <w:r>
              <w:rPr>
                <w:b/>
                <w:smallCaps/>
              </w:rPr>
              <w:t xml:space="preserve"> </w:t>
            </w:r>
            <w:r>
              <w:rPr>
                <w:b/>
              </w:rPr>
              <w:t>Bajjali</w:t>
            </w:r>
          </w:p>
          <w:p w14:paraId="752922D0" w14:textId="77777777" w:rsidR="000E5278" w:rsidRDefault="000E5278" w:rsidP="000E5278">
            <w:pPr>
              <w:ind w:right="1440"/>
            </w:pPr>
            <w:r>
              <w:t>Professor Hydrogeology, GIS</w:t>
            </w:r>
            <w:r>
              <w:br/>
              <w:t>University of Wisconsin, Superior</w:t>
            </w:r>
          </w:p>
          <w:p w14:paraId="46297787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Natural Sciences Department</w:t>
            </w:r>
          </w:p>
          <w:p w14:paraId="3FDB5A86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 xml:space="preserve">Barstow Hall 202 </w:t>
            </w:r>
          </w:p>
          <w:p w14:paraId="5D2C9068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 xml:space="preserve">Belknap and Catlin </w:t>
            </w:r>
          </w:p>
          <w:p w14:paraId="11ACDBCC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P.O. Box 2000</w:t>
            </w:r>
          </w:p>
          <w:p w14:paraId="2F78D7CF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Superior, WI 54880 United States</w:t>
            </w:r>
          </w:p>
          <w:p w14:paraId="49FBEA9A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715.394.8056</w:t>
            </w:r>
          </w:p>
          <w:p w14:paraId="6063FDF2" w14:textId="77777777" w:rsidR="000E5278" w:rsidRDefault="00FD3114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  <w:hyperlink r:id="rId6">
              <w:r w:rsidR="000E5278">
                <w:rPr>
                  <w:color w:val="0068CF"/>
                  <w:sz w:val="23"/>
                  <w:szCs w:val="23"/>
                  <w:u w:val="single"/>
                </w:rPr>
                <w:t>wbajjali@uwsuper.edu</w:t>
              </w:r>
            </w:hyperlink>
          </w:p>
          <w:p w14:paraId="77120B3F" w14:textId="77777777" w:rsidR="000E5278" w:rsidRDefault="000E5278" w:rsidP="000E5278">
            <w:pPr>
              <w:shd w:val="clear" w:color="auto" w:fill="FFFFFF"/>
              <w:ind w:left="720" w:right="144"/>
              <w:rPr>
                <w:color w:val="444444"/>
                <w:sz w:val="23"/>
                <w:szCs w:val="23"/>
              </w:rPr>
            </w:pPr>
          </w:p>
          <w:p w14:paraId="0A466407" w14:textId="77777777" w:rsidR="000E5278" w:rsidRDefault="000E5278" w:rsidP="003A4709">
            <w:pPr>
              <w:shd w:val="clear" w:color="auto" w:fill="FFFFFF"/>
              <w:ind w:right="144"/>
              <w:rPr>
                <w:b/>
              </w:rPr>
            </w:pPr>
            <w:r>
              <w:rPr>
                <w:b/>
              </w:rPr>
              <w:t xml:space="preserve">Mary Balcer </w:t>
            </w:r>
          </w:p>
          <w:p w14:paraId="49782900" w14:textId="77777777" w:rsidR="000E5278" w:rsidRDefault="000E5278" w:rsidP="003A4709">
            <w:pPr>
              <w:shd w:val="clear" w:color="auto" w:fill="FFFFFF"/>
              <w:ind w:right="144"/>
            </w:pPr>
            <w:r>
              <w:t>Lake Superior Research Institute</w:t>
            </w:r>
          </w:p>
          <w:p w14:paraId="21C9B147" w14:textId="77777777" w:rsidR="000E5278" w:rsidRDefault="000E5278" w:rsidP="003A4709">
            <w:pPr>
              <w:shd w:val="clear" w:color="auto" w:fill="FFFFFF"/>
              <w:ind w:right="144"/>
            </w:pPr>
            <w:r>
              <w:t>University of Wisconsin, Superior</w:t>
            </w:r>
          </w:p>
          <w:p w14:paraId="51A2C72F" w14:textId="77777777" w:rsidR="000E5278" w:rsidRDefault="000E5278" w:rsidP="003A4709">
            <w:pPr>
              <w:shd w:val="clear" w:color="auto" w:fill="FFFFFF"/>
              <w:ind w:left="576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Barstow Hall Room 4</w:t>
            </w:r>
          </w:p>
          <w:p w14:paraId="6CC04078" w14:textId="77777777" w:rsidR="000E5278" w:rsidRDefault="000E5278" w:rsidP="003A4709">
            <w:pPr>
              <w:shd w:val="clear" w:color="auto" w:fill="FFFFFF"/>
              <w:ind w:left="576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Belknap and Catlin</w:t>
            </w:r>
          </w:p>
          <w:p w14:paraId="2676391A" w14:textId="77777777" w:rsidR="000E5278" w:rsidRDefault="000E5278" w:rsidP="003A4709">
            <w:pPr>
              <w:shd w:val="clear" w:color="auto" w:fill="FFFFFF"/>
              <w:ind w:left="576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>P.O. Box 2000</w:t>
            </w:r>
          </w:p>
          <w:p w14:paraId="20795784" w14:textId="77777777" w:rsidR="000E5278" w:rsidRDefault="000E5278" w:rsidP="003A4709">
            <w:pPr>
              <w:shd w:val="clear" w:color="auto" w:fill="FFFFFF"/>
              <w:ind w:left="576" w:right="144"/>
              <w:rPr>
                <w:color w:val="444444"/>
                <w:sz w:val="23"/>
                <w:szCs w:val="23"/>
              </w:rPr>
            </w:pPr>
            <w:r>
              <w:rPr>
                <w:color w:val="444444"/>
                <w:sz w:val="23"/>
                <w:szCs w:val="23"/>
              </w:rPr>
              <w:t xml:space="preserve">Superior, WI 54880 </w:t>
            </w:r>
          </w:p>
          <w:p w14:paraId="6A1F17DA" w14:textId="77777777" w:rsidR="000E5278" w:rsidRDefault="000E5278" w:rsidP="003A4709">
            <w:pPr>
              <w:shd w:val="clear" w:color="auto" w:fill="FFFFFF"/>
              <w:ind w:left="576" w:right="144"/>
            </w:pPr>
            <w:r>
              <w:rPr>
                <w:color w:val="444444"/>
                <w:sz w:val="23"/>
                <w:szCs w:val="23"/>
              </w:rPr>
              <w:t>715.394.8258</w:t>
            </w:r>
          </w:p>
        </w:tc>
      </w:tr>
    </w:tbl>
    <w:p w14:paraId="2D183B2A" w14:textId="77777777" w:rsidR="008614FD" w:rsidRPr="008614FD" w:rsidRDefault="008614FD" w:rsidP="0070156D">
      <w:pPr>
        <w:spacing w:after="0" w:line="240" w:lineRule="auto"/>
        <w:rPr>
          <w:rFonts w:ascii="Georgia" w:hAnsi="Georgia"/>
        </w:rPr>
      </w:pPr>
    </w:p>
    <w:sectPr w:rsidR="008614FD" w:rsidRPr="008614FD" w:rsidSect="000E52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2C1"/>
    <w:multiLevelType w:val="hybridMultilevel"/>
    <w:tmpl w:val="DDE8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B30"/>
    <w:multiLevelType w:val="hybridMultilevel"/>
    <w:tmpl w:val="9F04E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65C84"/>
    <w:multiLevelType w:val="multilevel"/>
    <w:tmpl w:val="F85A2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E932C0"/>
    <w:multiLevelType w:val="multilevel"/>
    <w:tmpl w:val="6BAAEB8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6D7C7FD2"/>
    <w:multiLevelType w:val="hybridMultilevel"/>
    <w:tmpl w:val="0536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6045A"/>
    <w:multiLevelType w:val="hybridMultilevel"/>
    <w:tmpl w:val="2124A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FD"/>
    <w:rsid w:val="000E5278"/>
    <w:rsid w:val="00107D51"/>
    <w:rsid w:val="00161EA2"/>
    <w:rsid w:val="00304FB6"/>
    <w:rsid w:val="003A4709"/>
    <w:rsid w:val="00423F65"/>
    <w:rsid w:val="005449A1"/>
    <w:rsid w:val="00602CFA"/>
    <w:rsid w:val="00667AE3"/>
    <w:rsid w:val="0070156D"/>
    <w:rsid w:val="00710C59"/>
    <w:rsid w:val="008614FD"/>
    <w:rsid w:val="008720A9"/>
    <w:rsid w:val="00880019"/>
    <w:rsid w:val="008E6628"/>
    <w:rsid w:val="00D74DD2"/>
    <w:rsid w:val="00E05A87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41CC"/>
  <w15:chartTrackingRefBased/>
  <w15:docId w15:val="{77E00A7A-A84C-49E0-991B-B95C47C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4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14F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6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E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156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7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A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A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bajjali@uwsuper.edu" TargetMode="External"/><Relationship Id="rId5" Type="http://schemas.openxmlformats.org/officeDocument/2006/relationships/hyperlink" Target="mailto:jschuldt@uwsup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Olson</dc:creator>
  <cp:keywords/>
  <dc:description/>
  <cp:lastModifiedBy>Benjamin Olson</cp:lastModifiedBy>
  <cp:revision>4</cp:revision>
  <cp:lastPrinted>2017-09-27T15:40:00Z</cp:lastPrinted>
  <dcterms:created xsi:type="dcterms:W3CDTF">2017-09-28T12:02:00Z</dcterms:created>
  <dcterms:modified xsi:type="dcterms:W3CDTF">2017-12-06T21:00:00Z</dcterms:modified>
</cp:coreProperties>
</file>