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2563EB"/>
          <w:sz w:val="96"/>
        </w:rPr>
        <w:t>TamCar</w:t>
      </w:r>
    </w:p>
    <w:p>
      <w:pPr>
        <w:spacing w:after="600"/>
      </w:pPr>
      <w:r>
        <w:rPr>
          <w:b/>
          <w:color w:val="0F172A"/>
          <w:sz w:val="36"/>
        </w:rPr>
        <w:t>Le VTC qui respecte le Béninois</w:t>
      </w:r>
    </w:p>
    <w:p>
      <w:pPr>
        <w:spacing w:after="1600"/>
      </w:pPr>
      <w:r>
        <w:rPr>
          <w:color w:val="0F172A"/>
          <w:sz w:val="32"/>
        </w:rPr>
        <w:t>Devenez actionnaire de la plateforme de VTC dédiée à</w:t>
        <w:br/>
        <w:t>Cotonou · Porto-Novo · Corridor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color w:val="2563EB"/>
                <w:sz w:val="64"/>
              </w:rPr>
              <w:t>~2 M</w:t>
            </w:r>
          </w:p>
          <w:p>
            <w:r>
              <w:rPr>
                <w:b/>
                <w:sz w:val="22"/>
              </w:rPr>
              <w:t>habitants cibles</w:t>
            </w:r>
          </w:p>
          <w:p>
            <w:r>
              <w:rPr>
                <w:i/>
                <w:color w:val="64748B"/>
                <w:sz w:val="18"/>
              </w:rPr>
              <w:t>Cotonou + Porto-Novo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2563EB"/>
                <w:sz w:val="64"/>
              </w:rPr>
              <w:t>30-50 k</w:t>
            </w:r>
          </w:p>
          <w:p>
            <w:r>
              <w:rPr>
                <w:b/>
                <w:sz w:val="22"/>
              </w:rPr>
              <w:t>courses/jour</w:t>
            </w:r>
          </w:p>
          <w:p>
            <w:r>
              <w:rPr>
                <w:i/>
                <w:color w:val="64748B"/>
                <w:sz w:val="18"/>
              </w:rPr>
              <w:t>potentiel corridor</w:t>
            </w:r>
          </w:p>
        </w:tc>
        <w:tc>
          <w:tcPr>
            <w:tcW w:type="dxa" w:w="3324"/>
          </w:tcPr>
          <w:p>
            <w:r/>
            <w:r>
              <w:rPr>
                <w:b/>
                <w:color w:val="2563EB"/>
                <w:sz w:val="64"/>
              </w:rPr>
              <w:t>10 M F</w:t>
            </w:r>
          </w:p>
          <w:p>
            <w:r>
              <w:rPr>
                <w:b/>
                <w:sz w:val="22"/>
              </w:rPr>
              <w:t>ticket de levée</w:t>
            </w:r>
          </w:p>
          <w:p>
            <w:r>
              <w:rPr>
                <w:i/>
                <w:color w:val="64748B"/>
                <w:sz w:val="18"/>
              </w:rPr>
              <w:t>phase 1 pilote</w:t>
            </w:r>
          </w:p>
        </w:tc>
      </w:tr>
    </w:tbl>
    <w:p>
      <w:pPr>
        <w:spacing w:after="1000"/>
      </w:pPr>
    </w:p>
    <w:p>
      <w:pPr>
        <w:spacing w:after="400"/>
      </w:pPr>
      <w:r>
        <w:rPr>
          <w:color w:val="64748B"/>
          <w:sz w:val="20"/>
        </w:rPr>
        <w:t>SARL OHADA en cours de constitution · Siège : Porto-Novo, Bénin</w:t>
        <w:br/>
        <w:t>contact@tamcar.app</w:t>
      </w: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1. Le marché</w:t>
      </w:r>
    </w:p>
    <w:p>
      <w:pPr>
        <w:spacing w:after="120" w:line="312" w:lineRule="auto"/>
      </w:pPr>
      <w:r>
        <w:t>Le VTC (Véhicule de Transport avec Chauffeur) est en plein essor en Afrique de l'Ouest. Le Bénin, avec Cotonou (900 000 hab.) et Porto-Novo (300 000 hab.) reliées par un corridor de 60 km, représente un bassin de 2 millions d'habitants urbains à équiper.</w:t>
      </w:r>
    </w:p>
    <w:p>
      <w:pPr>
        <w:spacing w:before="280" w:after="120"/>
      </w:pPr>
      <w:r>
        <w:rPr>
          <w:b/>
          <w:color w:val="2563EB"/>
          <w:sz w:val="30"/>
        </w:rPr>
        <w:t>Concurrents en place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Acteur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Origine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Positionnement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Faiblesse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Yango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Russe (Yandex)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Tech froide, prix cassé, image agressive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Aucun ancrage local, image négative dans la population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Gozem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Togolais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Historique moto-taxi, vert/jaune, notoire mais vieillissant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Techno plafonnée, pas d'innovation depuis 2 ans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Nonvi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Local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Tentative locale, faible tech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Peu de chauffeurs, matching aléatoire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563EB"/>
          <w:sz w:val="30"/>
        </w:rPr>
        <w:t>Le trou de marché — la promesse TamCar</w:t>
      </w:r>
    </w:p>
    <w:p>
      <w:pPr>
        <w:spacing w:before="120" w:after="200"/>
        <w:ind w:left="454" w:right="454"/>
      </w:pPr>
      <w:r>
        <w:rPr>
          <w:i/>
          <w:color w:val="2563EB"/>
          <w:sz w:val="26"/>
        </w:rPr>
        <w:t>« Le VTC qui respecte le Béninois — client comme chauffeur. »</w:t>
      </w:r>
    </w:p>
    <w:p>
      <w:pPr>
        <w:pStyle w:val="ListBullet"/>
        <w:spacing w:after="40"/>
      </w:pPr>
      <w:r>
        <w:rPr>
          <w:b/>
        </w:rPr>
        <w:t xml:space="preserve">Fiabilité — </w:t>
      </w:r>
      <w:r>
        <w:t>Prix fixe garanti, jamais de surge : le client sait ce qu'il paie avant de commander.</w:t>
      </w:r>
    </w:p>
    <w:p>
      <w:pPr>
        <w:pStyle w:val="ListBullet"/>
        <w:spacing w:after="40"/>
      </w:pPr>
      <w:r>
        <w:rPr>
          <w:b/>
        </w:rPr>
        <w:t xml:space="preserve">Confiance — </w:t>
      </w:r>
      <w:r>
        <w:t>Auto-preuve télémétrie des annulations, matching multi-catégories, arbitrage équitable des litiges.</w:t>
      </w:r>
    </w:p>
    <w:p>
      <w:pPr>
        <w:pStyle w:val="ListBullet"/>
        <w:spacing w:after="40"/>
      </w:pPr>
      <w:r>
        <w:rPr>
          <w:b/>
        </w:rPr>
        <w:t xml:space="preserve">Ancrage — </w:t>
      </w:r>
      <w:r>
        <w:t>Kloboto, Zémidjan formalisé, cash accepté, Mobile Money, tarifs adaptés au pouvoir d'achat local.</w:t>
      </w:r>
    </w:p>
    <w:p>
      <w:pPr>
        <w:pStyle w:val="ListBullet"/>
        <w:spacing w:after="40"/>
      </w:pPr>
      <w:r>
        <w:rPr>
          <w:b/>
        </w:rPr>
        <w:t xml:space="preserve">Équité — </w:t>
      </w:r>
      <w:r>
        <w:t>Part chauffeur 40 %, formule cession voiture en 24 mois, contrats concessionnaires équitables.</w:t>
      </w: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2. La solution TamCar</w:t>
      </w:r>
    </w:p>
    <w:p>
      <w:pPr>
        <w:spacing w:after="120" w:line="312" w:lineRule="auto"/>
      </w:pPr>
      <w:r>
        <w:t>TamCar est une plateforme technologique complète (PWA installable + backend Supabase + infrastructure paiement FedaPay) déjà développée à 100 %. L'application fonctionne, les 4 catégories de véhicules sont opérationnelles, le pricing est en place, les notifications push fonctionnent app fermée.</w:t>
      </w:r>
    </w:p>
    <w:p>
      <w:pPr>
        <w:spacing w:before="280" w:after="120"/>
      </w:pPr>
      <w:r>
        <w:rPr>
          <w:b/>
          <w:color w:val="2563EB"/>
          <w:sz w:val="30"/>
        </w:rPr>
        <w:t>4 catégories de véhicules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Véhicule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Places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Prix indicatif corridor 60 km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Moto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Zémidjan formalisé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~1 500 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Tricycle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Kloboto (3-roues)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~3 000 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Essentiel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Voiture éco sans clim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~4 500 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Confort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Voiture premium avec clim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~6 000 F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563EB"/>
          <w:sz w:val="30"/>
        </w:rPr>
        <w:t>Fonctionnalités clés déjà en production</w:t>
      </w:r>
    </w:p>
    <w:p>
      <w:pPr>
        <w:pStyle w:val="ListBullet"/>
        <w:spacing w:after="40"/>
      </w:pPr>
      <w:r>
        <w:rPr>
          <w:b/>
        </w:rPr>
        <w:t xml:space="preserve">Réservation flexible — </w:t>
      </w:r>
      <w:r>
        <w:t>Commande instantanée ou réservée jusqu'à 30 jours à l'avance</w:t>
      </w:r>
    </w:p>
    <w:p>
      <w:pPr>
        <w:pStyle w:val="ListBullet"/>
        <w:spacing w:after="40"/>
      </w:pPr>
      <w:r>
        <w:rPr>
          <w:b/>
        </w:rPr>
        <w:t xml:space="preserve">Tracking live — </w:t>
      </w:r>
      <w:r>
        <w:t>Le client voit le chauffeur en direct sur la carte, ETA précis à la minute</w:t>
      </w:r>
    </w:p>
    <w:p>
      <w:pPr>
        <w:pStyle w:val="ListBullet"/>
        <w:spacing w:after="40"/>
      </w:pPr>
      <w:r>
        <w:rPr>
          <w:b/>
        </w:rPr>
        <w:t xml:space="preserve">Communication — </w:t>
      </w:r>
      <w:r>
        <w:t>Chat in-app, appel direct, WhatsApp vocal et vidéo intégré</w:t>
      </w:r>
    </w:p>
    <w:p>
      <w:pPr>
        <w:pStyle w:val="ListBullet"/>
        <w:spacing w:after="40"/>
      </w:pPr>
      <w:r>
        <w:rPr>
          <w:b/>
        </w:rPr>
        <w:t xml:space="preserve">Paiement — </w:t>
      </w:r>
      <w:r>
        <w:t>Wallet TamCar Crédit + intégration Mobile Money (FedaPay : MTN MoMo, Moov Money, carte)</w:t>
      </w:r>
    </w:p>
    <w:p>
      <w:pPr>
        <w:pStyle w:val="ListBullet"/>
        <w:spacing w:after="40"/>
      </w:pPr>
      <w:r>
        <w:rPr>
          <w:b/>
        </w:rPr>
        <w:t xml:space="preserve">Sécurité — </w:t>
      </w:r>
      <w:r>
        <w:t>Bouton SOS géolocalisé, arbitrage litiges avec télémétrie, notation mutuelle</w:t>
      </w:r>
    </w:p>
    <w:p>
      <w:pPr>
        <w:pStyle w:val="ListBullet"/>
        <w:spacing w:after="40"/>
      </w:pPr>
      <w:r>
        <w:rPr>
          <w:b/>
        </w:rPr>
        <w:t xml:space="preserve">Multilingue — </w:t>
      </w:r>
      <w:r>
        <w:t>Français + Anglais dès le lancement, arabe et fongbé planifiés phase 2</w:t>
      </w:r>
    </w:p>
    <w:p>
      <w:pPr>
        <w:pStyle w:val="ListBullet"/>
        <w:spacing w:after="40"/>
      </w:pPr>
      <w:r>
        <w:rPr>
          <w:b/>
        </w:rPr>
        <w:t xml:space="preserve">Notifications — </w:t>
      </w:r>
      <w:r>
        <w:t>Notification push même application fermée (Web Push protocol + Service Worker)</w:t>
      </w:r>
    </w:p>
    <w:p>
      <w:pPr>
        <w:pStyle w:val="ListBullet"/>
        <w:spacing w:after="40"/>
      </w:pPr>
      <w:r>
        <w:rPr>
          <w:b/>
        </w:rPr>
        <w:t xml:space="preserve">Croissance — </w:t>
      </w:r>
      <w:r>
        <w:t>Système de parrainage 500 F par filleul actif, codes promo, courses programmées</w:t>
      </w: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3. Modèle économique</w:t>
      </w:r>
    </w:p>
    <w:p>
      <w:pPr>
        <w:spacing w:after="120" w:line="312" w:lineRule="auto"/>
      </w:pPr>
      <w:r>
        <w:t>TamCar est structurée pour aligner les intérêts de chaque partie prenante. Deux formules de chauffeur coexistent, chacune avec sa répartition claire des revenus.</w:t>
      </w:r>
    </w:p>
    <w:p>
      <w:pPr>
        <w:spacing w:before="280" w:after="120"/>
      </w:pPr>
      <w:r>
        <w:rPr>
          <w:b/>
          <w:color w:val="2563EB"/>
          <w:sz w:val="30"/>
        </w:rPr>
        <w:t>Formule Cession — jeune chauffeur sans capital</w:t>
      </w:r>
    </w:p>
    <w:p>
      <w:pPr>
        <w:spacing w:after="120" w:line="312" w:lineRule="auto"/>
      </w:pPr>
      <w:r>
        <w:t>Le chauffeur devient propriétaire de son véhicule en 24 mois (36 si véhicule neuf), grâce à un fonds rachat alimenté course après course.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563EB"/>
          </w:tcPr>
          <w:p>
            <w:r/>
            <w:r>
              <w:rPr>
                <w:b/>
                <w:color w:val="FFFFFF"/>
                <w:sz w:val="20"/>
              </w:rPr>
              <w:t>Bénéficiaire</w:t>
            </w:r>
          </w:p>
        </w:tc>
        <w:tc>
          <w:tcPr>
            <w:tcW w:type="dxa" w:w="3324"/>
            <w:shd w:fill="2563EB"/>
          </w:tcPr>
          <w:p>
            <w:r/>
            <w:r>
              <w:rPr>
                <w:b/>
                <w:color w:val="FFFFFF"/>
                <w:sz w:val="20"/>
              </w:rPr>
              <w:t>% par course</w:t>
            </w:r>
          </w:p>
        </w:tc>
        <w:tc>
          <w:tcPr>
            <w:tcW w:type="dxa" w:w="3324"/>
            <w:shd w:fill="2563EB"/>
          </w:tcPr>
          <w:p>
            <w:r/>
            <w:r>
              <w:rPr>
                <w:b/>
                <w:color w:val="FFFFFF"/>
                <w:sz w:val="20"/>
              </w:rPr>
              <w:t>Nature du revenu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Chauffeur (cash immédiat)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40 %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Cash après chaque course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Fonds rachat (à lui à M+24)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10 %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Accumulé, versé quand la voiture est amortie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Concessionnaire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30 %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Dividende exploitation véhicule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Plateforme TamCar (SARL)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20 %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Marge nette réinvestie et distribuée en dividendes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563EB"/>
          <w:sz w:val="30"/>
        </w:rPr>
        <w:t>Formule Propriétaire — chauffeur déjà équipé</w:t>
      </w:r>
    </w:p>
    <w:p>
      <w:pPr>
        <w:spacing w:after="120" w:line="312" w:lineRule="auto"/>
      </w:pPr>
      <w:r>
        <w:t>Le chauffeur possède déjà sa voiture. Il apporte son véhicule à la plateforme et touche la part maximale.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563EB"/>
          </w:tcPr>
          <w:p>
            <w:r/>
            <w:r>
              <w:rPr>
                <w:b/>
                <w:color w:val="FFFFFF"/>
                <w:sz w:val="20"/>
              </w:rPr>
              <w:t>Bénéficiaire</w:t>
            </w:r>
          </w:p>
        </w:tc>
        <w:tc>
          <w:tcPr>
            <w:tcW w:type="dxa" w:w="4986"/>
            <w:shd w:fill="2563EB"/>
          </w:tcPr>
          <w:p>
            <w:r/>
            <w:r>
              <w:rPr>
                <w:b/>
                <w:color w:val="FFFFFF"/>
                <w:sz w:val="20"/>
              </w:rPr>
              <w:t>% par course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Chauffeur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80 %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Plateforme TamCar (SARL)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20 %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563EB"/>
          <w:sz w:val="30"/>
        </w:rPr>
        <w:t>Projection revenus d'un véhicule Essentiel</w:t>
      </w:r>
    </w:p>
    <w:p>
      <w:pPr>
        <w:spacing w:after="120" w:line="312" w:lineRule="auto"/>
      </w:pPr>
      <w:r>
        <w:t>Hypothèse conservatrice : 10 courses par jour × 300 jours actifs par an × prix moyen 2 500 F = 7 500 000 F de volume annuel par véhicule.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563EB"/>
          </w:tcPr>
          <w:p>
            <w:r/>
            <w:r>
              <w:rPr>
                <w:b/>
                <w:color w:val="FFFFFF"/>
                <w:sz w:val="20"/>
              </w:rPr>
              <w:t>Répartition annuelle (véhicule Essentiel, cession)</w:t>
            </w:r>
          </w:p>
        </w:tc>
        <w:tc>
          <w:tcPr>
            <w:tcW w:type="dxa" w:w="4986"/>
            <w:shd w:fill="2563EB"/>
          </w:tcPr>
          <w:p>
            <w:r/>
            <w:r>
              <w:rPr>
                <w:b/>
                <w:color w:val="FFFFFF"/>
                <w:sz w:val="20"/>
              </w:rPr>
              <w:t>FCFA / an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Chauffeur cash + fonds rachat (50 %)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3 750 000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Concessionnaire (30 %)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2 250 000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Plateforme TamCar (20 %)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1 500 000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20"/>
              </w:rPr>
              <w:t>Total volume annuel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7 500 000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4. État actuel et roadmap</w:t>
      </w:r>
    </w:p>
    <w:p>
      <w:pPr>
        <w:spacing w:before="280" w:after="120"/>
      </w:pPr>
      <w:r>
        <w:rPr>
          <w:b/>
          <w:color w:val="2563EB"/>
          <w:sz w:val="30"/>
        </w:rPr>
        <w:t>Déjà prêt (mois 0)</w:t>
      </w:r>
    </w:p>
    <w:p>
      <w:pPr>
        <w:pStyle w:val="ListBullet"/>
        <w:spacing w:after="40"/>
      </w:pPr>
      <w:r>
        <w:t>Application client déployée et fonctionnelle sur https://tamcar-client.vercel.app</w:t>
      </w:r>
    </w:p>
    <w:p>
      <w:pPr>
        <w:pStyle w:val="ListBullet"/>
        <w:spacing w:after="40"/>
      </w:pPr>
      <w:r>
        <w:t>Application chauffeur déployée sur https://tamcar-driver-portal.vercel.app</w:t>
      </w:r>
    </w:p>
    <w:p>
      <w:pPr>
        <w:pStyle w:val="ListBullet"/>
        <w:spacing w:after="40"/>
      </w:pPr>
      <w:r>
        <w:t>Portail admin complet : gestion chauffeurs, concessionnaires, véhicules, RDV, litiges, bannières</w:t>
      </w:r>
    </w:p>
    <w:p>
      <w:pPr>
        <w:pStyle w:val="ListBullet"/>
        <w:spacing w:after="40"/>
      </w:pPr>
      <w:r>
        <w:t>Base de données Supabase avec 40+ RPC, 60+ tables et vues, RLS complète</w:t>
      </w:r>
    </w:p>
    <w:p>
      <w:pPr>
        <w:pStyle w:val="ListBullet"/>
        <w:spacing w:after="40"/>
      </w:pPr>
      <w:r>
        <w:t>Intégration paiement FedaPay opérationnelle (MTN MoMo, Moov Money, carte)</w:t>
      </w:r>
    </w:p>
    <w:p>
      <w:pPr>
        <w:pStyle w:val="ListBullet"/>
        <w:spacing w:after="40"/>
      </w:pPr>
      <w:r>
        <w:t>Push notifications Web Push (VAPID) fonctionnelles Android + Chrome</w:t>
      </w:r>
    </w:p>
    <w:p>
      <w:pPr>
        <w:pStyle w:val="ListBullet"/>
        <w:spacing w:after="40"/>
      </w:pPr>
      <w:r>
        <w:t>Système parrainage, codes promo, courses programmées, chat, WhatsApp — tous livrés</w:t>
      </w:r>
    </w:p>
    <w:p>
      <w:pPr>
        <w:pStyle w:val="ListBullet"/>
        <w:spacing w:after="40"/>
      </w:pPr>
      <w:r>
        <w:t>Multi-langue Français + Anglais</w:t>
      </w:r>
    </w:p>
    <w:p>
      <w:pPr>
        <w:pStyle w:val="ListBullet"/>
        <w:spacing w:after="40"/>
      </w:pPr>
      <w:r>
        <w:t>Logo, brand identity, brief marque documenté</w:t>
      </w:r>
    </w:p>
    <w:p>
      <w:pPr>
        <w:spacing w:before="280" w:after="120"/>
      </w:pPr>
      <w:r>
        <w:rPr>
          <w:b/>
          <w:color w:val="2563EB"/>
          <w:sz w:val="30"/>
        </w:rPr>
        <w:t>Phase 1 pilote (mois 1-6 post-constitution)</w:t>
      </w:r>
    </w:p>
    <w:p>
      <w:pPr>
        <w:pStyle w:val="ListBullet"/>
        <w:spacing w:after="40"/>
      </w:pPr>
      <w:r>
        <w:t>5-10 concessionnaires embarqués avec 10-20 véhicules opérationnels</w:t>
      </w:r>
    </w:p>
    <w:p>
      <w:pPr>
        <w:pStyle w:val="ListBullet"/>
        <w:spacing w:after="40"/>
      </w:pPr>
      <w:r>
        <w:t>Focus corridor Cotonou-Porto-Novo — captation des trajets récurrents</w:t>
      </w:r>
    </w:p>
    <w:p>
      <w:pPr>
        <w:pStyle w:val="ListBullet"/>
        <w:spacing w:after="40"/>
      </w:pPr>
      <w:r>
        <w:t>Cible : 1 500 à 3 000 courses par mois à M+6</w:t>
      </w:r>
    </w:p>
    <w:p>
      <w:pPr>
        <w:pStyle w:val="ListBullet"/>
        <w:spacing w:after="40"/>
      </w:pPr>
      <w:r>
        <w:t>CA plateforme visé à M+6 : 500 000 à 1 000 000 F / mois</w:t>
      </w:r>
    </w:p>
    <w:p>
      <w:pPr>
        <w:spacing w:before="280" w:after="120"/>
      </w:pPr>
      <w:r>
        <w:rPr>
          <w:b/>
          <w:color w:val="2563EB"/>
          <w:sz w:val="30"/>
        </w:rPr>
        <w:t>Phase 2 croissance (mois 6-18)</w:t>
      </w:r>
    </w:p>
    <w:p>
      <w:pPr>
        <w:pStyle w:val="ListBullet"/>
        <w:spacing w:after="40"/>
      </w:pPr>
      <w:r>
        <w:t>Extension Parakou, Abomey-Calavi, Bohicon</w:t>
      </w:r>
    </w:p>
    <w:p>
      <w:pPr>
        <w:pStyle w:val="ListBullet"/>
        <w:spacing w:after="40"/>
      </w:pPr>
      <w:r>
        <w:t>Deuxième levée pré-seed 20-40 M F pour marketing agressif + recrutements</w:t>
      </w:r>
    </w:p>
    <w:p>
      <w:pPr>
        <w:pStyle w:val="ListBullet"/>
        <w:spacing w:after="40"/>
      </w:pPr>
      <w:r>
        <w:t>20 000 à 50 000 courses / mois à M+18</w:t>
      </w:r>
    </w:p>
    <w:p>
      <w:pPr>
        <w:spacing w:before="280" w:after="120"/>
      </w:pPr>
      <w:r>
        <w:rPr>
          <w:b/>
          <w:color w:val="2563EB"/>
          <w:sz w:val="30"/>
        </w:rPr>
        <w:t>Phase 3 régionalisation (M+18+)</w:t>
      </w:r>
    </w:p>
    <w:p>
      <w:pPr>
        <w:pStyle w:val="ListBullet"/>
        <w:spacing w:after="40"/>
      </w:pPr>
      <w:r>
        <w:t>Togo (Lomé), Ghana (Accra) — même modèle SARL, franchise ou filiale</w:t>
      </w:r>
    </w:p>
    <w:p>
      <w:pPr>
        <w:pStyle w:val="ListBullet"/>
        <w:spacing w:after="40"/>
      </w:pPr>
      <w:r>
        <w:t>Levée seed 100-300 M F sur base de traction</w:t>
      </w: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5. L'opportunité d'investissement</w:t>
      </w:r>
    </w:p>
    <w:p>
      <w:pPr>
        <w:spacing w:after="120" w:line="312" w:lineRule="auto"/>
      </w:pPr>
      <w:r>
        <w:t>TamCar SARL est en cours de constitution sous forme de SARL OHADA. Le capital social sera constitué par l'apport en nature du fondateur (application TamCar valorisée à 20 M FCFA, validation par commissaire aux apports) et par les apports en numéraire des concessionnaires et investisseurs.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pPr>
              <w:jc w:val="left"/>
            </w:pPr>
            <w:r>
              <w:rPr>
                <w:b/>
                <w:color w:val="2563EB"/>
                <w:sz w:val="56"/>
              </w:rPr>
              <w:t>Apport en nature fondateur (IP TamCar)</w:t>
            </w:r>
          </w:p>
          <w:p>
            <w:r>
              <w:rPr>
                <w:b/>
                <w:color w:val="64748B"/>
                <w:sz w:val="20"/>
              </w:rPr>
              <w:t>20 000 000 FCFA</w:t>
            </w:r>
          </w:p>
          <w:p>
            <w:r>
              <w:rPr>
                <w:i/>
                <w:color w:val="0F172A"/>
                <w:sz w:val="18"/>
              </w:rPr>
              <w:t>Application complète, déjà déployée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pPr>
              <w:jc w:val="left"/>
            </w:pPr>
            <w:r>
              <w:rPr>
                <w:b/>
                <w:color w:val="2563EB"/>
                <w:sz w:val="56"/>
              </w:rPr>
              <w:t>Objectif de levée numéraire</w:t>
            </w:r>
          </w:p>
          <w:p>
            <w:r>
              <w:rPr>
                <w:b/>
                <w:color w:val="64748B"/>
                <w:sz w:val="20"/>
              </w:rPr>
              <w:t>10 000 000 FCFA</w:t>
            </w:r>
          </w:p>
          <w:p>
            <w:r>
              <w:rPr>
                <w:i/>
                <w:color w:val="0F172A"/>
                <w:sz w:val="18"/>
              </w:rPr>
              <w:t>Runway 12 mois — lancement pilote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pPr>
              <w:jc w:val="left"/>
            </w:pPr>
            <w:r>
              <w:rPr>
                <w:b/>
                <w:color w:val="2563EB"/>
                <w:sz w:val="56"/>
              </w:rPr>
              <w:t>Valeur nominale d'une part sociale</w:t>
            </w:r>
          </w:p>
          <w:p>
            <w:r>
              <w:rPr>
                <w:b/>
                <w:color w:val="64748B"/>
                <w:sz w:val="20"/>
              </w:rPr>
              <w:t>10 000 FCFA</w:t>
            </w:r>
          </w:p>
          <w:p>
            <w:r>
              <w:rPr>
                <w:i/>
                <w:color w:val="0F172A"/>
                <w:sz w:val="18"/>
              </w:rPr>
              <w:t>Fixée aux statuts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563EB"/>
          <w:sz w:val="30"/>
        </w:rPr>
        <w:t>Structure cible du capital à la constitution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2563EB"/>
          </w:tcPr>
          <w:p>
            <w:r/>
            <w:r>
              <w:rPr>
                <w:b/>
                <w:color w:val="FFFFFF"/>
                <w:sz w:val="20"/>
              </w:rPr>
              <w:t>Contributeur</w:t>
            </w:r>
          </w:p>
        </w:tc>
        <w:tc>
          <w:tcPr>
            <w:tcW w:type="dxa" w:w="1994"/>
            <w:shd w:fill="2563EB"/>
          </w:tcPr>
          <w:p>
            <w:r/>
            <w:r>
              <w:rPr>
                <w:b/>
                <w:color w:val="FFFFFF"/>
                <w:sz w:val="20"/>
              </w:rPr>
              <w:t>Apport</w:t>
            </w:r>
          </w:p>
        </w:tc>
        <w:tc>
          <w:tcPr>
            <w:tcW w:type="dxa" w:w="1994"/>
            <w:shd w:fill="2563EB"/>
          </w:tcPr>
          <w:p>
            <w:r/>
            <w:r>
              <w:rPr>
                <w:b/>
                <w:color w:val="FFFFFF"/>
                <w:sz w:val="20"/>
              </w:rPr>
              <w:t>Nature</w:t>
            </w:r>
          </w:p>
        </w:tc>
        <w:tc>
          <w:tcPr>
            <w:tcW w:type="dxa" w:w="1994"/>
            <w:shd w:fill="2563EB"/>
          </w:tcPr>
          <w:p>
            <w:r/>
            <w:r>
              <w:rPr>
                <w:b/>
                <w:color w:val="FFFFFF"/>
                <w:sz w:val="20"/>
              </w:rPr>
              <w:t>Parts</w:t>
            </w:r>
          </w:p>
        </w:tc>
        <w:tc>
          <w:tcPr>
            <w:tcW w:type="dxa" w:w="1994"/>
            <w:shd w:fill="2563EB"/>
          </w:tcPr>
          <w:p>
            <w:r/>
            <w:r>
              <w:rPr>
                <w:b/>
                <w:color w:val="FFFFFF"/>
                <w:sz w:val="20"/>
              </w:rPr>
              <w:t>% capital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Fondateur (Terence Beni Raphaël Quenum)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20 M F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Nature (IP)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2 000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66,7 %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Concessionnaires-actionnaires (5-10)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4-6 M F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Numéraire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400-600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13-20 %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Investisseurs passifs (2-4)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4-6 M F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Numéraire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400-600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13-20 %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sz w:val="20"/>
              </w:rPr>
              <w:t>Total capital cible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30 M F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3 000</w:t>
            </w:r>
          </w:p>
        </w:tc>
        <w:tc>
          <w:tcPr>
            <w:tcW w:type="dxa" w:w="1994"/>
          </w:tcPr>
          <w:p>
            <w:r/>
            <w:r>
              <w:rPr>
                <w:sz w:val="20"/>
              </w:rPr>
              <w:t>100 %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6. Devenir concessionnaire-actionnaire</w:t>
      </w:r>
    </w:p>
    <w:p>
      <w:pPr>
        <w:spacing w:after="120" w:line="312" w:lineRule="auto"/>
      </w:pPr>
      <w:r>
        <w:t>Vous possédez un ou plusieurs véhicules ? Vous souhaitez sécuriser un revenu régulier et devenir co-propriétaire d'une plateforme technologique béninoise ? Le statut de concessionnaire-actionnaire est fait pour vous.</w:t>
      </w:r>
    </w:p>
    <w:p>
      <w:pPr>
        <w:spacing w:before="280" w:after="120"/>
      </w:pPr>
      <w:r>
        <w:rPr>
          <w:b/>
          <w:color w:val="2563EB"/>
          <w:sz w:val="30"/>
        </w:rPr>
        <w:t>Conditions d'entrée</w:t>
      </w:r>
    </w:p>
    <w:p>
      <w:pPr>
        <w:pStyle w:val="ListBullet"/>
        <w:spacing w:after="40"/>
      </w:pPr>
      <w:r>
        <w:t>Apport de 1 véhicule minimum (Moto 600 k F · Kloboto 1,5 M F · Essentiel 3 M F · Confort à partir de 5 M F) — le véhicule reste votre propriété, vous conservez la carte grise</w:t>
      </w:r>
    </w:p>
    <w:p>
      <w:pPr>
        <w:pStyle w:val="ListBullet"/>
        <w:spacing w:after="40"/>
      </w:pPr>
      <w:r>
        <w:t>Souscription minimale au capital : 500 000 F (50 parts sociales)</w:t>
      </w:r>
    </w:p>
    <w:p>
      <w:pPr>
        <w:pStyle w:val="ListBullet"/>
        <w:spacing w:after="40"/>
      </w:pPr>
      <w:r>
        <w:t>Avance Démarrage Remboursable (ADR) : 100 000 F par véhicule apporté — compte courant associé remboursable sur les revenus des courses</w:t>
      </w:r>
    </w:p>
    <w:p>
      <w:pPr>
        <w:spacing w:before="280" w:after="120"/>
      </w:pPr>
      <w:r>
        <w:rPr>
          <w:b/>
          <w:color w:val="2563EB"/>
          <w:sz w:val="30"/>
        </w:rPr>
        <w:t>Vos trois sources de revenus</w:t>
      </w:r>
    </w:p>
    <w:p>
      <w:pPr>
        <w:pStyle w:val="ListBullet"/>
        <w:spacing w:after="40"/>
      </w:pPr>
      <w:r>
        <w:rPr>
          <w:b/>
        </w:rPr>
        <w:t xml:space="preserve">Dividende d'exploitation — </w:t>
      </w:r>
      <w:r>
        <w:t>30 % du prix de chaque course de votre véhicule, versés mensuellement</w:t>
      </w:r>
    </w:p>
    <w:p>
      <w:pPr>
        <w:pStyle w:val="ListBullet"/>
        <w:spacing w:after="40"/>
      </w:pPr>
      <w:r>
        <w:rPr>
          <w:b/>
        </w:rPr>
        <w:t xml:space="preserve">Remboursement ADR — </w:t>
      </w:r>
      <w:r>
        <w:t>Votre ADR de 100 000 F remboursé sur 6 à 12 mois via les courses</w:t>
      </w:r>
    </w:p>
    <w:p>
      <w:pPr>
        <w:pStyle w:val="ListBullet"/>
        <w:spacing w:after="40"/>
      </w:pPr>
      <w:r>
        <w:rPr>
          <w:b/>
        </w:rPr>
        <w:t xml:space="preserve">Dividende actionnarial — </w:t>
      </w:r>
      <w:r>
        <w:t>Votre pourcentage sur les dividendes annuels de la SARL (à partir de la 2e année, sur bénéfices distribuables)</w:t>
      </w:r>
    </w:p>
    <w:p>
      <w:pPr>
        <w:spacing w:before="280" w:after="120"/>
      </w:pPr>
      <w:r>
        <w:rPr>
          <w:b/>
          <w:color w:val="2563EB"/>
          <w:sz w:val="30"/>
        </w:rPr>
        <w:t>Simulation revenu — 1 véhicule Essentiel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563EB"/>
          </w:tcPr>
          <w:p>
            <w:r/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3324"/>
            <w:shd w:fill="2563EB"/>
          </w:tcPr>
          <w:p>
            <w:r/>
            <w:r>
              <w:rPr>
                <w:b/>
                <w:color w:val="FFFFFF"/>
                <w:sz w:val="20"/>
              </w:rPr>
              <w:t>Montant</w:t>
            </w:r>
          </w:p>
        </w:tc>
        <w:tc>
          <w:tcPr>
            <w:tcW w:type="dxa" w:w="3324"/>
            <w:shd w:fill="2563EB"/>
          </w:tcPr>
          <w:p>
            <w:r/>
            <w:r>
              <w:rPr>
                <w:b/>
                <w:color w:val="FFFFFF"/>
                <w:sz w:val="20"/>
              </w:rPr>
              <w:t>Fréquence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Revenu exploitation (30 % de 7,5 M F/an)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2 250 000 F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Mensualisé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ADR remboursé (100 k F)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100 000 F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Sur 6-12 mois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Dividende actionnarial (année 2-3)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50 000 à 200 000 F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Annuel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Total année 1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~2 350 000 F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20"/>
              </w:rPr>
              <w:t>Total année 2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~2 400 000 F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pPr>
        <w:spacing w:after="120" w:line="312" w:lineRule="auto"/>
      </w:pPr>
      <w:r>
        <w:rPr>
          <w:i/>
        </w:rPr>
        <w:t>Sur 5 ans avec 1 véhicule Essentiel : revenus totaux estimés entre 11 et 13 M F, sans compter la valorisation de vos parts sociales quand TamCar prend de la valeur (potentiel 3-10× à horizon 3-5 ans).</w:t>
      </w: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7. Devenir investisseur passif</w:t>
      </w:r>
    </w:p>
    <w:p>
      <w:pPr>
        <w:spacing w:after="120" w:line="312" w:lineRule="auto"/>
      </w:pPr>
      <w:r>
        <w:t>Vous ne possédez pas de véhicule mais vous croyez au projet TamCar et souhaitez investir ? Le statut d'investisseur passif vous permet de rejoindre le capital sans obligation opérationnelle.</w:t>
      </w:r>
    </w:p>
    <w:p>
      <w:pPr>
        <w:spacing w:before="280" w:after="120"/>
      </w:pPr>
      <w:r>
        <w:rPr>
          <w:b/>
          <w:color w:val="2563EB"/>
          <w:sz w:val="30"/>
        </w:rPr>
        <w:t>Conditions d'entrée</w:t>
      </w:r>
    </w:p>
    <w:p>
      <w:pPr>
        <w:pStyle w:val="ListBullet"/>
        <w:spacing w:after="40"/>
      </w:pPr>
      <w:r>
        <w:t>Souscription minimale au capital : 1 000 000 F (100 parts sociales)</w:t>
      </w:r>
    </w:p>
    <w:p>
      <w:pPr>
        <w:pStyle w:val="ListBullet"/>
        <w:spacing w:after="40"/>
      </w:pPr>
      <w:r>
        <w:t>Aucun véhicule requis, aucune obligation opérationnelle</w:t>
      </w:r>
    </w:p>
    <w:p>
      <w:pPr>
        <w:pStyle w:val="ListBullet"/>
        <w:spacing w:after="40"/>
      </w:pPr>
      <w:r>
        <w:t>Plafond individuel : 20 % du capital (pour préserver l'équilibre gouvernance)</w:t>
      </w:r>
    </w:p>
    <w:p>
      <w:pPr>
        <w:spacing w:before="280" w:after="120"/>
      </w:pPr>
      <w:r>
        <w:rPr>
          <w:b/>
          <w:color w:val="2563EB"/>
          <w:sz w:val="30"/>
        </w:rPr>
        <w:t>Votre retour sur investissement</w:t>
      </w:r>
    </w:p>
    <w:p>
      <w:pPr>
        <w:pStyle w:val="ListBullet"/>
        <w:spacing w:after="40"/>
      </w:pPr>
      <w:r>
        <w:rPr>
          <w:b/>
        </w:rPr>
        <w:t xml:space="preserve">Dividendes — </w:t>
      </w:r>
      <w:r>
        <w:t>Votre pourcentage sur les dividendes annuels distribuables (à partir de l'année 2)</w:t>
      </w:r>
    </w:p>
    <w:p>
      <w:pPr>
        <w:pStyle w:val="ListBullet"/>
        <w:spacing w:after="40"/>
      </w:pPr>
      <w:r>
        <w:rPr>
          <w:b/>
        </w:rPr>
        <w:t xml:space="preserve">Valorisation parts — </w:t>
      </w:r>
      <w:r>
        <w:t>Vos parts prennent de la valeur au fur et à mesure de la croissance de TamCar (multiple 3-10× visé à 3-5 ans)</w:t>
      </w:r>
    </w:p>
    <w:p>
      <w:pPr>
        <w:pStyle w:val="ListBullet"/>
        <w:spacing w:after="40"/>
      </w:pPr>
      <w:r>
        <w:rPr>
          <w:b/>
        </w:rPr>
        <w:t xml:space="preserve">Gouvernance — </w:t>
      </w:r>
      <w:r>
        <w:t>Rôle limité aux votes en Assemblée Générale annuelle (pas de gestion quotidienne)</w:t>
      </w:r>
    </w:p>
    <w:p>
      <w:pPr>
        <w:spacing w:before="280" w:after="120"/>
      </w:pPr>
      <w:r>
        <w:rPr>
          <w:b/>
          <w:color w:val="2563EB"/>
          <w:sz w:val="30"/>
        </w:rPr>
        <w:t>Simulation retour investisseur — Ticket 2 M F</w:t>
      </w:r>
    </w:p>
    <w:p>
      <w:pPr>
        <w:spacing w:after="120" w:line="312" w:lineRule="auto"/>
      </w:pPr>
      <w:r>
        <w:t>Hypothèses conservatrices : dividendes 5 % dès année 2, valorisation × 5 en 5 ans.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Dividende annuel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Valeur parts</w:t>
            </w:r>
          </w:p>
        </w:tc>
        <w:tc>
          <w:tcPr>
            <w:tcW w:type="dxa" w:w="2493"/>
            <w:shd w:fill="2563EB"/>
          </w:tcPr>
          <w:p>
            <w:r/>
            <w:r>
              <w:rPr>
                <w:b/>
                <w:color w:val="FFFFFF"/>
                <w:sz w:val="20"/>
              </w:rPr>
              <w:t>Cumul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Année 0 (investissement)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2 000 000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2 000 000 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Année 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2 500 000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Valorisation +25 %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Année 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3 500 000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Retour cumulé +80 %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Année 3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6 000 000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Retour cumulé +215 %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20"/>
              </w:rPr>
              <w:t>Année 5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400 000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10 000 000 F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Retour cumulé +500 %</w:t>
            </w:r>
          </w:p>
        </w:tc>
      </w:tr>
    </w:tbl>
    <w:p>
      <w:pPr>
        <w:spacing w:after="80"/>
      </w:pPr>
    </w:p>
    <w:p>
      <w:pPr>
        <w:spacing w:after="120" w:line="312" w:lineRule="auto"/>
      </w:pPr>
      <w:r>
        <w:rPr>
          <w:i/>
        </w:rPr>
        <w:t>Ces projections sont indicatives, basées sur des hypothèses conservatrices de croissance du marché VTC Bénin et sur la performance opérationnelle de TamCar. Elles ne constituent pas une garantie de rendement.</w:t>
      </w: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8. Comment souscrire</w:t>
      </w:r>
    </w:p>
    <w:p>
      <w:pPr>
        <w:spacing w:after="120" w:line="312" w:lineRule="auto"/>
      </w:pPr>
      <w:r>
        <w:t>La constitution de TamCar SARL se déroulera en trois phases claires. Chaque étape est documentée et sécurisée juridiquement.</w:t>
      </w:r>
    </w:p>
    <w:p>
      <w:pPr>
        <w:spacing w:before="280" w:after="120"/>
      </w:pPr>
      <w:r>
        <w:rPr>
          <w:b/>
          <w:color w:val="2563EB"/>
          <w:sz w:val="30"/>
        </w:rPr>
        <w:t>Phase 1 — Prise de contact et engagement (mois 1-2)</w:t>
      </w:r>
    </w:p>
    <w:p>
      <w:pPr>
        <w:pStyle w:val="ListBullet"/>
        <w:spacing w:after="40"/>
      </w:pPr>
      <w:r>
        <w:t>Rendez-vous individuel avec Terence Beni Raphaël Quenum pour présentation détaillée</w:t>
      </w:r>
    </w:p>
    <w:p>
      <w:pPr>
        <w:pStyle w:val="ListBullet"/>
        <w:spacing w:after="40"/>
      </w:pPr>
      <w:r>
        <w:t>Signature d'un Protocole d'Accord (LOI — Letter of Intent) qui formalise votre intention</w:t>
      </w:r>
    </w:p>
    <w:p>
      <w:pPr>
        <w:pStyle w:val="ListBullet"/>
        <w:spacing w:after="40"/>
      </w:pPr>
      <w:r>
        <w:t>Le Protocole d'Accord précise votre catégorie (concessionnaire ou investisseur), votre apport, votre calendrier de versement</w:t>
      </w:r>
    </w:p>
    <w:p>
      <w:pPr>
        <w:spacing w:before="280" w:after="120"/>
      </w:pPr>
      <w:r>
        <w:rPr>
          <w:b/>
          <w:color w:val="2563EB"/>
          <w:sz w:val="30"/>
        </w:rPr>
        <w:t>Phase 2 — Consignation des fonds (mois 2-3)</w:t>
      </w:r>
    </w:p>
    <w:p>
      <w:pPr>
        <w:pStyle w:val="ListBullet"/>
        <w:spacing w:after="40"/>
      </w:pPr>
      <w:r>
        <w:t>Ouverture d'un compte séquestre bancaire au nom de « TamCar en formation »</w:t>
      </w:r>
    </w:p>
    <w:p>
      <w:pPr>
        <w:pStyle w:val="ListBullet"/>
        <w:spacing w:after="40"/>
      </w:pPr>
      <w:r>
        <w:t>Chaque associé verse son apport en cash sur ce compte séquestre</w:t>
      </w:r>
    </w:p>
    <w:p>
      <w:pPr>
        <w:pStyle w:val="ListBullet"/>
        <w:spacing w:after="40"/>
      </w:pPr>
      <w:r>
        <w:t>Les fonds sont bloqués et ne peuvent être utilisés qu'après constitution officielle de la SARL</w:t>
      </w:r>
    </w:p>
    <w:p>
      <w:pPr>
        <w:pStyle w:val="ListBullet"/>
        <w:spacing w:after="40"/>
      </w:pPr>
      <w:r>
        <w:t>En cas de non-constitution, les fonds vous sont intégralement restitués</w:t>
      </w:r>
    </w:p>
    <w:p>
      <w:pPr>
        <w:spacing w:before="280" w:after="120"/>
      </w:pPr>
      <w:r>
        <w:rPr>
          <w:b/>
          <w:color w:val="2563EB"/>
          <w:sz w:val="30"/>
        </w:rPr>
        <w:t>Phase 3 — Constitution officielle SARL (mois 3-4)</w:t>
      </w:r>
    </w:p>
    <w:p>
      <w:pPr>
        <w:pStyle w:val="ListBullet"/>
        <w:spacing w:after="40"/>
      </w:pPr>
      <w:r>
        <w:t>Nomination d'un commissaire aux apports (obligatoire pour l'apport IP &gt; 5 M F)</w:t>
      </w:r>
    </w:p>
    <w:p>
      <w:pPr>
        <w:pStyle w:val="ListBullet"/>
        <w:spacing w:after="40"/>
      </w:pPr>
      <w:r>
        <w:t>Assemblée Générale constitutive avec tous les associés</w:t>
      </w:r>
    </w:p>
    <w:p>
      <w:pPr>
        <w:pStyle w:val="ListBullet"/>
        <w:spacing w:after="40"/>
      </w:pPr>
      <w:r>
        <w:t>Signature des statuts et du pacte d'associés devant notaire</w:t>
      </w:r>
    </w:p>
    <w:p>
      <w:pPr>
        <w:pStyle w:val="ListBullet"/>
        <w:spacing w:after="40"/>
      </w:pPr>
      <w:r>
        <w:t>Immatriculation au RCCM, obtention de l'IFU, publications légales</w:t>
      </w:r>
    </w:p>
    <w:p>
      <w:pPr>
        <w:pStyle w:val="ListBullet"/>
        <w:spacing w:after="40"/>
      </w:pPr>
      <w:r>
        <w:t>Transfert des fonds séquestre vers le compte SARL — la société est opérationnelle</w:t>
      </w:r>
    </w:p>
    <w:p>
      <w:pPr>
        <w:spacing w:before="280" w:after="120"/>
      </w:pPr>
      <w:r>
        <w:rPr>
          <w:b/>
          <w:color w:val="2563EB"/>
          <w:sz w:val="30"/>
        </w:rPr>
        <w:t>Ce qui se passe après</w:t>
      </w:r>
    </w:p>
    <w:p>
      <w:pPr>
        <w:pStyle w:val="ListBullet"/>
        <w:spacing w:after="40"/>
      </w:pPr>
      <w:r>
        <w:t>Livraison des attestations de parts sociales à chaque associé</w:t>
      </w:r>
    </w:p>
    <w:p>
      <w:pPr>
        <w:pStyle w:val="ListBullet"/>
        <w:spacing w:after="40"/>
      </w:pPr>
      <w:r>
        <w:t>Signature du contrat-type d'exploitation véhicule pour les concessionnaires</w:t>
      </w:r>
    </w:p>
    <w:p>
      <w:pPr>
        <w:pStyle w:val="ListBullet"/>
        <w:spacing w:after="40"/>
      </w:pPr>
      <w:r>
        <w:t>Formation opérationnelle des chauffeurs, mise en flotte des véhicules</w:t>
      </w:r>
    </w:p>
    <w:p>
      <w:pPr>
        <w:pStyle w:val="ListBullet"/>
        <w:spacing w:after="40"/>
      </w:pPr>
      <w:r>
        <w:t>Lancement pilote — premières courses sous marque TamCar</w:t>
      </w:r>
    </w:p>
    <w:p>
      <w:r>
        <w:br w:type="page"/>
      </w:r>
    </w:p>
    <w:p>
      <w:pPr>
        <w:spacing w:before="120" w:after="200"/>
      </w:pPr>
      <w:r>
        <w:rPr>
          <w:rFonts w:ascii="Calibri" w:hAnsi="Calibri"/>
          <w:b/>
          <w:color w:val="1E3A8A"/>
          <w:sz w:val="44"/>
        </w:rPr>
        <w:t>9. Contact</w:t>
      </w:r>
    </w:p>
    <w:p>
      <w:pPr>
        <w:spacing w:after="120" w:line="312" w:lineRule="auto"/>
      </w:pPr>
      <w:r>
        <w:t>Pour toute information complémentaire, prise de rendez-vous individuel, ou remise du Protocole d'Accord, contactez directement le fondateur 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pPr>
              <w:jc w:val="left"/>
            </w:pPr>
            <w:r>
              <w:rPr>
                <w:b/>
                <w:color w:val="2563EB"/>
                <w:sz w:val="56"/>
              </w:rPr>
              <w:t>Fondateur et futur Gérant de TamCar SARL</w:t>
            </w:r>
          </w:p>
          <w:p>
            <w:r>
              <w:rPr>
                <w:b/>
                <w:color w:val="64748B"/>
                <w:sz w:val="20"/>
              </w:rPr>
              <w:t>Terence Beni Raphaël QUENUM</w:t>
            </w:r>
          </w:p>
          <w:p>
            <w:r>
              <w:rPr>
                <w:i/>
                <w:color w:val="0F172A"/>
                <w:sz w:val="18"/>
              </w:rPr>
              <w:t>Porto-Novo, Bénin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0F172A"/>
          <w:sz w:val="24"/>
        </w:rPr>
        <w:t>Coordonnées</w:t>
      </w:r>
    </w:p>
    <w:p>
      <w:pPr>
        <w:pStyle w:val="ListBullet"/>
        <w:spacing w:after="40"/>
      </w:pPr>
      <w:r>
        <w:t>Email : terencebeniraphael@gmail.com</w:t>
      </w:r>
    </w:p>
    <w:p>
      <w:pPr>
        <w:pStyle w:val="ListBullet"/>
        <w:spacing w:after="40"/>
      </w:pPr>
      <w:r>
        <w:t>Téléphone : +229 [à compléter]</w:t>
      </w:r>
    </w:p>
    <w:p>
      <w:pPr>
        <w:pStyle w:val="ListBullet"/>
        <w:spacing w:after="40"/>
      </w:pPr>
      <w:r>
        <w:t>WhatsApp : +229 [à compléter]</w:t>
      </w:r>
    </w:p>
    <w:p>
      <w:pPr>
        <w:pStyle w:val="ListBullet"/>
        <w:spacing w:after="40"/>
      </w:pPr>
      <w:r>
        <w:t>Site : https://tamcar.app (bientôt disponible)</w:t>
      </w:r>
    </w:p>
    <w:p>
      <w:pPr>
        <w:spacing w:before="160" w:after="80"/>
      </w:pPr>
      <w:r>
        <w:rPr>
          <w:b/>
          <w:color w:val="0F172A"/>
          <w:sz w:val="24"/>
        </w:rPr>
        <w:t>Rendez-vous physique</w:t>
      </w:r>
    </w:p>
    <w:p>
      <w:pPr>
        <w:pStyle w:val="ListBullet"/>
        <w:spacing w:after="40"/>
      </w:pPr>
      <w:r>
        <w:t>Sur RDV, à Porto-Novo ou Cotonou, à votre convenance</w:t>
      </w:r>
    </w:p>
    <w:p>
      <w:pPr>
        <w:pStyle w:val="ListBullet"/>
        <w:spacing w:after="40"/>
      </w:pPr>
      <w:r>
        <w:t>Démonstration en direct de l'application client + chauffeur</w:t>
      </w:r>
    </w:p>
    <w:p>
      <w:pPr>
        <w:pStyle w:val="ListBullet"/>
        <w:spacing w:after="40"/>
      </w:pPr>
      <w:r>
        <w:t>Remise du Protocole d'Accord et réponse à toutes vos questions</w:t>
      </w:r>
    </w:p>
    <w:p>
      <w:pPr>
        <w:spacing w:before="160" w:after="80"/>
      </w:pPr>
      <w:r>
        <w:rPr>
          <w:b/>
          <w:color w:val="0F172A"/>
          <w:sz w:val="24"/>
        </w:rPr>
        <w:t>Documents disponibles sur demande</w:t>
      </w:r>
    </w:p>
    <w:p>
      <w:pPr>
        <w:pStyle w:val="ListBullet"/>
        <w:spacing w:after="40"/>
      </w:pPr>
      <w:r>
        <w:t>Brief de marque complet (positionnement, palette, cible)</w:t>
      </w:r>
    </w:p>
    <w:p>
      <w:pPr>
        <w:pStyle w:val="ListBullet"/>
        <w:spacing w:after="40"/>
      </w:pPr>
      <w:r>
        <w:t>Business plan financier 3 ans (P&amp;L prévisionnel mensuel)</w:t>
      </w:r>
    </w:p>
    <w:p>
      <w:pPr>
        <w:pStyle w:val="ListBullet"/>
        <w:spacing w:after="40"/>
      </w:pPr>
      <w:r>
        <w:t>Roadmap technique et opérationnelle détaillée</w:t>
      </w:r>
    </w:p>
    <w:p>
      <w:pPr>
        <w:pStyle w:val="ListBullet"/>
        <w:spacing w:after="40"/>
      </w:pPr>
      <w:r>
        <w:t>Statuts SARL et pacte d'associés (draft)</w:t>
      </w:r>
    </w:p>
    <w:p>
      <w:pPr>
        <w:pStyle w:val="ListBullet"/>
        <w:spacing w:after="40"/>
      </w:pPr>
      <w:r>
        <w:t>Contrat-type d'exploitation véhicule</w:t>
      </w:r>
    </w:p>
    <w:p>
      <w:pPr>
        <w:spacing w:after="600"/>
      </w:pPr>
    </w:p>
    <w:p>
      <w:pPr>
        <w:jc w:val="center"/>
      </w:pPr>
      <w:r>
        <w:rPr>
          <w:i/>
          <w:color w:val="2563EB"/>
          <w:sz w:val="22"/>
        </w:rPr>
        <w:t>TamCar — Le VTC qui respecte le Béninois.</w:t>
      </w:r>
    </w:p>
    <w:p>
      <w:pPr>
        <w:jc w:val="center"/>
      </w:pPr>
      <w:r>
        <w:rPr>
          <w:i/>
          <w:color w:val="64748B"/>
          <w:sz w:val="16"/>
        </w:rPr>
        <w:t>Ce document est confidentiel et destiné exclusivement à son destinataire.</w:t>
        <w:br/>
        <w:t>Il ne constitue ni une offre publique de souscription, ni un prospectus.</w:t>
        <w:br/>
        <w:t>Toute reproduction ou diffusion sans autorisation écrite du fondateur est interdite.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