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2563EB"/>
          <w:sz w:val="56"/>
        </w:rPr>
        <w:t>TamCar</w:t>
      </w:r>
    </w:p>
    <w:p>
      <w:pPr>
        <w:spacing w:after="360"/>
      </w:pPr>
      <w:r>
        <w:rPr>
          <w:i/>
          <w:color w:val="64748B"/>
          <w:sz w:val="24"/>
        </w:rPr>
        <w:t>Brief de marque — support pour création du logo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1. Identité fondamentale</w:t>
      </w:r>
    </w:p>
    <w:p>
      <w:pPr>
        <w:pStyle w:val="ListBullet"/>
        <w:spacing w:after="40"/>
      </w:pPr>
      <w:r>
        <w:rPr>
          <w:b/>
        </w:rPr>
        <w:t xml:space="preserve">Nom : </w:t>
      </w:r>
      <w:r>
        <w:t>TamCar</w:t>
      </w:r>
    </w:p>
    <w:p>
      <w:pPr>
        <w:pStyle w:val="ListBullet"/>
        <w:spacing w:after="40"/>
      </w:pPr>
      <w:r>
        <w:rPr>
          <w:b/>
        </w:rPr>
        <w:t xml:space="preserve">Étymologie : </w:t>
      </w:r>
      <w:r>
        <w:t>« Tam » évoque le tam-tam (rythme, mouvement, ancrage africain) + « Car » (voiture). Nom court, prononçable en français comme en fon/yoruba, mémorisable au premier passage.</w:t>
      </w:r>
    </w:p>
    <w:p>
      <w:pPr>
        <w:pStyle w:val="ListBullet"/>
        <w:spacing w:after="40"/>
      </w:pPr>
      <w:r>
        <w:rPr>
          <w:b/>
        </w:rPr>
        <w:t xml:space="preserve">Nature : </w:t>
      </w:r>
      <w:r>
        <w:t>Plateforme VTC (Véhicule de Transport avec Chauffeur) mobile-first — PWA Next.js + Supabase, pas d'app native.</w:t>
      </w:r>
    </w:p>
    <w:p>
      <w:pPr>
        <w:pStyle w:val="ListBullet"/>
        <w:spacing w:after="40"/>
      </w:pPr>
      <w:r>
        <w:rPr>
          <w:b/>
        </w:rPr>
        <w:t xml:space="preserve">Statut juridique : </w:t>
      </w:r>
      <w:r>
        <w:t>SARL OHADA en cours d'immatriculation, siège à Porto-Novo.</w:t>
      </w:r>
    </w:p>
    <w:p>
      <w:pPr>
        <w:pStyle w:val="ListBullet"/>
        <w:spacing w:after="40"/>
      </w:pPr>
      <w:r>
        <w:rPr>
          <w:b/>
        </w:rPr>
        <w:t xml:space="preserve">Lancement : </w:t>
      </w:r>
      <w:r>
        <w:t>MVP mi-2026, mise en service progressive.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2. Marché</w:t>
      </w:r>
    </w:p>
    <w:p>
      <w:pPr>
        <w:pStyle w:val="ListBullet"/>
        <w:spacing w:after="40"/>
      </w:pPr>
      <w:r>
        <w:rPr>
          <w:b/>
        </w:rPr>
        <w:t xml:space="preserve">Terrain : </w:t>
      </w:r>
      <w:r>
        <w:t>Bénin, corridor Cotonou ↔ Porto-Novo (60 km, ~2M habitants cumulés), extension prévue vers Parakou/Abomey.</w:t>
      </w:r>
    </w:p>
    <w:p>
      <w:pPr>
        <w:spacing w:before="200" w:after="80"/>
      </w:pPr>
      <w:r>
        <w:rPr>
          <w:b/>
          <w:color w:val="0F172A"/>
          <w:sz w:val="24"/>
        </w:rPr>
        <w:t>Concurrents en place</w:t>
      </w:r>
    </w:p>
    <w:p>
      <w:pPr>
        <w:pStyle w:val="ListBullet"/>
        <w:spacing w:after="40"/>
      </w:pPr>
      <w:r>
        <w:t>Yango (russe, filiale Yandex) — image tech froide, rouge/noir, dominant Cotonou.</w:t>
      </w:r>
    </w:p>
    <w:p>
      <w:pPr>
        <w:pStyle w:val="ListBullet"/>
        <w:spacing w:after="40"/>
      </w:pPr>
      <w:r>
        <w:t>Gozem (togolais) — vert/jaune, historique moto-taxi.</w:t>
      </w:r>
    </w:p>
    <w:p>
      <w:pPr>
        <w:pStyle w:val="ListBullet"/>
        <w:spacing w:after="40"/>
      </w:pPr>
      <w:r>
        <w:t>Nonvi (local) — timide, faible tech.</w:t>
      </w:r>
    </w:p>
    <w:p>
      <w:pPr>
        <w:spacing w:before="200" w:after="80"/>
      </w:pPr>
      <w:r>
        <w:rPr>
          <w:b/>
          <w:color w:val="0F172A"/>
          <w:sz w:val="24"/>
        </w:rPr>
        <w:t>Trou de marché</w:t>
      </w:r>
    </w:p>
    <w:p>
      <w:pPr>
        <w:spacing w:after="120"/>
      </w:pPr>
      <w:r>
        <w:t>Aucun concurrent ne joue la carte premium local + prix fixes garantis + fiabilité opérationnelle (auto-preuve télémétrie annulation, matching multi-catégories, contestations arbitrées).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3. Cibles</w:t>
      </w:r>
    </w:p>
    <w:p>
      <w:pPr>
        <w:spacing w:before="200" w:after="80"/>
      </w:pPr>
      <w:r>
        <w:rPr>
          <w:b/>
          <w:color w:val="0F172A"/>
          <w:sz w:val="24"/>
        </w:rPr>
        <w:t>Clients</w:t>
      </w:r>
    </w:p>
    <w:p>
      <w:pPr>
        <w:pStyle w:val="ListBullet"/>
        <w:spacing w:after="40"/>
      </w:pPr>
      <w:r>
        <w:t>Classe moyenne urbaine Cotonou (25-45 ans, cadres, entrepreneurs, expats).</w:t>
      </w:r>
    </w:p>
    <w:p>
      <w:pPr>
        <w:pStyle w:val="ListBullet"/>
        <w:spacing w:after="40"/>
      </w:pPr>
      <w:r>
        <w:t>Fonctionnaires Porto-Novo qui font le corridor quotidiennement.</w:t>
      </w:r>
    </w:p>
    <w:p>
      <w:pPr>
        <w:pStyle w:val="ListBullet"/>
        <w:spacing w:after="40"/>
      </w:pPr>
      <w:r>
        <w:t>Voyageurs occasionnels et diaspora en visite.</w:t>
      </w:r>
    </w:p>
    <w:p>
      <w:pPr>
        <w:spacing w:before="200" w:after="80"/>
      </w:pPr>
      <w:r>
        <w:rPr>
          <w:b/>
          <w:color w:val="0F172A"/>
          <w:sz w:val="24"/>
        </w:rPr>
        <w:t>Chauffeurs</w:t>
      </w:r>
    </w:p>
    <w:p>
      <w:pPr>
        <w:pStyle w:val="ListBullet"/>
        <w:spacing w:after="40"/>
      </w:pPr>
      <w:r>
        <w:t>Formule cession (24 mois) — jeunes urbains sans capital qui veulent posséder leur voiture.</w:t>
      </w:r>
    </w:p>
    <w:p>
      <w:pPr>
        <w:pStyle w:val="ListBullet"/>
        <w:spacing w:after="40"/>
      </w:pPr>
      <w:r>
        <w:t>Formule propriétaire — chauffeurs déjà équipés qui cherchent une plateforme équitable (80 % part chauffeur vs ~70 % chez concurrents).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4. Positionnement</w:t>
      </w:r>
    </w:p>
    <w:p>
      <w:pPr>
        <w:spacing w:after="200"/>
      </w:pPr>
      <w:r>
        <w:rPr>
          <w:b/>
          <w:i/>
          <w:color w:val="2563EB"/>
          <w:sz w:val="26"/>
        </w:rPr>
        <w:t>« Le VTC qui respecte le Béninois — client comme chauffeur. »</w:t>
      </w:r>
    </w:p>
    <w:p>
      <w:pPr>
        <w:spacing w:after="120"/>
      </w:pPr>
      <w:r>
        <w:t>Trois piliers concrets :</w:t>
      </w:r>
    </w:p>
    <w:p>
      <w:pPr>
        <w:pStyle w:val="ListBullet"/>
        <w:spacing w:after="40"/>
      </w:pPr>
      <w:r>
        <w:rPr>
          <w:b/>
        </w:rPr>
        <w:t xml:space="preserve">Prix fixe garanti — </w:t>
      </w:r>
      <w:r>
        <w:t>pas de surge, pas de surprise. Prix affiché = prix payé.</w:t>
      </w:r>
    </w:p>
    <w:p>
      <w:pPr>
        <w:pStyle w:val="ListBullet"/>
        <w:spacing w:after="40"/>
      </w:pPr>
      <w:r>
        <w:rPr>
          <w:b/>
        </w:rPr>
        <w:t xml:space="preserve">Fiabilité opérationnelle — </w:t>
      </w:r>
      <w:r>
        <w:t>auto-preuve d'annulation (télémétrie), matching multi-catégories, contestations arbitrées équitablement.</w:t>
      </w:r>
    </w:p>
    <w:p>
      <w:pPr>
        <w:pStyle w:val="ListBullet"/>
        <w:spacing w:after="40"/>
      </w:pPr>
      <w:r>
        <w:rPr>
          <w:b/>
        </w:rPr>
        <w:t xml:space="preserve">Ancrage local — </w:t>
      </w:r>
      <w:r>
        <w:t>Porto-Novo/Cotonou/Kloboto/Zémidjan formalisés, cash accepté, MoMo, tarifs adaptés au pouvoir d'achat.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5. Personnalité de marque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/>
            <w:r>
              <w:rPr>
                <w:b/>
                <w:sz w:val="20"/>
              </w:rPr>
              <w:t>Est</w:t>
            </w:r>
          </w:p>
        </w:tc>
        <w:tc>
          <w:tcPr>
            <w:tcW w:type="dxa" w:w="4816"/>
          </w:tcPr>
          <w:p>
            <w:r/>
            <w:r>
              <w:rPr>
                <w:b/>
                <w:sz w:val="20"/>
              </w:rPr>
              <w:t>N'est pas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Rythmé, vivant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Silencieux, corporate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Chaleureux, humain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Froid, robotique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Fiable, précis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Approximatif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Local, ancré Bénin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Générique panafricain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Moderne, tech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Rétro, folklorique</w:t>
            </w:r>
          </w:p>
        </w:tc>
      </w:tr>
      <w:tr>
        <w:tc>
          <w:tcPr>
            <w:tcW w:type="dxa" w:w="4816"/>
          </w:tcPr>
          <w:p>
            <w:r/>
            <w:r>
              <w:rPr>
                <w:sz w:val="20"/>
              </w:rPr>
              <w:t>Direct, sans chichi</w:t>
            </w:r>
          </w:p>
        </w:tc>
        <w:tc>
          <w:tcPr>
            <w:tcW w:type="dxa" w:w="4816"/>
          </w:tcPr>
          <w:p>
            <w:r/>
            <w:r>
              <w:rPr>
                <w:sz w:val="20"/>
              </w:rPr>
              <w:t>Verbeux, marketing-lourd</w:t>
            </w:r>
          </w:p>
        </w:tc>
      </w:tr>
    </w:tbl>
    <w:p>
      <w:pPr>
        <w:spacing w:after="80"/>
      </w:pPr>
    </w:p>
    <w:p>
      <w:pPr>
        <w:spacing w:after="120"/>
      </w:pPr>
      <w:r>
        <w:t>Ton verbal : tutoiement, français simple, quelques mots locaux au bon moment (« Kloboto », « Zémidjan », « corridor »), zéro anglicisme.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6. Gamme de service</w:t>
      </w:r>
    </w:p>
    <w:p>
      <w:pPr>
        <w:spacing w:after="120"/>
      </w:pPr>
      <w:r>
        <w:t>4 catégories, chacune avec sa couleur signature (à évoquer visuellement si possible)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b/>
                <w:sz w:val="20"/>
              </w:rPr>
              <w:t>Catégorie</w:t>
            </w:r>
          </w:p>
        </w:tc>
        <w:tc>
          <w:tcPr>
            <w:tcW w:type="dxa" w:w="2408"/>
          </w:tcPr>
          <w:p>
            <w:r/>
            <w:r>
              <w:rPr>
                <w:b/>
                <w:sz w:val="20"/>
              </w:rPr>
              <w:t>Véhicule</w:t>
            </w:r>
          </w:p>
        </w:tc>
        <w:tc>
          <w:tcPr>
            <w:tcW w:type="dxa" w:w="2408"/>
          </w:tcPr>
          <w:p>
            <w:r/>
            <w:r>
              <w:rPr>
                <w:b/>
                <w:sz w:val="20"/>
              </w:rPr>
              <w:t>Places</w:t>
            </w:r>
          </w:p>
        </w:tc>
        <w:tc>
          <w:tcPr>
            <w:tcW w:type="dxa" w:w="2408"/>
          </w:tcPr>
          <w:p>
            <w:r/>
            <w:r>
              <w:rPr>
                <w:b/>
                <w:sz w:val="20"/>
              </w:rPr>
              <w:t>Couleur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sz w:val="20"/>
              </w:rPr>
              <w:t>Moto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Zémidjan formalisé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Orange #F97316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sz w:val="20"/>
              </w:rPr>
              <w:t>Tricycle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Kloboto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Violet #A855F7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sz w:val="20"/>
              </w:rPr>
              <w:t>Essentiel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Voiture éco sans clim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Bleu primaire #2563EB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  <w:sz w:val="20"/>
              </w:rPr>
              <w:t>Confort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Voiture premium clim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08"/>
          </w:tcPr>
          <w:p>
            <w:r/>
            <w:r>
              <w:rPr>
                <w:sz w:val="20"/>
              </w:rPr>
              <w:t>Ambre #D97706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7. Palette actuelle</w:t>
      </w:r>
    </w:p>
    <w:p>
      <w:pPr>
        <w:pStyle w:val="ListBullet"/>
        <w:spacing w:after="40"/>
      </w:pPr>
      <w:r>
        <w:t>Bleu primaire  #2563EB — dominant, sérieux, fiable.</w:t>
      </w:r>
    </w:p>
    <w:p>
      <w:pPr>
        <w:pStyle w:val="ListBullet"/>
        <w:spacing w:after="40"/>
      </w:pPr>
      <w:r>
        <w:t>Bleu foncé     #1D4ED8 — profondeur.</w:t>
      </w:r>
    </w:p>
    <w:p>
      <w:pPr>
        <w:pStyle w:val="ListBullet"/>
        <w:spacing w:after="40"/>
      </w:pPr>
      <w:r>
        <w:t>Cyan           #06B6D4 — accent frais, live/temps réel.</w:t>
      </w:r>
    </w:p>
    <w:p>
      <w:pPr>
        <w:pStyle w:val="ListBullet"/>
        <w:spacing w:after="40"/>
      </w:pPr>
      <w:r>
        <w:t>Violet         #7C3AED — accent premium.</w:t>
      </w:r>
    </w:p>
    <w:p>
      <w:pPr>
        <w:pStyle w:val="ListBullet"/>
        <w:spacing w:after="40"/>
      </w:pPr>
      <w:r>
        <w:t>Neutres        #0F172A texte / #FFFFFF fond.</w:t>
      </w:r>
    </w:p>
    <w:p>
      <w:pPr>
        <w:pStyle w:val="ListBullet"/>
        <w:spacing w:after="40"/>
      </w:pPr>
      <w:r>
        <w:t>Doré / ambre   #EAB308 ou #D97706 — accent qualité, à utiliser avec parcimonie.</w:t>
      </w:r>
    </w:p>
    <w:p>
      <w:pPr>
        <w:spacing w:after="120"/>
      </w:pPr>
      <w:r>
        <w:t>Attention : éviter absolument rouge (Yango), vert franc + jaune franc (Gozem). Le bleu est le territoire libre au Bénin.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8. Contextes d'usage du logo</w:t>
      </w:r>
    </w:p>
    <w:p>
      <w:pPr>
        <w:spacing w:after="120"/>
      </w:pPr>
      <w:r>
        <w:t>Le logo doit fonctionner dans 8 contextes minimum, du plus contraint au plus généreux :</w:t>
      </w:r>
    </w:p>
    <w:p>
      <w:pPr>
        <w:pStyle w:val="ListBullet"/>
        <w:spacing w:after="40"/>
      </w:pPr>
      <w:r>
        <w:t>Favicon 16 px — onglet navigateur.</w:t>
      </w:r>
    </w:p>
    <w:p>
      <w:pPr>
        <w:pStyle w:val="ListBullet"/>
        <w:spacing w:after="40"/>
      </w:pPr>
      <w:r>
        <w:t>Icône PWA 192 px et 512 px — écran d'accueil téléphone après « Ajouter à l'écran d'accueil ».</w:t>
      </w:r>
    </w:p>
    <w:p>
      <w:pPr>
        <w:pStyle w:val="ListBullet"/>
        <w:spacing w:after="40"/>
      </w:pPr>
      <w:r>
        <w:t>Header app 32 px — barre du haut.</w:t>
      </w:r>
    </w:p>
    <w:p>
      <w:pPr>
        <w:pStyle w:val="ListBullet"/>
        <w:spacing w:after="40"/>
      </w:pPr>
      <w:r>
        <w:t>Splashscreen — logo grande taille sur fond blanc/bleu.</w:t>
      </w:r>
    </w:p>
    <w:p>
      <w:pPr>
        <w:pStyle w:val="ListBullet"/>
        <w:spacing w:after="40"/>
      </w:pPr>
      <w:r>
        <w:t>Bannière notification push — 24 px monochrome (Android).</w:t>
      </w:r>
    </w:p>
    <w:p>
      <w:pPr>
        <w:pStyle w:val="ListBullet"/>
        <w:spacing w:after="40"/>
      </w:pPr>
      <w:r>
        <w:t>Sticker chauffeur — impression sur pare-brise et sur portière (10-20 cm, contour bien visible de nuit).</w:t>
      </w:r>
    </w:p>
    <w:p>
      <w:pPr>
        <w:pStyle w:val="ListBullet"/>
        <w:spacing w:after="40"/>
      </w:pPr>
      <w:r>
        <w:t>Carte de visite — noir sur blanc et blanc sur noir.</w:t>
      </w:r>
    </w:p>
    <w:p>
      <w:pPr>
        <w:pStyle w:val="ListBullet"/>
        <w:spacing w:after="40"/>
      </w:pPr>
      <w:r>
        <w:t>Réseaux sociaux — avatar circulaire (masqué en cercle par la plateforme).</w:t>
      </w:r>
    </w:p>
    <w:p>
      <w:pPr>
        <w:spacing w:after="120"/>
      </w:pPr>
      <w:r>
        <w:t>Contrainte : une forme simple, capable d'être détourée en cercle sans perte, lisible en 16 px, contrastée de nuit sur véhicule.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9. Pistes créatives</w:t>
      </w:r>
    </w:p>
    <w:p>
      <w:pPr>
        <w:spacing w:after="120"/>
      </w:pPr>
      <w:r>
        <w:t>Cinq territoires possibles, chacun avec sa promesse :</w:t>
      </w:r>
    </w:p>
    <w:p>
      <w:pPr>
        <w:pStyle w:val="ListBullet"/>
        <w:spacing w:after="40"/>
      </w:pPr>
      <w:r>
        <w:rPr>
          <w:b/>
        </w:rPr>
        <w:t xml:space="preserve">Direction / vitesse — </w:t>
      </w:r>
      <w:r>
        <w:t>flèche, chevron, sillage → promesse « on arrive ».</w:t>
      </w:r>
    </w:p>
    <w:p>
      <w:pPr>
        <w:pStyle w:val="ListBullet"/>
        <w:spacing w:after="40"/>
      </w:pPr>
      <w:r>
        <w:rPr>
          <w:b/>
        </w:rPr>
        <w:t xml:space="preserve">Rythme / son — </w:t>
      </w:r>
      <w:r>
        <w:t>onde, tam-tam, vibration → promesse « toujours actif, en direct ».</w:t>
      </w:r>
    </w:p>
    <w:p>
      <w:pPr>
        <w:pStyle w:val="ListBullet"/>
        <w:spacing w:after="40"/>
      </w:pPr>
      <w:r>
        <w:rPr>
          <w:b/>
        </w:rPr>
        <w:t xml:space="preserve">Corridor / route — </w:t>
      </w:r>
      <w:r>
        <w:t>ligne courbe, infini, deux pôles → promesse « corridor Cotonou-Porto-Novo ».</w:t>
      </w:r>
    </w:p>
    <w:p>
      <w:pPr>
        <w:pStyle w:val="ListBullet"/>
        <w:spacing w:after="40"/>
      </w:pPr>
      <w:r>
        <w:rPr>
          <w:b/>
        </w:rPr>
        <w:t xml:space="preserve">Point / précision — </w:t>
      </w:r>
      <w:r>
        <w:t>pin, point cardinal, réticule → promesse « localisation exacte ».</w:t>
      </w:r>
    </w:p>
    <w:p>
      <w:pPr>
        <w:pStyle w:val="ListBullet"/>
        <w:spacing w:after="40"/>
      </w:pPr>
      <w:r>
        <w:rPr>
          <w:b/>
        </w:rPr>
        <w:t xml:space="preserve">Monogramme — </w:t>
      </w:r>
      <w:r>
        <w:t>T, TC, T stylisé → promesse « marque forte, mémorable ».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10. Interdits</w:t>
      </w:r>
    </w:p>
    <w:p>
      <w:pPr>
        <w:pStyle w:val="ListBullet"/>
        <w:spacing w:after="40"/>
      </w:pPr>
      <w:r>
        <w:t>Silhouette de voiture réaliste — daté, cliché VTC (Uber a supprimé sa voiture il y a 10 ans).</w:t>
      </w:r>
    </w:p>
    <w:p>
      <w:pPr>
        <w:pStyle w:val="ListBullet"/>
        <w:spacing w:after="40"/>
      </w:pPr>
      <w:r>
        <w:t>Volant — obsolète, évoque le taxi rétro.</w:t>
      </w:r>
    </w:p>
    <w:p>
      <w:pPr>
        <w:pStyle w:val="ListBullet"/>
        <w:spacing w:after="40"/>
      </w:pPr>
      <w:r>
        <w:t>Baobab, éléphant, motif ethnique littéral — « africanité de carte postale », mal reçu par la cible urbaine éduquée.</w:t>
      </w:r>
    </w:p>
    <w:p>
      <w:pPr>
        <w:pStyle w:val="ListBullet"/>
        <w:spacing w:after="40"/>
      </w:pPr>
      <w:r>
        <w:t>Wordmark seul — ne survivra pas au format favicon.</w:t>
      </w:r>
    </w:p>
    <w:p>
      <w:pPr>
        <w:pStyle w:val="ListBullet"/>
        <w:spacing w:after="40"/>
      </w:pPr>
      <w:r>
        <w:t>Gradient tricolore complexe — se dégrade en impression sticker et en monochrome push.</w:t>
      </w:r>
    </w:p>
    <w:p>
      <w:pPr>
        <w:pStyle w:val="ListBullet"/>
        <w:spacing w:after="40"/>
      </w:pPr>
      <w:r>
        <w:t>Rouge, vert franc, jaune franc — territoires concurrents.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11. Ce que le logo doit dire en 1 seconde</w:t>
      </w:r>
    </w:p>
    <w:p>
      <w:pPr>
        <w:spacing w:after="200"/>
      </w:pPr>
      <w:r>
        <w:rPr>
          <w:b/>
          <w:i/>
          <w:color w:val="2563EB"/>
          <w:sz w:val="26"/>
        </w:rPr>
        <w:t>« Une voiture arrive, elle est fiable, elle est béninoise, elle est moderne. »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12. Livrables idéaux (une fois choisi)</w:t>
      </w:r>
    </w:p>
    <w:p>
      <w:pPr>
        <w:pStyle w:val="ListBullet"/>
        <w:spacing w:after="40"/>
      </w:pPr>
      <w:r>
        <w:t>SVG icône seule (viewBox carré, forme unique).</w:t>
      </w:r>
    </w:p>
    <w:p>
      <w:pPr>
        <w:pStyle w:val="ListBullet"/>
        <w:spacing w:after="40"/>
      </w:pPr>
      <w:r>
        <w:t>SVG lockup horizontal (icône + wordmark).</w:t>
      </w:r>
    </w:p>
    <w:p>
      <w:pPr>
        <w:pStyle w:val="ListBullet"/>
        <w:spacing w:after="40"/>
      </w:pPr>
      <w:r>
        <w:t>SVG lockup vertical (icône au-dessus du wordmark).</w:t>
      </w:r>
    </w:p>
    <w:p>
      <w:pPr>
        <w:pStyle w:val="ListBullet"/>
        <w:spacing w:after="40"/>
      </w:pPr>
      <w:r>
        <w:t>Versions monochrome (blanc et noir).</w:t>
      </w:r>
    </w:p>
    <w:p>
      <w:pPr>
        <w:pStyle w:val="ListBullet"/>
        <w:spacing w:after="40"/>
      </w:pPr>
      <w:r>
        <w:t>PNG 192×192 et 512×512 pour PWA manifest.</w:t>
      </w:r>
    </w:p>
    <w:p>
      <w:pPr>
        <w:pStyle w:val="ListBullet"/>
        <w:spacing w:after="40"/>
      </w:pPr>
      <w:r>
        <w:t>Favicon 32×32 ICO.</w:t>
      </w:r>
    </w:p>
    <w:p>
      <w:pPr>
        <w:pStyle w:val="ListBullet"/>
        <w:spacing w:after="40"/>
      </w:pPr>
      <w:r>
        <w:t>Fichier source Figma ou Illustrator avec les guides.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2"/>
        </w:rPr>
        <w:t>Comment utiliser ce brief</w:t>
      </w:r>
    </w:p>
    <w:p>
      <w:pPr>
        <w:pStyle w:val="ListBullet"/>
        <w:spacing w:after="40"/>
      </w:pPr>
      <w:r>
        <w:t>Le donner à un designer (Fiverr, Malt, Instagram — 100-500 €).</w:t>
      </w:r>
    </w:p>
    <w:p>
      <w:pPr>
        <w:pStyle w:val="ListBullet"/>
        <w:spacing w:after="40"/>
      </w:pPr>
      <w:r>
        <w:t>Le donner à Midjourney/DALL·E en le résumant (prompt-type : « minimal flat vector logo, letter T with motion trail, blue #2563EB, geometric, made for VTC ride-hailing app in Benin, must work at 24px, no gradient, no car silhouette »).</w:t>
      </w:r>
    </w:p>
    <w:p>
      <w:pPr>
        <w:pStyle w:val="ListBullet"/>
        <w:spacing w:after="40"/>
      </w:pPr>
      <w:r>
        <w:t>Le refaire toi-même dans Figma en suivant les pistes du §9.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