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409C" w14:textId="77777777" w:rsidR="00784B9E" w:rsidRPr="00F20DD5" w:rsidRDefault="00000000">
      <w:pPr>
        <w:spacing w:after="60"/>
        <w:jc w:val="center"/>
        <w:rPr>
          <w:lang w:val="fr-FR"/>
        </w:rPr>
      </w:pPr>
      <w:r w:rsidRPr="00F20DD5">
        <w:rPr>
          <w:b/>
          <w:bCs/>
          <w:color w:val="2E5A88"/>
          <w:sz w:val="34"/>
          <w:szCs w:val="34"/>
          <w:lang w:val="fr-FR"/>
        </w:rPr>
        <w:t>Découpage macro de l'approche</w:t>
      </w:r>
    </w:p>
    <w:p w14:paraId="442C5EDD" w14:textId="77777777" w:rsidR="00784B9E" w:rsidRPr="00F20DD5" w:rsidRDefault="00000000">
      <w:pPr>
        <w:pBdr>
          <w:bottom w:val="single" w:sz="6" w:space="8" w:color="2E5A88"/>
        </w:pBdr>
        <w:spacing w:after="200"/>
        <w:jc w:val="center"/>
        <w:rPr>
          <w:lang w:val="fr-FR"/>
        </w:rPr>
      </w:pPr>
      <w:r w:rsidRPr="00F20DD5">
        <w:rPr>
          <w:color w:val="3A4250"/>
          <w:lang w:val="fr-FR"/>
        </w:rPr>
        <w:t>Application de collecte de feedbacks sur les modules de formation</w:t>
      </w:r>
    </w:p>
    <w:p w14:paraId="754014FB" w14:textId="370046EA" w:rsidR="00784B9E" w:rsidRPr="00F20DD5" w:rsidRDefault="00000000">
      <w:pPr>
        <w:pStyle w:val="Heading1"/>
        <w:rPr>
          <w:lang w:val="fr-FR"/>
        </w:rPr>
      </w:pPr>
      <w:r w:rsidRPr="00F20DD5">
        <w:rPr>
          <w:lang w:val="fr-FR"/>
        </w:rPr>
        <w:t>1. Objectif et principe d'approche</w:t>
      </w:r>
    </w:p>
    <w:p w14:paraId="3671D313" w14:textId="56180A60" w:rsidR="00784B9E" w:rsidRDefault="00000000">
      <w:pPr>
        <w:spacing w:after="120" w:line="280" w:lineRule="auto"/>
        <w:rPr>
          <w:lang w:val="fr-FR"/>
        </w:rPr>
      </w:pPr>
      <w:r w:rsidRPr="00F20DD5">
        <w:rPr>
          <w:lang w:val="fr-FR"/>
        </w:rPr>
        <w:t xml:space="preserve">L'application vise à collecter, centraliser et analyser des feedbacks structurés et exploitables à la fin de chaque module de formation, via une intégration avec l'API </w:t>
      </w:r>
      <w:proofErr w:type="spellStart"/>
      <w:r w:rsidRPr="00F20DD5">
        <w:rPr>
          <w:lang w:val="fr-FR"/>
        </w:rPr>
        <w:t>de</w:t>
      </w:r>
      <w:r w:rsidR="00E91277">
        <w:rPr>
          <w:lang w:val="fr-FR"/>
        </w:rPr>
        <w:t>TalentUp</w:t>
      </w:r>
      <w:proofErr w:type="spellEnd"/>
      <w:r w:rsidRPr="00F20DD5">
        <w:rPr>
          <w:lang w:val="fr-FR"/>
        </w:rPr>
        <w:t>. Plutôt que de tout construire d'un bloc, l'approche retenue est structurée selon trois axes : une architecture en couches qui isole l'intégration externe du reste du système, un découpage en modules fonctionnels aux responsabilités claires, et une livraison progressive par lots permettant de produire de la valeur tôt.</w:t>
      </w:r>
    </w:p>
    <w:p w14:paraId="555C362C" w14:textId="77777777" w:rsidR="00622FF8" w:rsidRPr="00F20DD5" w:rsidRDefault="00622FF8">
      <w:pPr>
        <w:spacing w:after="120" w:line="280" w:lineRule="auto"/>
        <w:rPr>
          <w:lang w:val="fr-FR"/>
        </w:rPr>
      </w:pPr>
    </w:p>
    <w:p w14:paraId="47BB5D56" w14:textId="77777777" w:rsidR="00784B9E" w:rsidRPr="00F20DD5" w:rsidRDefault="00000000">
      <w:pPr>
        <w:pStyle w:val="Heading1"/>
        <w:rPr>
          <w:lang w:val="fr-FR"/>
        </w:rPr>
      </w:pPr>
      <w:r w:rsidRPr="00F20DD5">
        <w:rPr>
          <w:lang w:val="fr-FR"/>
        </w:rPr>
        <w:t>2. Vision macro : une architecture en couches</w:t>
      </w:r>
    </w:p>
    <w:p w14:paraId="79F8997C" w14:textId="2960B986" w:rsidR="00784B9E" w:rsidRPr="00F20DD5" w:rsidRDefault="00000000">
      <w:pPr>
        <w:spacing w:after="120" w:line="280" w:lineRule="auto"/>
        <w:rPr>
          <w:lang w:val="fr-FR"/>
        </w:rPr>
      </w:pPr>
      <w:r w:rsidRPr="00F20DD5">
        <w:rPr>
          <w:lang w:val="fr-FR"/>
        </w:rPr>
        <w:t>L'application est organisée en</w:t>
      </w:r>
      <w:r w:rsidR="00F92157">
        <w:rPr>
          <w:lang w:val="fr-FR"/>
        </w:rPr>
        <w:t xml:space="preserve"> 4</w:t>
      </w:r>
      <w:r w:rsidRPr="00F20DD5">
        <w:rPr>
          <w:lang w:val="fr-FR"/>
        </w:rPr>
        <w:t xml:space="preserve"> couches. Ce découpage permet de faire évoluer chaque partie indépendamment : si le contrat de</w:t>
      </w:r>
      <w:r w:rsidR="00E91277">
        <w:rPr>
          <w:lang w:val="fr-FR"/>
        </w:rPr>
        <w:t xml:space="preserve"> TalentUp</w:t>
      </w:r>
      <w:r w:rsidRPr="00F20DD5">
        <w:rPr>
          <w:lang w:val="fr-FR"/>
        </w:rPr>
        <w:t xml:space="preserve"> change, seule la couche d'intégration est impactée.</w:t>
      </w:r>
    </w:p>
    <w:p w14:paraId="512523CE" w14:textId="77777777" w:rsidR="00784B9E" w:rsidRDefault="00000000">
      <w:pPr>
        <w:spacing w:before="120" w:after="80"/>
        <w:jc w:val="center"/>
      </w:pPr>
      <w:r>
        <w:rPr>
          <w:noProof/>
        </w:rPr>
        <w:drawing>
          <wp:inline distT="0" distB="0" distL="0" distR="0" wp14:anchorId="484E0123" wp14:editId="738E8656">
            <wp:extent cx="5715000" cy="2600325"/>
            <wp:effectExtent l="0" t="0" r="0" b="0"/>
            <wp:docPr id="1" name="Architecture_applicative_en_couches" descr="Architecture applicative en couches" title="Architecture applicative en cou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00325"/>
                    </a:xfrm>
                    <a:prstGeom prst="rect">
                      <a:avLst/>
                    </a:prstGeom>
                  </pic:spPr>
                </pic:pic>
              </a:graphicData>
            </a:graphic>
          </wp:inline>
        </w:drawing>
      </w:r>
    </w:p>
    <w:p w14:paraId="18DB761F" w14:textId="77777777" w:rsidR="00784B9E" w:rsidRPr="00F20DD5" w:rsidRDefault="00000000">
      <w:pPr>
        <w:spacing w:after="200"/>
        <w:jc w:val="center"/>
        <w:rPr>
          <w:lang w:val="fr-FR"/>
        </w:rPr>
      </w:pPr>
      <w:r w:rsidRPr="00F20DD5">
        <w:rPr>
          <w:i/>
          <w:iCs/>
          <w:color w:val="666666"/>
          <w:sz w:val="18"/>
          <w:szCs w:val="18"/>
          <w:lang w:val="fr-FR"/>
        </w:rPr>
        <w:t>Figure 1 — Vue macro de l'architecture applicative</w:t>
      </w:r>
    </w:p>
    <w:p w14:paraId="364F4666"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Couche d'intégration : </w:t>
      </w:r>
      <w:r w:rsidRPr="00F20DD5">
        <w:rPr>
          <w:lang w:val="fr-FR"/>
        </w:rPr>
        <w:t>réception du flux JSON, correspondance des identifiants externes (</w:t>
      </w:r>
      <w:proofErr w:type="spellStart"/>
      <w:r w:rsidRPr="00F20DD5">
        <w:rPr>
          <w:lang w:val="fr-FR"/>
        </w:rPr>
        <w:t>idExterne</w:t>
      </w:r>
      <w:proofErr w:type="spellEnd"/>
      <w:r w:rsidRPr="00F20DD5">
        <w:rPr>
          <w:lang w:val="fr-FR"/>
        </w:rPr>
        <w:t>) et journalisation des échanges.</w:t>
      </w:r>
    </w:p>
    <w:p w14:paraId="1A4C874E"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Couche métier : </w:t>
      </w:r>
      <w:r w:rsidRPr="00F20DD5">
        <w:rPr>
          <w:lang w:val="fr-FR"/>
        </w:rPr>
        <w:t>notification et relance, gestion du feedback (unicité, statuts, champs obligatoires), questions paramétrables et historisation.</w:t>
      </w:r>
    </w:p>
    <w:p w14:paraId="04EF836C"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Couche données : </w:t>
      </w:r>
      <w:r w:rsidRPr="00F20DD5">
        <w:rPr>
          <w:lang w:val="fr-FR"/>
        </w:rPr>
        <w:t>persistance des utilisateurs, modules, feedbacks, questions, réponses, notifications et journaux.</w:t>
      </w:r>
    </w:p>
    <w:p w14:paraId="73916FAB" w14:textId="77777777" w:rsidR="00784B9E" w:rsidRDefault="00000000">
      <w:pPr>
        <w:pStyle w:val="ListParagraph"/>
        <w:numPr>
          <w:ilvl w:val="0"/>
          <w:numId w:val="2"/>
        </w:numPr>
        <w:spacing w:after="60" w:line="276" w:lineRule="auto"/>
        <w:rPr>
          <w:lang w:val="fr-FR"/>
        </w:rPr>
      </w:pPr>
      <w:r w:rsidRPr="00F20DD5">
        <w:rPr>
          <w:b/>
          <w:bCs/>
          <w:lang w:val="fr-FR"/>
        </w:rPr>
        <w:t xml:space="preserve">Couche présentation : </w:t>
      </w:r>
      <w:r w:rsidRPr="00F20DD5">
        <w:rPr>
          <w:lang w:val="fr-FR"/>
        </w:rPr>
        <w:t>espace collaborateur, tableau de bord manager/RH et console d'administration.</w:t>
      </w:r>
    </w:p>
    <w:p w14:paraId="433A3624" w14:textId="77777777" w:rsidR="00F20DD5" w:rsidRPr="00F20DD5" w:rsidRDefault="00F20DD5" w:rsidP="00F20DD5">
      <w:pPr>
        <w:pStyle w:val="ListParagraph"/>
        <w:spacing w:after="60" w:line="276" w:lineRule="auto"/>
        <w:ind w:left="520"/>
        <w:rPr>
          <w:lang w:val="fr-FR"/>
        </w:rPr>
      </w:pPr>
    </w:p>
    <w:p w14:paraId="2D75DE1F" w14:textId="77777777" w:rsidR="00784B9E" w:rsidRPr="00F20DD5" w:rsidRDefault="00000000">
      <w:pPr>
        <w:pStyle w:val="Heading1"/>
        <w:rPr>
          <w:lang w:val="fr-FR"/>
        </w:rPr>
      </w:pPr>
      <w:r w:rsidRPr="00F20DD5">
        <w:rPr>
          <w:lang w:val="fr-FR"/>
        </w:rPr>
        <w:lastRenderedPageBreak/>
        <w:t>3. Découpage en modules fonctionnels</w:t>
      </w:r>
    </w:p>
    <w:p w14:paraId="1DD70D6D" w14:textId="77777777" w:rsidR="00784B9E" w:rsidRPr="00F20DD5" w:rsidRDefault="00000000">
      <w:pPr>
        <w:spacing w:after="120" w:line="280" w:lineRule="auto"/>
        <w:rPr>
          <w:lang w:val="fr-FR"/>
        </w:rPr>
      </w:pPr>
      <w:r w:rsidRPr="00F20DD5">
        <w:rPr>
          <w:lang w:val="fr-FR"/>
        </w:rPr>
        <w:t>Au sein de ces couches, la solution se décompose en modules aux responsabilités distinctes :</w:t>
      </w:r>
    </w:p>
    <w:p w14:paraId="5E2AD0FC"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Connecteur d'intégration : </w:t>
      </w:r>
      <w:r w:rsidRPr="00F20DD5">
        <w:rPr>
          <w:lang w:val="fr-FR"/>
        </w:rPr>
        <w:t>reçoit l'événement « module complété » et valide le format.</w:t>
      </w:r>
    </w:p>
    <w:p w14:paraId="2BA02AD7"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Service de correspondance : </w:t>
      </w:r>
      <w:r w:rsidRPr="00F20DD5">
        <w:rPr>
          <w:lang w:val="fr-FR"/>
        </w:rPr>
        <w:t>transforme les données externes vers le modèle interne et évite les doublons.</w:t>
      </w:r>
    </w:p>
    <w:p w14:paraId="3A984509"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Service de feedback : </w:t>
      </w:r>
      <w:r w:rsidRPr="00F20DD5">
        <w:rPr>
          <w:lang w:val="fr-FR"/>
        </w:rPr>
        <w:t>formulaire dynamique, contrôle des règles et cycle de vie du feedback.</w:t>
      </w:r>
    </w:p>
    <w:p w14:paraId="7E9D3651"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Service de notification : </w:t>
      </w:r>
      <w:r w:rsidRPr="00F20DD5">
        <w:rPr>
          <w:lang w:val="fr-FR"/>
        </w:rPr>
        <w:t xml:space="preserve">envoi </w:t>
      </w:r>
      <w:proofErr w:type="gramStart"/>
      <w:r w:rsidRPr="00F20DD5">
        <w:rPr>
          <w:lang w:val="fr-FR"/>
        </w:rPr>
        <w:t>de l'email</w:t>
      </w:r>
      <w:proofErr w:type="gramEnd"/>
      <w:r w:rsidRPr="00F20DD5">
        <w:rPr>
          <w:lang w:val="fr-FR"/>
        </w:rPr>
        <w:t xml:space="preserve"> à la complétion et relances configurables.</w:t>
      </w:r>
    </w:p>
    <w:p w14:paraId="7039CFA3" w14:textId="77777777" w:rsidR="00784B9E" w:rsidRPr="00F20DD5" w:rsidRDefault="00000000">
      <w:pPr>
        <w:pStyle w:val="ListParagraph"/>
        <w:numPr>
          <w:ilvl w:val="0"/>
          <w:numId w:val="2"/>
        </w:numPr>
        <w:spacing w:after="60" w:line="276" w:lineRule="auto"/>
        <w:rPr>
          <w:lang w:val="fr-FR"/>
        </w:rPr>
      </w:pPr>
      <w:r w:rsidRPr="00F20DD5">
        <w:rPr>
          <w:b/>
          <w:bCs/>
          <w:lang w:val="fr-FR"/>
        </w:rPr>
        <w:t xml:space="preserve">Module d'analyse : </w:t>
      </w:r>
      <w:r w:rsidRPr="00F20DD5">
        <w:rPr>
          <w:lang w:val="fr-FR"/>
        </w:rPr>
        <w:t>agrégation des indicateurs et restitution dans le tableau de bord.</w:t>
      </w:r>
    </w:p>
    <w:p w14:paraId="74DF9720" w14:textId="77777777" w:rsidR="00784B9E" w:rsidRDefault="00000000">
      <w:pPr>
        <w:pStyle w:val="ListParagraph"/>
        <w:numPr>
          <w:ilvl w:val="0"/>
          <w:numId w:val="2"/>
        </w:numPr>
        <w:spacing w:after="60" w:line="276" w:lineRule="auto"/>
        <w:rPr>
          <w:lang w:val="fr-FR"/>
        </w:rPr>
      </w:pPr>
      <w:r w:rsidRPr="00F20DD5">
        <w:rPr>
          <w:b/>
          <w:bCs/>
          <w:lang w:val="fr-FR"/>
        </w:rPr>
        <w:t xml:space="preserve">Module d'administration : </w:t>
      </w:r>
      <w:r w:rsidRPr="00F20DD5">
        <w:rPr>
          <w:lang w:val="fr-FR"/>
        </w:rPr>
        <w:t>gestion des utilisateurs, des questions et supervision des intégrations.</w:t>
      </w:r>
    </w:p>
    <w:p w14:paraId="67A05AD7" w14:textId="77777777" w:rsidR="00AB3B80" w:rsidRPr="00AB3B80" w:rsidRDefault="00AB3B80" w:rsidP="00AB3B80">
      <w:pPr>
        <w:spacing w:after="60" w:line="276" w:lineRule="auto"/>
        <w:rPr>
          <w:lang w:val="fr-FR"/>
        </w:rPr>
      </w:pPr>
    </w:p>
    <w:p w14:paraId="40B58AA8" w14:textId="77777777" w:rsidR="00784B9E" w:rsidRPr="00F20DD5" w:rsidRDefault="00000000">
      <w:pPr>
        <w:pStyle w:val="Heading1"/>
        <w:pageBreakBefore/>
        <w:rPr>
          <w:lang w:val="fr-FR"/>
        </w:rPr>
      </w:pPr>
      <w:r w:rsidRPr="00F20DD5">
        <w:rPr>
          <w:lang w:val="fr-FR"/>
        </w:rPr>
        <w:lastRenderedPageBreak/>
        <w:t>4. Découpage en lots de livraison</w:t>
      </w:r>
    </w:p>
    <w:p w14:paraId="0F951564" w14:textId="77777777" w:rsidR="00784B9E" w:rsidRPr="00F20DD5" w:rsidRDefault="00000000">
      <w:pPr>
        <w:spacing w:after="120" w:line="280" w:lineRule="auto"/>
        <w:rPr>
          <w:lang w:val="fr-FR"/>
        </w:rPr>
      </w:pPr>
      <w:r w:rsidRPr="00F20DD5">
        <w:rPr>
          <w:lang w:val="fr-FR"/>
        </w:rPr>
        <w:t>La construction est séquencée en lots, du socle vers les fonctionnalités d'exploitation. Ce séquencement permet notamment de tester l'intégration dès le lot 1 à partir du seul contrat JSON, sans accès réel à la plateforme externe.</w:t>
      </w:r>
    </w:p>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4725"/>
        <w:gridCol w:w="2535"/>
      </w:tblGrid>
      <w:tr w:rsidR="00784B9E" w14:paraId="1491A9D2" w14:textId="77777777" w:rsidTr="00E91277">
        <w:trPr>
          <w:trHeight w:val="242"/>
          <w:tblHeader/>
        </w:trPr>
        <w:tc>
          <w:tcPr>
            <w:tcW w:w="2231" w:type="dxa"/>
            <w:tcBorders>
              <w:top w:val="single" w:sz="1" w:space="0" w:color="BBBBBB"/>
              <w:left w:val="single" w:sz="1" w:space="0" w:color="BBBBBB"/>
              <w:bottom w:val="single" w:sz="1" w:space="0" w:color="BBBBBB"/>
              <w:right w:val="single" w:sz="1" w:space="0" w:color="BBBBBB"/>
            </w:tcBorders>
            <w:shd w:val="clear" w:color="auto" w:fill="2E5A88"/>
            <w:tcMar>
              <w:top w:w="80" w:type="dxa"/>
              <w:left w:w="120" w:type="dxa"/>
              <w:bottom w:w="80" w:type="dxa"/>
              <w:right w:w="120" w:type="dxa"/>
            </w:tcMar>
            <w:vAlign w:val="center"/>
          </w:tcPr>
          <w:p w14:paraId="6562664E" w14:textId="77777777" w:rsidR="00784B9E" w:rsidRDefault="00000000">
            <w:r>
              <w:rPr>
                <w:b/>
                <w:bCs/>
                <w:color w:val="FFFFFF"/>
                <w:sz w:val="20"/>
                <w:szCs w:val="20"/>
              </w:rPr>
              <w:t>Lot</w:t>
            </w:r>
          </w:p>
        </w:tc>
        <w:tc>
          <w:tcPr>
            <w:tcW w:w="4725" w:type="dxa"/>
            <w:tcBorders>
              <w:top w:val="single" w:sz="1" w:space="0" w:color="BBBBBB"/>
              <w:left w:val="single" w:sz="1" w:space="0" w:color="BBBBBB"/>
              <w:bottom w:val="single" w:sz="1" w:space="0" w:color="BBBBBB"/>
              <w:right w:val="single" w:sz="1" w:space="0" w:color="BBBBBB"/>
            </w:tcBorders>
            <w:shd w:val="clear" w:color="auto" w:fill="2E5A88"/>
            <w:tcMar>
              <w:top w:w="80" w:type="dxa"/>
              <w:left w:w="120" w:type="dxa"/>
              <w:bottom w:w="80" w:type="dxa"/>
              <w:right w:w="120" w:type="dxa"/>
            </w:tcMar>
            <w:vAlign w:val="center"/>
          </w:tcPr>
          <w:p w14:paraId="0AFBBB65" w14:textId="77777777" w:rsidR="00784B9E" w:rsidRDefault="00000000">
            <w:proofErr w:type="spellStart"/>
            <w:r>
              <w:rPr>
                <w:b/>
                <w:bCs/>
                <w:color w:val="FFFFFF"/>
                <w:sz w:val="20"/>
                <w:szCs w:val="20"/>
              </w:rPr>
              <w:t>Contenu</w:t>
            </w:r>
            <w:proofErr w:type="spellEnd"/>
          </w:p>
        </w:tc>
        <w:tc>
          <w:tcPr>
            <w:tcW w:w="2535" w:type="dxa"/>
            <w:tcBorders>
              <w:top w:val="single" w:sz="1" w:space="0" w:color="BBBBBB"/>
              <w:left w:val="single" w:sz="1" w:space="0" w:color="BBBBBB"/>
              <w:bottom w:val="single" w:sz="1" w:space="0" w:color="BBBBBB"/>
              <w:right w:val="single" w:sz="1" w:space="0" w:color="BBBBBB"/>
            </w:tcBorders>
            <w:shd w:val="clear" w:color="auto" w:fill="2E5A88"/>
            <w:tcMar>
              <w:top w:w="80" w:type="dxa"/>
              <w:left w:w="120" w:type="dxa"/>
              <w:bottom w:w="80" w:type="dxa"/>
              <w:right w:w="120" w:type="dxa"/>
            </w:tcMar>
            <w:vAlign w:val="center"/>
          </w:tcPr>
          <w:p w14:paraId="7650CB3C" w14:textId="77777777" w:rsidR="00784B9E" w:rsidRDefault="00000000">
            <w:r>
              <w:rPr>
                <w:b/>
                <w:bCs/>
                <w:color w:val="FFFFFF"/>
                <w:sz w:val="20"/>
                <w:szCs w:val="20"/>
              </w:rPr>
              <w:t>Objectif</w:t>
            </w:r>
          </w:p>
        </w:tc>
      </w:tr>
      <w:tr w:rsidR="00784B9E" w14:paraId="10CF8D71" w14:textId="77777777" w:rsidTr="00E91277">
        <w:trPr>
          <w:trHeight w:val="484"/>
        </w:trPr>
        <w:tc>
          <w:tcPr>
            <w:tcW w:w="2231"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32C9BDB" w14:textId="77777777" w:rsidR="00784B9E" w:rsidRDefault="00000000">
            <w:r>
              <w:rPr>
                <w:b/>
                <w:bCs/>
                <w:sz w:val="20"/>
                <w:szCs w:val="20"/>
              </w:rPr>
              <w:t>Lot 0 — Socle</w:t>
            </w:r>
          </w:p>
        </w:tc>
        <w:tc>
          <w:tcPr>
            <w:tcW w:w="472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163EDBC" w14:textId="77777777" w:rsidR="00784B9E" w:rsidRPr="00F20DD5" w:rsidRDefault="00000000">
            <w:pPr>
              <w:rPr>
                <w:lang w:val="fr-FR"/>
              </w:rPr>
            </w:pPr>
            <w:r w:rsidRPr="00F20DD5">
              <w:rPr>
                <w:sz w:val="20"/>
                <w:szCs w:val="20"/>
                <w:lang w:val="fr-FR"/>
              </w:rPr>
              <w:t>Stack, authentification et rôles, base de données, sécurité.</w:t>
            </w:r>
          </w:p>
        </w:tc>
        <w:tc>
          <w:tcPr>
            <w:tcW w:w="253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1A42296" w14:textId="77777777" w:rsidR="00784B9E" w:rsidRDefault="00000000">
            <w:proofErr w:type="spellStart"/>
            <w:r>
              <w:rPr>
                <w:sz w:val="20"/>
                <w:szCs w:val="20"/>
              </w:rPr>
              <w:t>Préparer</w:t>
            </w:r>
            <w:proofErr w:type="spellEnd"/>
            <w:r>
              <w:rPr>
                <w:sz w:val="20"/>
                <w:szCs w:val="20"/>
              </w:rPr>
              <w:t xml:space="preserve"> les </w:t>
            </w:r>
            <w:proofErr w:type="spellStart"/>
            <w:r>
              <w:rPr>
                <w:sz w:val="20"/>
                <w:szCs w:val="20"/>
              </w:rPr>
              <w:t>fondations</w:t>
            </w:r>
            <w:proofErr w:type="spellEnd"/>
            <w:r>
              <w:rPr>
                <w:sz w:val="20"/>
                <w:szCs w:val="20"/>
              </w:rPr>
              <w:t>.</w:t>
            </w:r>
          </w:p>
        </w:tc>
      </w:tr>
      <w:tr w:rsidR="00784B9E" w14:paraId="178D006F" w14:textId="77777777" w:rsidTr="00E91277">
        <w:trPr>
          <w:trHeight w:val="484"/>
        </w:trPr>
        <w:tc>
          <w:tcPr>
            <w:tcW w:w="2231"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0571DD54" w14:textId="77777777" w:rsidR="00784B9E" w:rsidRDefault="00000000">
            <w:r>
              <w:rPr>
                <w:b/>
                <w:bCs/>
                <w:sz w:val="20"/>
                <w:szCs w:val="20"/>
              </w:rPr>
              <w:t xml:space="preserve">Lot 1 — </w:t>
            </w:r>
            <w:proofErr w:type="spellStart"/>
            <w:r>
              <w:rPr>
                <w:b/>
                <w:bCs/>
                <w:sz w:val="20"/>
                <w:szCs w:val="20"/>
              </w:rPr>
              <w:t>Intégration</w:t>
            </w:r>
            <w:proofErr w:type="spellEnd"/>
          </w:p>
        </w:tc>
        <w:tc>
          <w:tcPr>
            <w:tcW w:w="4725"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7C44A41C" w14:textId="77777777" w:rsidR="00784B9E" w:rsidRPr="00F20DD5" w:rsidRDefault="00000000">
            <w:pPr>
              <w:rPr>
                <w:lang w:val="fr-FR"/>
              </w:rPr>
            </w:pPr>
            <w:r w:rsidRPr="00F20DD5">
              <w:rPr>
                <w:sz w:val="20"/>
                <w:szCs w:val="20"/>
                <w:lang w:val="fr-FR"/>
              </w:rPr>
              <w:t>Réception du flux, correspondance des identifiants, journal des intégrations.</w:t>
            </w:r>
          </w:p>
        </w:tc>
        <w:tc>
          <w:tcPr>
            <w:tcW w:w="2535"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7058BE64" w14:textId="77777777" w:rsidR="00784B9E" w:rsidRDefault="00000000">
            <w:r>
              <w:rPr>
                <w:sz w:val="20"/>
                <w:szCs w:val="20"/>
              </w:rPr>
              <w:t xml:space="preserve">Importer les modules </w:t>
            </w:r>
            <w:proofErr w:type="spellStart"/>
            <w:r>
              <w:rPr>
                <w:sz w:val="20"/>
                <w:szCs w:val="20"/>
              </w:rPr>
              <w:t>complétés</w:t>
            </w:r>
            <w:proofErr w:type="spellEnd"/>
            <w:r>
              <w:rPr>
                <w:sz w:val="20"/>
                <w:szCs w:val="20"/>
              </w:rPr>
              <w:t>.</w:t>
            </w:r>
          </w:p>
        </w:tc>
      </w:tr>
      <w:tr w:rsidR="00784B9E" w14:paraId="352CD99A" w14:textId="77777777" w:rsidTr="00E91277">
        <w:trPr>
          <w:trHeight w:val="484"/>
        </w:trPr>
        <w:tc>
          <w:tcPr>
            <w:tcW w:w="2231"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75670C7" w14:textId="77777777" w:rsidR="00784B9E" w:rsidRDefault="00000000">
            <w:r>
              <w:rPr>
                <w:b/>
                <w:bCs/>
                <w:sz w:val="20"/>
                <w:szCs w:val="20"/>
              </w:rPr>
              <w:t>Lot 2 — Feedback</w:t>
            </w:r>
          </w:p>
        </w:tc>
        <w:tc>
          <w:tcPr>
            <w:tcW w:w="472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A313C96" w14:textId="77777777" w:rsidR="00784B9E" w:rsidRPr="00F20DD5" w:rsidRDefault="00000000">
            <w:pPr>
              <w:rPr>
                <w:lang w:val="fr-FR"/>
              </w:rPr>
            </w:pPr>
            <w:r w:rsidRPr="00F20DD5">
              <w:rPr>
                <w:sz w:val="20"/>
                <w:szCs w:val="20"/>
                <w:lang w:val="fr-FR"/>
              </w:rPr>
              <w:t xml:space="preserve">Notification </w:t>
            </w:r>
            <w:proofErr w:type="gramStart"/>
            <w:r w:rsidRPr="00F20DD5">
              <w:rPr>
                <w:sz w:val="20"/>
                <w:szCs w:val="20"/>
                <w:lang w:val="fr-FR"/>
              </w:rPr>
              <w:t>email</w:t>
            </w:r>
            <w:proofErr w:type="gramEnd"/>
            <w:r w:rsidRPr="00F20DD5">
              <w:rPr>
                <w:sz w:val="20"/>
                <w:szCs w:val="20"/>
                <w:lang w:val="fr-FR"/>
              </w:rPr>
              <w:t>, formulaire dynamique, statuts et historisation.</w:t>
            </w:r>
          </w:p>
        </w:tc>
        <w:tc>
          <w:tcPr>
            <w:tcW w:w="253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DEE2C77" w14:textId="77777777" w:rsidR="00784B9E" w:rsidRDefault="00000000">
            <w:proofErr w:type="spellStart"/>
            <w:r>
              <w:rPr>
                <w:sz w:val="20"/>
                <w:szCs w:val="20"/>
              </w:rPr>
              <w:t>Collecter</w:t>
            </w:r>
            <w:proofErr w:type="spellEnd"/>
            <w:r>
              <w:rPr>
                <w:sz w:val="20"/>
                <w:szCs w:val="20"/>
              </w:rPr>
              <w:t xml:space="preserve"> les </w:t>
            </w:r>
            <w:proofErr w:type="gramStart"/>
            <w:r>
              <w:rPr>
                <w:sz w:val="20"/>
                <w:szCs w:val="20"/>
              </w:rPr>
              <w:t>feedbacks</w:t>
            </w:r>
            <w:proofErr w:type="gramEnd"/>
            <w:r>
              <w:rPr>
                <w:sz w:val="20"/>
                <w:szCs w:val="20"/>
              </w:rPr>
              <w:t>.</w:t>
            </w:r>
          </w:p>
        </w:tc>
      </w:tr>
      <w:tr w:rsidR="00784B9E" w14:paraId="320AA68A" w14:textId="77777777" w:rsidTr="00E91277">
        <w:trPr>
          <w:trHeight w:val="484"/>
        </w:trPr>
        <w:tc>
          <w:tcPr>
            <w:tcW w:w="2231"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14A4B2E7" w14:textId="77777777" w:rsidR="00784B9E" w:rsidRDefault="00000000">
            <w:r>
              <w:rPr>
                <w:b/>
                <w:bCs/>
                <w:sz w:val="20"/>
                <w:szCs w:val="20"/>
              </w:rPr>
              <w:t>Lot 3 — Exploitation</w:t>
            </w:r>
          </w:p>
        </w:tc>
        <w:tc>
          <w:tcPr>
            <w:tcW w:w="4725"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0D70061D" w14:textId="77777777" w:rsidR="00784B9E" w:rsidRPr="00F20DD5" w:rsidRDefault="00000000">
            <w:pPr>
              <w:rPr>
                <w:lang w:val="fr-FR"/>
              </w:rPr>
            </w:pPr>
            <w:r w:rsidRPr="00F20DD5">
              <w:rPr>
                <w:sz w:val="20"/>
                <w:szCs w:val="20"/>
                <w:lang w:val="fr-FR"/>
              </w:rPr>
              <w:t>Tableau de bord, indicateurs, recherche et filtrage, relance.</w:t>
            </w:r>
          </w:p>
        </w:tc>
        <w:tc>
          <w:tcPr>
            <w:tcW w:w="2535" w:type="dxa"/>
            <w:tcBorders>
              <w:top w:val="single" w:sz="1" w:space="0" w:color="BBBBBB"/>
              <w:left w:val="single" w:sz="1" w:space="0" w:color="BBBBBB"/>
              <w:bottom w:val="single" w:sz="1" w:space="0" w:color="BBBBBB"/>
              <w:right w:val="single" w:sz="1" w:space="0" w:color="BBBBBB"/>
            </w:tcBorders>
            <w:shd w:val="clear" w:color="auto" w:fill="F4F6F9"/>
            <w:tcMar>
              <w:top w:w="70" w:type="dxa"/>
              <w:left w:w="120" w:type="dxa"/>
              <w:bottom w:w="70" w:type="dxa"/>
              <w:right w:w="120" w:type="dxa"/>
            </w:tcMar>
            <w:vAlign w:val="center"/>
          </w:tcPr>
          <w:p w14:paraId="1DA730DF" w14:textId="77777777" w:rsidR="00784B9E" w:rsidRDefault="00000000">
            <w:r>
              <w:rPr>
                <w:sz w:val="20"/>
                <w:szCs w:val="20"/>
              </w:rPr>
              <w:t xml:space="preserve">Analyser les </w:t>
            </w:r>
            <w:proofErr w:type="spellStart"/>
            <w:r>
              <w:rPr>
                <w:sz w:val="20"/>
                <w:szCs w:val="20"/>
              </w:rPr>
              <w:t>résultats</w:t>
            </w:r>
            <w:proofErr w:type="spellEnd"/>
            <w:r>
              <w:rPr>
                <w:sz w:val="20"/>
                <w:szCs w:val="20"/>
              </w:rPr>
              <w:t>.</w:t>
            </w:r>
          </w:p>
        </w:tc>
      </w:tr>
      <w:tr w:rsidR="00784B9E" w14:paraId="5014FB45" w14:textId="77777777" w:rsidTr="00E91277">
        <w:trPr>
          <w:trHeight w:val="497"/>
        </w:trPr>
        <w:tc>
          <w:tcPr>
            <w:tcW w:w="2231"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DA3D991" w14:textId="77777777" w:rsidR="00784B9E" w:rsidRDefault="00000000">
            <w:r>
              <w:rPr>
                <w:b/>
                <w:bCs/>
                <w:sz w:val="20"/>
                <w:szCs w:val="20"/>
              </w:rPr>
              <w:t>Lot 4 — Administration</w:t>
            </w:r>
          </w:p>
        </w:tc>
        <w:tc>
          <w:tcPr>
            <w:tcW w:w="472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1DE7CEB" w14:textId="77777777" w:rsidR="00784B9E" w:rsidRPr="00F20DD5" w:rsidRDefault="00000000">
            <w:pPr>
              <w:rPr>
                <w:lang w:val="fr-FR"/>
              </w:rPr>
            </w:pPr>
            <w:r w:rsidRPr="00F20DD5">
              <w:rPr>
                <w:sz w:val="20"/>
                <w:szCs w:val="20"/>
                <w:lang w:val="fr-FR"/>
              </w:rPr>
              <w:t>Gestion des utilisateurs, des questions et supervision.</w:t>
            </w:r>
          </w:p>
        </w:tc>
        <w:tc>
          <w:tcPr>
            <w:tcW w:w="2535"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F6B3D20" w14:textId="77777777" w:rsidR="00784B9E" w:rsidRDefault="00000000">
            <w:proofErr w:type="spellStart"/>
            <w:r>
              <w:rPr>
                <w:sz w:val="20"/>
                <w:szCs w:val="20"/>
              </w:rPr>
              <w:t>Configurer</w:t>
            </w:r>
            <w:proofErr w:type="spellEnd"/>
            <w:r>
              <w:rPr>
                <w:sz w:val="20"/>
                <w:szCs w:val="20"/>
              </w:rPr>
              <w:t xml:space="preserve"> et </w:t>
            </w:r>
            <w:proofErr w:type="spellStart"/>
            <w:r>
              <w:rPr>
                <w:sz w:val="20"/>
                <w:szCs w:val="20"/>
              </w:rPr>
              <w:t>superviser</w:t>
            </w:r>
            <w:proofErr w:type="spellEnd"/>
            <w:r>
              <w:rPr>
                <w:sz w:val="20"/>
                <w:szCs w:val="20"/>
              </w:rPr>
              <w:t>.</w:t>
            </w:r>
          </w:p>
        </w:tc>
      </w:tr>
    </w:tbl>
    <w:p w14:paraId="0544D9BC" w14:textId="77777777" w:rsidR="00AB3B80" w:rsidRPr="00622FF8" w:rsidRDefault="00AB3B80">
      <w:pPr>
        <w:pStyle w:val="Heading1"/>
        <w:rPr>
          <w:lang w:val="fr-FR"/>
        </w:rPr>
      </w:pPr>
    </w:p>
    <w:p w14:paraId="4FF86FA4" w14:textId="512B4D64" w:rsidR="00784B9E" w:rsidRDefault="00000000">
      <w:pPr>
        <w:pStyle w:val="Heading1"/>
      </w:pPr>
      <w:r>
        <w:t xml:space="preserve">5. Workflow </w:t>
      </w:r>
      <w:proofErr w:type="spellStart"/>
      <w:r>
        <w:t>cible</w:t>
      </w:r>
      <w:proofErr w:type="spellEnd"/>
    </w:p>
    <w:p w14:paraId="08DFBDCC" w14:textId="77777777" w:rsidR="00784B9E" w:rsidRPr="00F20DD5" w:rsidRDefault="00000000">
      <w:pPr>
        <w:spacing w:after="120" w:line="280" w:lineRule="auto"/>
        <w:rPr>
          <w:lang w:val="fr-FR"/>
        </w:rPr>
      </w:pPr>
      <w:r w:rsidRPr="00F20DD5">
        <w:rPr>
          <w:lang w:val="fr-FR"/>
        </w:rPr>
        <w:t>Le parcours complet, de la complétion d'un module à la consultation des résultats par le manager, est résumé ci-dessous.</w:t>
      </w:r>
    </w:p>
    <w:p w14:paraId="0A80FF13" w14:textId="77777777" w:rsidR="00784B9E" w:rsidRDefault="00000000">
      <w:pPr>
        <w:spacing w:before="120" w:after="80"/>
        <w:jc w:val="center"/>
      </w:pPr>
      <w:r>
        <w:rPr>
          <w:noProof/>
        </w:rPr>
        <w:lastRenderedPageBreak/>
        <w:drawing>
          <wp:inline distT="0" distB="0" distL="0" distR="0" wp14:anchorId="3DC47D4A" wp14:editId="36075706">
            <wp:extent cx="3048000" cy="5343525"/>
            <wp:effectExtent l="0" t="0" r="0" b="0"/>
            <wp:docPr id="648751746" name="Workflow_cible" descr="Workflow cible" title="Workflow c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5343525"/>
                    </a:xfrm>
                    <a:prstGeom prst="rect">
                      <a:avLst/>
                    </a:prstGeom>
                  </pic:spPr>
                </pic:pic>
              </a:graphicData>
            </a:graphic>
          </wp:inline>
        </w:drawing>
      </w:r>
    </w:p>
    <w:p w14:paraId="11C625B7" w14:textId="77777777" w:rsidR="00784B9E" w:rsidRDefault="00000000">
      <w:pPr>
        <w:spacing w:after="200"/>
        <w:jc w:val="center"/>
        <w:rPr>
          <w:i/>
          <w:iCs/>
          <w:color w:val="666666"/>
          <w:sz w:val="18"/>
          <w:szCs w:val="18"/>
          <w:lang w:val="fr-FR"/>
        </w:rPr>
      </w:pPr>
      <w:r w:rsidRPr="00F20DD5">
        <w:rPr>
          <w:i/>
          <w:iCs/>
          <w:color w:val="666666"/>
          <w:sz w:val="18"/>
          <w:szCs w:val="18"/>
          <w:lang w:val="fr-FR"/>
        </w:rPr>
        <w:t>Figure 2 — Workflow cible de bout en bout</w:t>
      </w:r>
    </w:p>
    <w:p w14:paraId="0F617E2C" w14:textId="77777777" w:rsidR="00F20DD5" w:rsidRPr="00F20DD5" w:rsidRDefault="00F20DD5">
      <w:pPr>
        <w:spacing w:after="200"/>
        <w:jc w:val="center"/>
        <w:rPr>
          <w:lang w:val="fr-FR"/>
        </w:rPr>
      </w:pPr>
    </w:p>
    <w:p w14:paraId="79A19E97" w14:textId="77777777" w:rsidR="00784B9E" w:rsidRDefault="00000000">
      <w:pPr>
        <w:spacing w:after="120" w:line="280" w:lineRule="auto"/>
      </w:pPr>
      <w:r>
        <w:rPr>
          <w:b/>
          <w:bCs/>
        </w:rPr>
        <w:t xml:space="preserve">Workflow </w:t>
      </w:r>
      <w:proofErr w:type="spellStart"/>
      <w:proofErr w:type="gramStart"/>
      <w:r>
        <w:rPr>
          <w:b/>
          <w:bCs/>
        </w:rPr>
        <w:t>simplifié</w:t>
      </w:r>
      <w:proofErr w:type="spellEnd"/>
      <w:r>
        <w:rPr>
          <w:b/>
          <w:bCs/>
        </w:rPr>
        <w:t xml:space="preserve"> :</w:t>
      </w:r>
      <w:proofErr w:type="gramEnd"/>
      <w:r>
        <w:rPr>
          <w:b/>
          <w:bCs/>
        </w:rPr>
        <w:t xml:space="preserve"> </w:t>
      </w:r>
      <w:r>
        <w:t xml:space="preserve">Module </w:t>
      </w:r>
      <w:proofErr w:type="spellStart"/>
      <w:r>
        <w:t>terminé</w:t>
      </w:r>
      <w:proofErr w:type="spellEnd"/>
      <w:r>
        <w:t xml:space="preserve"> → Notification → Feedback </w:t>
      </w:r>
      <w:proofErr w:type="spellStart"/>
      <w:r>
        <w:t>en</w:t>
      </w:r>
      <w:proofErr w:type="spellEnd"/>
      <w:r>
        <w:t xml:space="preserve"> </w:t>
      </w:r>
      <w:proofErr w:type="spellStart"/>
      <w:r>
        <w:t>cours</w:t>
      </w:r>
      <w:proofErr w:type="spellEnd"/>
      <w:r>
        <w:t xml:space="preserve"> → Feedback </w:t>
      </w:r>
      <w:proofErr w:type="spellStart"/>
      <w:r>
        <w:t>soumis</w:t>
      </w:r>
      <w:proofErr w:type="spellEnd"/>
      <w:r>
        <w:t>.</w:t>
      </w:r>
    </w:p>
    <w:sectPr w:rsidR="00784B9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822A" w14:textId="77777777" w:rsidR="008041CD" w:rsidRDefault="008041CD">
      <w:r>
        <w:separator/>
      </w:r>
    </w:p>
  </w:endnote>
  <w:endnote w:type="continuationSeparator" w:id="0">
    <w:p w14:paraId="0E62B87C" w14:textId="77777777" w:rsidR="008041CD" w:rsidRDefault="00804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7192" w14:textId="77777777" w:rsidR="00784B9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0DD5">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0DD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CF1E" w14:textId="77777777" w:rsidR="008041CD" w:rsidRDefault="008041CD">
      <w:r>
        <w:separator/>
      </w:r>
    </w:p>
  </w:footnote>
  <w:footnote w:type="continuationSeparator" w:id="0">
    <w:p w14:paraId="35F0DF66" w14:textId="77777777" w:rsidR="008041CD" w:rsidRDefault="00804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0E5F" w14:textId="77777777" w:rsidR="00784B9E" w:rsidRPr="00F20DD5" w:rsidRDefault="00000000">
    <w:pPr>
      <w:pBdr>
        <w:bottom w:val="single" w:sz="4" w:space="4" w:color="CCCCCC"/>
      </w:pBdr>
      <w:tabs>
        <w:tab w:val="right" w:pos="9026"/>
      </w:tabs>
      <w:rPr>
        <w:lang w:val="fr-FR"/>
      </w:rPr>
    </w:pPr>
    <w:r w:rsidRPr="00F20DD5">
      <w:rPr>
        <w:color w:val="888888"/>
        <w:sz w:val="16"/>
        <w:szCs w:val="16"/>
        <w:lang w:val="fr-FR"/>
      </w:rPr>
      <w:t>Découpage macro de l'approche</w:t>
    </w:r>
    <w:r w:rsidRPr="00F20DD5">
      <w:rPr>
        <w:color w:val="888888"/>
        <w:sz w:val="16"/>
        <w:szCs w:val="16"/>
        <w:lang w:val="fr-FR"/>
      </w:rPr>
      <w:tab/>
      <w:t>26 juin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0536"/>
    <w:multiLevelType w:val="hybridMultilevel"/>
    <w:tmpl w:val="4DA2BDFA"/>
    <w:lvl w:ilvl="0" w:tplc="D1900E26">
      <w:start w:val="1"/>
      <w:numFmt w:val="bullet"/>
      <w:lvlText w:val="•"/>
      <w:lvlJc w:val="left"/>
      <w:pPr>
        <w:ind w:left="520" w:hanging="260"/>
      </w:pPr>
    </w:lvl>
    <w:lvl w:ilvl="1" w:tplc="459E4130">
      <w:numFmt w:val="decimal"/>
      <w:lvlText w:val=""/>
      <w:lvlJc w:val="left"/>
    </w:lvl>
    <w:lvl w:ilvl="2" w:tplc="32B255FC">
      <w:numFmt w:val="decimal"/>
      <w:lvlText w:val=""/>
      <w:lvlJc w:val="left"/>
    </w:lvl>
    <w:lvl w:ilvl="3" w:tplc="33AA89E2">
      <w:numFmt w:val="decimal"/>
      <w:lvlText w:val=""/>
      <w:lvlJc w:val="left"/>
    </w:lvl>
    <w:lvl w:ilvl="4" w:tplc="1CAE8418">
      <w:numFmt w:val="decimal"/>
      <w:lvlText w:val=""/>
      <w:lvlJc w:val="left"/>
    </w:lvl>
    <w:lvl w:ilvl="5" w:tplc="FB1AD1D6">
      <w:numFmt w:val="decimal"/>
      <w:lvlText w:val=""/>
      <w:lvlJc w:val="left"/>
    </w:lvl>
    <w:lvl w:ilvl="6" w:tplc="8B141CE0">
      <w:numFmt w:val="decimal"/>
      <w:lvlText w:val=""/>
      <w:lvlJc w:val="left"/>
    </w:lvl>
    <w:lvl w:ilvl="7" w:tplc="3E50128A">
      <w:numFmt w:val="decimal"/>
      <w:lvlText w:val=""/>
      <w:lvlJc w:val="left"/>
    </w:lvl>
    <w:lvl w:ilvl="8" w:tplc="84B8242C">
      <w:numFmt w:val="decimal"/>
      <w:lvlText w:val=""/>
      <w:lvlJc w:val="left"/>
    </w:lvl>
  </w:abstractNum>
  <w:abstractNum w:abstractNumId="1" w15:restartNumberingAfterBreak="0">
    <w:nsid w:val="17A135B1"/>
    <w:multiLevelType w:val="hybridMultilevel"/>
    <w:tmpl w:val="0FBAA47A"/>
    <w:lvl w:ilvl="0" w:tplc="690EB522">
      <w:start w:val="1"/>
      <w:numFmt w:val="bullet"/>
      <w:lvlText w:val="●"/>
      <w:lvlJc w:val="left"/>
      <w:pPr>
        <w:ind w:left="720" w:hanging="360"/>
      </w:pPr>
    </w:lvl>
    <w:lvl w:ilvl="1" w:tplc="6CA45792">
      <w:start w:val="1"/>
      <w:numFmt w:val="bullet"/>
      <w:lvlText w:val="○"/>
      <w:lvlJc w:val="left"/>
      <w:pPr>
        <w:ind w:left="1440" w:hanging="360"/>
      </w:pPr>
    </w:lvl>
    <w:lvl w:ilvl="2" w:tplc="D6760F5C">
      <w:start w:val="1"/>
      <w:numFmt w:val="bullet"/>
      <w:lvlText w:val="■"/>
      <w:lvlJc w:val="left"/>
      <w:pPr>
        <w:ind w:left="2160" w:hanging="360"/>
      </w:pPr>
    </w:lvl>
    <w:lvl w:ilvl="3" w:tplc="7DD26F9C">
      <w:start w:val="1"/>
      <w:numFmt w:val="bullet"/>
      <w:lvlText w:val="●"/>
      <w:lvlJc w:val="left"/>
      <w:pPr>
        <w:ind w:left="2880" w:hanging="360"/>
      </w:pPr>
    </w:lvl>
    <w:lvl w:ilvl="4" w:tplc="16F660A6">
      <w:start w:val="1"/>
      <w:numFmt w:val="bullet"/>
      <w:lvlText w:val="○"/>
      <w:lvlJc w:val="left"/>
      <w:pPr>
        <w:ind w:left="3600" w:hanging="360"/>
      </w:pPr>
    </w:lvl>
    <w:lvl w:ilvl="5" w:tplc="5086942A">
      <w:start w:val="1"/>
      <w:numFmt w:val="bullet"/>
      <w:lvlText w:val="■"/>
      <w:lvlJc w:val="left"/>
      <w:pPr>
        <w:ind w:left="4320" w:hanging="360"/>
      </w:pPr>
    </w:lvl>
    <w:lvl w:ilvl="6" w:tplc="A2A4ECD8">
      <w:start w:val="1"/>
      <w:numFmt w:val="bullet"/>
      <w:lvlText w:val="●"/>
      <w:lvlJc w:val="left"/>
      <w:pPr>
        <w:ind w:left="5040" w:hanging="360"/>
      </w:pPr>
    </w:lvl>
    <w:lvl w:ilvl="7" w:tplc="C9FEC310">
      <w:start w:val="1"/>
      <w:numFmt w:val="bullet"/>
      <w:lvlText w:val="●"/>
      <w:lvlJc w:val="left"/>
      <w:pPr>
        <w:ind w:left="5760" w:hanging="360"/>
      </w:pPr>
    </w:lvl>
    <w:lvl w:ilvl="8" w:tplc="D2EA00BA">
      <w:start w:val="1"/>
      <w:numFmt w:val="bullet"/>
      <w:lvlText w:val="●"/>
      <w:lvlJc w:val="left"/>
      <w:pPr>
        <w:ind w:left="6480" w:hanging="360"/>
      </w:pPr>
    </w:lvl>
  </w:abstractNum>
  <w:num w:numId="1" w16cid:durableId="143669173">
    <w:abstractNumId w:val="1"/>
    <w:lvlOverride w:ilvl="0">
      <w:startOverride w:val="1"/>
    </w:lvlOverride>
  </w:num>
  <w:num w:numId="2" w16cid:durableId="1169180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B9E"/>
    <w:rsid w:val="000D1760"/>
    <w:rsid w:val="00460287"/>
    <w:rsid w:val="00622FF8"/>
    <w:rsid w:val="00784B9E"/>
    <w:rsid w:val="008041CD"/>
    <w:rsid w:val="00AB3B80"/>
    <w:rsid w:val="00BF3F90"/>
    <w:rsid w:val="00E91277"/>
    <w:rsid w:val="00F20DD5"/>
    <w:rsid w:val="00F921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7C02"/>
  <w15:docId w15:val="{7AE667F7-0B38-429B-BD2D-2FE0FADA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5A88"/>
      <w:sz w:val="28"/>
      <w:szCs w:val="28"/>
    </w:rPr>
  </w:style>
  <w:style w:type="paragraph" w:styleId="Heading2">
    <w:name w:val="heading 2"/>
    <w:uiPriority w:val="9"/>
    <w:semiHidden/>
    <w:unhideWhenUsed/>
    <w:qFormat/>
    <w:pPr>
      <w:spacing w:before="160" w:after="80"/>
      <w:outlineLvl w:val="1"/>
    </w:pPr>
    <w:rPr>
      <w:b/>
      <w:bCs/>
      <w:color w:val="3A425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Youness Benaguida</cp:lastModifiedBy>
  <cp:revision>3</cp:revision>
  <dcterms:created xsi:type="dcterms:W3CDTF">2026-06-26T17:00:00Z</dcterms:created>
  <dcterms:modified xsi:type="dcterms:W3CDTF">2026-06-26T19:46:00Z</dcterms:modified>
</cp:coreProperties>
</file>