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MEALTIME MANAGEMENT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POL-ENV-005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ensures that participants receiving meal preparation and mealtime supports from Asina Disability Services are provided with safe, nutritious, and person-centred mealtime experiences. It specifically addresses the management of swallowing difficulties (dysphagia) and the implementation of mealtime management plans.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workers who provide meal preparation, mealtime support, or supervision during meals for participants.</w:t>
      </w:r>
    </w:p>
    <w:p>
      <w:pPr>
        <w:pStyle w:val="Heading1"/>
      </w:pPr>
      <w:r>
        <w:t xml:space="preserve">3. Legislative and Standards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Practice Standards - Supplementary Module: Mealtime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Practice Standards - Core Module: Provision of Supports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Code of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Food Act 2003 (NSW)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Food Standards Australia New Zealand</w:t>
      </w:r>
    </w:p>
    <w:p>
      <w:pPr>
        <w:pStyle w:val="Heading1"/>
      </w:pPr>
      <w:r>
        <w:t xml:space="preserve">4. Policy Statement</w:t>
      </w:r>
    </w:p>
    <w:p>
      <w:pPr>
        <w:pStyle w:val="Heading2"/>
      </w:pPr>
      <w:r>
        <w:t xml:space="preserve">4.1 Safe Mealtime Practices</w:t>
      </w:r>
    </w:p>
    <w:p>
      <w:pPr>
        <w:spacing w:after="120"/>
      </w:pPr>
      <w:r>
        <w:rPr>
          <w:sz w:val="22"/>
          <w:szCs w:val="22"/>
        </w:rPr>
        <w:t xml:space="preserve">Asina Disability Services ensures: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Meals are prepared in accordance with food safety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Participants' dietary needs, preferences, cultural requirements, and allergies are documented and respected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Workers are trained in food safety and hygiene (Food Safety Supervisor qualification where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Kitchen environments are clean and safe</w:t>
      </w:r>
    </w:p>
    <w:p>
      <w:pPr>
        <w:pStyle w:val="Heading2"/>
      </w:pPr>
      <w:r>
        <w:t xml:space="preserve">4.2 Dysphagia and Mealtime Management Plans</w:t>
      </w:r>
    </w:p>
    <w:p>
      <w:pPr>
        <w:spacing w:after="120"/>
      </w:pPr>
      <w:r>
        <w:rPr>
          <w:sz w:val="22"/>
          <w:szCs w:val="22"/>
        </w:rPr>
        <w:t xml:space="preserve">For participants with swallowing difficulties or at risk of choking: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mealtime management plan is developed by a speech pathologist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plan specifies food and fluid texture modifications, positioning, supervision requirements, and any equipment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workers providing mealtime support to the participant are trained in the specific requirements of the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mealtime management plan is reviewed at least annually or when the participant's needs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Workers do not deviate from the plan without authorisation from the speech pathologist</w:t>
      </w:r>
    </w:p>
    <w:p>
      <w:pPr>
        <w:pStyle w:val="Heading2"/>
      </w:pPr>
      <w:r>
        <w:t xml:space="preserve">4.3 Choking Response</w:t>
      </w:r>
    </w:p>
    <w:p>
      <w:pPr>
        <w:spacing w:after="120"/>
      </w:pPr>
      <w:r>
        <w:rPr>
          <w:sz w:val="22"/>
          <w:szCs w:val="22"/>
        </w:rPr>
        <w:t xml:space="preserve">All workers are trained 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Recognising signs of choking (silent and audible)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aid for choking (back blows and chest thrusts)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to call 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Post-choking assessment and reporting</w:t>
      </w:r>
    </w:p>
    <w:p>
      <w:pPr>
        <w:spacing w:after="120"/>
      </w:pPr>
      <w:r>
        <w:rPr>
          <w:sz w:val="22"/>
          <w:szCs w:val="22"/>
        </w:rPr>
        <w:t xml:space="preserve">Choking events are reported as incidents and may be reportable to the NDIS Commission.</w:t>
      </w:r>
    </w:p>
    <w:p>
      <w:pPr>
        <w:pStyle w:val="Heading1"/>
      </w:pPr>
      <w:r>
        <w:t xml:space="preserve">5. Procedures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Dietary needs, preferences, allergies, and swallowing risks are assessed during intake and documented in the support plan.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Where swallowing risk is identified, a referral is made to a speech pathologist for a mealtime assessment.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mealtime management plan is implemented by trained workers.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Meals are prepared following the plan's texture modification requirements (using the IDDSI framework where applicable).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Workers monitor the participant during meals and document any concerns.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Choking events or other mealtime incidents are reported immediately and documented.</w:t>
      </w:r>
    </w:p>
    <w:p>
      <w:pPr>
        <w:pStyle w:val="Heading1"/>
      </w:pPr>
      <w:r>
        <w:t xml:space="preserve">6.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Ensure mealtime management plans are obtained and implemented, workers are trained, and mealtime incidents are investigated.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Follow mealtime management plans, prepare meals safely, supervise mealtimes as required, and report concerns or incidents.</w:t>
      </w:r>
    </w:p>
    <w:p>
      <w:pPr>
        <w:pStyle w:val="Heading1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POL-INC-001 Incident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POL-SD-003 Individual Support Planning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Mealtime Management Plan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Dietary Needs and Allergies Register</w:t>
      </w:r>
    </w:p>
    <w:p>
      <w:pPr>
        <w:pStyle w:val="Heading1"/>
      </w:pPr>
      <w:r>
        <w:t xml:space="preserve">8.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mealtime incidents or changes to food safety standards.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POL-ENV-005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Mealtime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2026-03-11T07:02:45.388Z</dcterms:created>
  <dcterms:modified xsi:type="dcterms:W3CDTF">2026-03-11T07:02:45.388Z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