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FINANCIAL MANAGEMENT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POL-GOV-004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Director, Asina Disability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This policy establishes the financial management framework for Asina Disability Services to ensure sound, transparent, and accountable management of organisational and participant-related funds. It ensures compliance with the NDIS Pricing Arrangements and Price Limits, Australian Accounting Standards, and all relevant taxation and financial legislation.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rPr>
          <w:sz w:val="22"/>
          <w:szCs w:val="22"/>
        </w:rPr>
        <w:t xml:space="preserve">This policy applies to all financial transactions, budgeting, reporting, and fund management activities of Asina Disability Services. It covers organisational finances, NDIS claiming, participant financial interactions, and procurement.</w:t>
      </w:r>
    </w:p>
    <w:p>
      <w:pPr>
        <w:pStyle w:val="Heading1"/>
      </w:pPr>
      <w:r>
        <w:t xml:space="preserve">3. Legislative and Standards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Practice Standards - Core Module: Governance and Operational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Pricing Arrangements and Price Limits (current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Act 2013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Corporations Act 2001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Australian Consumer Law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Income Tax Assessment Act 1997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New Tax System (Goods and Services Tax) Act 1999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Superannuation Guarantee (Administration) Act 1992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Fair Work Act 2009 (Cth)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SCHADS Award</w:t>
      </w:r>
    </w:p>
    <w:p>
      <w:pPr>
        <w:pStyle w:val="Heading1"/>
      </w:pPr>
      <w:r>
        <w:t xml:space="preserve">4. Policy Statement</w:t>
      </w:r>
    </w:p>
    <w:p>
      <w:pPr>
        <w:pStyle w:val="Heading2"/>
      </w:pPr>
      <w:r>
        <w:t xml:space="preserve">4.1 Financial Governance</w:t>
      </w:r>
    </w:p>
    <w:p>
      <w:pPr>
        <w:spacing w:after="120"/>
      </w:pPr>
      <w:r>
        <w:rPr>
          <w:sz w:val="22"/>
          <w:szCs w:val="22"/>
        </w:rPr>
        <w:t xml:space="preserve">Asina Disability Services maintains robust financial governance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budgets prepared and reviewed quarterly against actual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records maintained in accordance with Australian Accounting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financial statements prepared and reviewed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Separation of duties for financial transactions where practicable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Regular reconciliation of bank accounts, NDIS claims, and participant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Adequate insurance coverage maintained (professional indemnity, public liability, workers compensation, business insurance)</w:t>
      </w:r>
    </w:p>
    <w:p>
      <w:pPr>
        <w:pStyle w:val="Heading2"/>
      </w:pPr>
      <w:r>
        <w:t xml:space="preserve">4.2 NDIS Claiming and Pricing</w:t>
      </w:r>
    </w:p>
    <w:p>
      <w:pPr>
        <w:spacing w:after="120"/>
      </w:pPr>
      <w:r>
        <w:rPr>
          <w:sz w:val="22"/>
          <w:szCs w:val="22"/>
        </w:rPr>
        <w:t xml:space="preserve">All NDIS claiming complies with the NDIS Pricing Arrangements and Price Limits: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Supports are charged at or below the NDIS price limit for the relevant support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Claims are submitted accurately reflecting the supports actually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Time-based supports are claimed for the actual time spent delivering the support to the participant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Cancellation charges are only applied in accordance with the NDIS cancellation policy (short notice cancellations)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Travel charges are only claimed where permitted under the Pricing Arrangements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Claims are submitted through the appropriate channel (NDIA portal for Agency-managed, invoice for Plan-managed, direct for Self-managed)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Claiming records are maintained and reconciled monthly</w:t>
      </w:r>
    </w:p>
    <w:p>
      <w:pPr>
        <w:pStyle w:val="Heading2"/>
      </w:pPr>
      <w:r>
        <w:t xml:space="preserve">4.3 Participant Financial Safeguards</w:t>
      </w:r>
    </w:p>
    <w:p>
      <w:pPr>
        <w:spacing w:after="120"/>
      </w:pPr>
      <w:r>
        <w:rPr>
          <w:sz w:val="22"/>
          <w:szCs w:val="22"/>
        </w:rPr>
        <w:t xml:space="preserve">Where Asina Disability Services manages or assists with participant finances: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Clear written authority is obtained from the participant or their nominee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 funds are kept separate from organisational 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transactions are documented with receipts and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Regular statements are provided to the participant (at least 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Participants have the right to access their financial records at any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worker borrows money from or lends money to a participant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worker is a beneficiary of a participant's will, power of attorney, or financial instrument</w:t>
      </w:r>
    </w:p>
    <w:p>
      <w:pPr>
        <w:pStyle w:val="Heading2"/>
      </w:pPr>
      <w:r>
        <w:t xml:space="preserve">4.4 Payroll and Employment Costs</w:t>
      </w:r>
    </w:p>
    <w:p>
      <w:pPr>
        <w:spacing w:after="120"/>
      </w:pPr>
      <w:r>
        <w:rPr>
          <w:sz w:val="22"/>
          <w:szCs w:val="22"/>
        </w:rPr>
        <w:t xml:space="preserve">Payroll management complies with the Fair Work Act 2009 and the SCHADS Award: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Workers are paid at least the minimum rates specified in the SCHADS Award for their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Overtime, penalty rates, and allowances are calculated correctly as per the SCHADS Award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Superannuation is paid at the current Superannuation Guarantee rate (currently 12%) on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 slips are provided within one working day of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Leave entitlements are accrued and recorded accurately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and attendance records are maintained for a minimum of 7 years</w:t>
      </w:r>
    </w:p>
    <w:p>
      <w:pPr>
        <w:pStyle w:val="Heading2"/>
      </w:pPr>
      <w:r>
        <w:t xml:space="preserve">4.5 Procurement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Purchases are authorised by the Director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Value for money is sought for all significant purchases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Conflicts of interest in procurement are declared and managed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Supplier agreements are documented</w:t>
      </w:r>
    </w:p>
    <w:p>
      <w:pPr>
        <w:pStyle w:val="Heading2"/>
      </w:pPr>
      <w:r>
        <w:t xml:space="preserve">4.6 Taxation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BAS (Business Activity Statements) are lodged and paid on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PAYG withholding obligations are met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GST is managed correctly on all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income tax obligations are met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Taxable payments annual reports are lodged where required (contractor payments)</w:t>
      </w:r>
    </w:p>
    <w:p>
      <w:pPr>
        <w:pStyle w:val="Heading1"/>
      </w:pPr>
      <w:r>
        <w:t xml:space="preserve">5. Procedures</w:t>
      </w:r>
    </w:p>
    <w:p>
      <w:pPr>
        <w:pStyle w:val="Heading2"/>
      </w:pPr>
      <w:r>
        <w:t xml:space="preserve">5.1 Invoicing and Claiming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Support delivery is recorded in progress notes with date, time, duration, and support item.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Claims are prepared weekly or fortnightly based on verified support records.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Claims are reviewed for accuracy before submission.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Payment receipts are reconciled against claims submitted.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Discrepancies are investigated and resolved within 14 days.</w:t>
      </w:r>
    </w:p>
    <w:p>
      <w:pPr>
        <w:pStyle w:val="Heading2"/>
      </w:pPr>
      <w:r>
        <w:t xml:space="preserve">5.2 Financial Reporting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Monthly financial reports are prepared including profit and loss, cash flow, and outstanding debtors.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Quarterly budget reviews are conducted comparing actual performance against budget.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Annual financial statements are prepared within 3 months of financial year end.</w:t>
      </w:r>
    </w:p>
    <w:p>
      <w:pPr>
        <w:pStyle w:val="Heading1"/>
      </w:pPr>
      <w:r>
        <w:t xml:space="preserve">6. Responsibilities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Director: </w:t>
      </w:r>
      <w:r>
        <w:rPr>
          <w:sz w:val="22"/>
          <w:szCs w:val="22"/>
        </w:rPr>
        <w:t xml:space="preserve">Overall accountability for financial management, approve budgets and significant expenditure, ensure compliance with taxation and NDIS Pricing Arrangements, review financial reports, and maintain adequate insurance.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Workers: </w:t>
      </w:r>
      <w:r>
        <w:rPr>
          <w:sz w:val="22"/>
          <w:szCs w:val="22"/>
        </w:rPr>
        <w:t xml:space="preserve">Accurately record support delivery for claiming purposes, manage participant finances responsibly where authorised, follow procurement procedures, and report financial concerns.</w:t>
      </w:r>
    </w:p>
    <w:p>
      <w:pPr>
        <w:pStyle w:val="Heading1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POL-GOV-001 Governance Framework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POL-GOV-007 Conflict of Interest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POL-SD-002 Service Agreement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Pricing Arrangements and Price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Budget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Invoice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 Financial Record Template</w:t>
      </w:r>
    </w:p>
    <w:p>
      <w:pPr>
        <w:pStyle w:val="Heading1"/>
      </w:pPr>
      <w:r>
        <w:t xml:space="preserve">8. Review</w:t>
      </w:r>
    </w:p>
    <w:p>
      <w:pPr>
        <w:spacing w:after="120"/>
      </w:pPr>
      <w:r>
        <w:rPr>
          <w:sz w:val="22"/>
          <w:szCs w:val="22"/>
        </w:rPr>
        <w:t xml:space="preserve">This policy will be reviewed annually or sooner following changes to the NDIS Pricing Arrangements, taxation legislation, SCHADS Award, or audit findings. The next scheduled review date is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POL-GOV-004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Financial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2026-03-11T07:10:25.057Z</dcterms:created>
  <dcterms:modified xsi:type="dcterms:W3CDTF">2026-03-11T07:10:25.057Z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