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600"/>
      </w:pPr>
    </w:p>
    <w:p>
      <w:pPr>
        <w:spacing w:after="100"/>
      </w:pPr>
      <w:r>
        <w:rPr>
          <w:rFonts w:ascii="Arial" w:cs="Arial" w:eastAsia="Arial" w:hAnsi="Arial"/>
          <w:b/>
          <w:bCs/>
          <w:color w:val="1A9E8F"/>
          <w:sz w:val="28"/>
          <w:szCs w:val="28"/>
        </w:rPr>
        <w:t xml:space="preserve">ASINA DISABILITY SERVICES</w:t>
      </w:r>
    </w:p>
    <w:p>
      <w:pPr>
        <w:pBdr>
          <w:bottom w:val="single" w:color="1A9E8F" w:sz="6" w:space="1"/>
        </w:pBdr>
        <w:spacing w:after="400"/>
      </w:pPr>
    </w:p>
    <w:p>
      <w:pPr>
        <w:spacing w:after="200"/>
      </w:pPr>
      <w:r>
        <w:rPr>
          <w:rFonts w:ascii="Arial" w:cs="Arial" w:eastAsia="Arial" w:hAnsi="Arial"/>
          <w:b/>
          <w:bCs/>
          <w:color w:val="2D3748"/>
          <w:sz w:val="44"/>
          <w:szCs w:val="44"/>
        </w:rPr>
        <w:t xml:space="preserve">RETURN TO WORK</w:t>
      </w:r>
    </w:p>
    <w:p>
      <w:pPr>
        <w:spacing w:after="600"/>
      </w:pPr>
      <w:r>
        <w:rPr>
          <w:rFonts w:ascii="Arial" w:cs="Arial" w:eastAsia="Arial" w:hAnsi="Arial"/>
          <w:color w:val="6B7280"/>
          <w:sz w:val="28"/>
          <w:szCs w:val="28"/>
        </w:rPr>
        <w:t xml:space="preserve">Policy and Procedure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Document ID</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POL-HR-009</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Version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1.0</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Effective Date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March 2026</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Review Date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March 2027</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Approved By</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Director, Asina Disability Services</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Classification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Internal</w:t>
            </w:r>
          </w:p>
        </w:tc>
      </w:tr>
    </w:tbl>
    <w:p>
      <w:pPr>
        <w:spacing w:before="400"/>
      </w:pPr>
      <w:r>
        <w:rPr>
          <w:rFonts w:ascii="Arial" w:cs="Arial" w:eastAsia="Arial" w:hAnsi="Arial"/>
          <w:i/>
          <w:iCs/>
          <w:color w:val="6B7280"/>
          <w:sz w:val="20"/>
          <w:szCs w:val="20"/>
        </w:rPr>
        <w:t xml:space="preserve">CONFIDENTIAL</w:t>
      </w:r>
    </w:p>
    <w:p>
      <w:r>
        <w:rPr>
          <w:rFonts w:ascii="Arial" w:cs="Arial" w:eastAsia="Arial" w:hAnsi="Arial"/>
          <w:i/>
          <w:iCs/>
          <w:color w:val="6B7280"/>
          <w:sz w:val="18"/>
          <w:szCs w:val="18"/>
        </w:rPr>
        <w:t xml:space="preserve">This document is the property of Asina Disability Services. Unauthorised reproduction or distribution is prohibited.</w:t>
      </w:r>
    </w:p>
    <w:p>
      <w:pPr>
        <w:sectPr>
          <w:pgSz w:w="11906" w:h="16838"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Purpose</w:t>
      </w:r>
    </w:p>
    <w:p>
      <w:pPr>
        <w:spacing w:after="120"/>
      </w:pPr>
      <w:r>
        <w:rPr>
          <w:sz w:val="22"/>
          <w:szCs w:val="22"/>
        </w:rPr>
        <w:t xml:space="preserve">This policy establishes Asina Disability Services' commitment to supporting injured or ill workers to return to safe and meaningful work as early as medically appropriate. It ensures compliance with NSW workers compensation legislation and promotes recovery-focused practices.</w:t>
      </w:r>
    </w:p>
    <w:p>
      <w:pPr>
        <w:pStyle w:val="Heading1"/>
      </w:pPr>
      <w:r>
        <w:t xml:space="preserve">2. Scope</w:t>
      </w:r>
    </w:p>
    <w:p>
      <w:pPr>
        <w:spacing w:after="120"/>
      </w:pPr>
      <w:r>
        <w:rPr>
          <w:sz w:val="22"/>
          <w:szCs w:val="22"/>
        </w:rPr>
        <w:t xml:space="preserve">This policy applies to all employees who sustain a workplace injury or illness and to managers responsible for supporting their return to work.</w:t>
      </w:r>
    </w:p>
    <w:p>
      <w:pPr>
        <w:pStyle w:val="Heading1"/>
      </w:pPr>
      <w:r>
        <w:t xml:space="preserve">3. Legislative and Standards Framework</w:t>
      </w:r>
    </w:p>
    <w:p>
      <w:pPr>
        <w:pStyle w:val="ListParagraph"/>
        <w:numPr>
          <w:ilvl w:val="0"/>
          <w:numId w:val="2"/>
        </w:numPr>
        <w:spacing w:after="80"/>
      </w:pPr>
      <w:r>
        <w:rPr>
          <w:sz w:val="22"/>
          <w:szCs w:val="22"/>
        </w:rPr>
        <w:t xml:space="preserve">Workers Compensation Act 1987 (NSW)</w:t>
      </w:r>
    </w:p>
    <w:p>
      <w:pPr>
        <w:pStyle w:val="ListParagraph"/>
        <w:numPr>
          <w:ilvl w:val="0"/>
          <w:numId w:val="2"/>
        </w:numPr>
        <w:spacing w:after="80"/>
      </w:pPr>
      <w:r>
        <w:rPr>
          <w:sz w:val="22"/>
          <w:szCs w:val="22"/>
        </w:rPr>
        <w:t xml:space="preserve">Workplace Injury Management and Workers Compensation Act 1998 (NSW)</w:t>
      </w:r>
    </w:p>
    <w:p>
      <w:pPr>
        <w:pStyle w:val="ListParagraph"/>
        <w:numPr>
          <w:ilvl w:val="0"/>
          <w:numId w:val="2"/>
        </w:numPr>
        <w:spacing w:after="80"/>
      </w:pPr>
      <w:r>
        <w:rPr>
          <w:sz w:val="22"/>
          <w:szCs w:val="22"/>
        </w:rPr>
        <w:t xml:space="preserve">Work Health and Safety Act 2011 (NSW)</w:t>
      </w:r>
    </w:p>
    <w:p>
      <w:pPr>
        <w:pStyle w:val="ListParagraph"/>
        <w:numPr>
          <w:ilvl w:val="0"/>
          <w:numId w:val="2"/>
        </w:numPr>
        <w:spacing w:after="80"/>
      </w:pPr>
      <w:r>
        <w:rPr>
          <w:sz w:val="22"/>
          <w:szCs w:val="22"/>
        </w:rPr>
        <w:t xml:space="preserve">Fair Work Act 2009 (Cth)</w:t>
      </w:r>
    </w:p>
    <w:p>
      <w:pPr>
        <w:pStyle w:val="ListParagraph"/>
        <w:numPr>
          <w:ilvl w:val="0"/>
          <w:numId w:val="2"/>
        </w:numPr>
        <w:spacing w:after="80"/>
      </w:pPr>
      <w:r>
        <w:rPr>
          <w:sz w:val="22"/>
          <w:szCs w:val="22"/>
        </w:rPr>
        <w:t xml:space="preserve">Disability Discrimination Act 1992 (Cth)</w:t>
      </w:r>
    </w:p>
    <w:p>
      <w:pPr>
        <w:pStyle w:val="Heading1"/>
      </w:pPr>
      <w:r>
        <w:t xml:space="preserve">4. Policy Statement</w:t>
      </w:r>
    </w:p>
    <w:p>
      <w:pPr>
        <w:pStyle w:val="Heading2"/>
      </w:pPr>
      <w:r>
        <w:t xml:space="preserve">4.1 Commitment to Return to Work</w:t>
      </w:r>
    </w:p>
    <w:p>
      <w:pPr>
        <w:spacing w:after="120"/>
      </w:pPr>
      <w:r>
        <w:rPr>
          <w:sz w:val="22"/>
          <w:szCs w:val="22"/>
        </w:rPr>
        <w:t xml:space="preserve">Asina Disability Services is committed to:</w:t>
      </w:r>
    </w:p>
    <w:p>
      <w:pPr>
        <w:pStyle w:val="ListParagraph"/>
        <w:numPr>
          <w:ilvl w:val="0"/>
          <w:numId w:val="2"/>
        </w:numPr>
        <w:spacing w:after="80"/>
      </w:pPr>
      <w:r>
        <w:rPr>
          <w:sz w:val="22"/>
          <w:szCs w:val="22"/>
        </w:rPr>
        <w:t xml:space="preserve">Supporting workers through their recovery and return to work</w:t>
      </w:r>
    </w:p>
    <w:p>
      <w:pPr>
        <w:pStyle w:val="ListParagraph"/>
        <w:numPr>
          <w:ilvl w:val="0"/>
          <w:numId w:val="2"/>
        </w:numPr>
        <w:spacing w:after="80"/>
      </w:pPr>
      <w:r>
        <w:rPr>
          <w:sz w:val="22"/>
          <w:szCs w:val="22"/>
        </w:rPr>
        <w:t xml:space="preserve">Developing return to work plans in consultation with the worker, their treating doctor, and the workers compensation insurer</w:t>
      </w:r>
    </w:p>
    <w:p>
      <w:pPr>
        <w:pStyle w:val="ListParagraph"/>
        <w:numPr>
          <w:ilvl w:val="0"/>
          <w:numId w:val="2"/>
        </w:numPr>
        <w:spacing w:after="80"/>
      </w:pPr>
      <w:r>
        <w:rPr>
          <w:sz w:val="22"/>
          <w:szCs w:val="22"/>
        </w:rPr>
        <w:t xml:space="preserve">Providing suitable duties that are safe, meaningful, and consistent with medical restrictions</w:t>
      </w:r>
    </w:p>
    <w:p>
      <w:pPr>
        <w:pStyle w:val="ListParagraph"/>
        <w:numPr>
          <w:ilvl w:val="0"/>
          <w:numId w:val="2"/>
        </w:numPr>
        <w:spacing w:after="80"/>
      </w:pPr>
      <w:r>
        <w:rPr>
          <w:sz w:val="22"/>
          <w:szCs w:val="22"/>
        </w:rPr>
        <w:t xml:space="preserve">Maintaining communication with the injured worker throughout their recovery</w:t>
      </w:r>
    </w:p>
    <w:p>
      <w:pPr>
        <w:pStyle w:val="ListParagraph"/>
        <w:numPr>
          <w:ilvl w:val="0"/>
          <w:numId w:val="2"/>
        </w:numPr>
        <w:spacing w:after="80"/>
      </w:pPr>
      <w:r>
        <w:rPr>
          <w:sz w:val="22"/>
          <w:szCs w:val="22"/>
        </w:rPr>
        <w:t xml:space="preserve">Ensuring return to work practices comply with NSW workers compensation legislation</w:t>
      </w:r>
    </w:p>
    <w:p>
      <w:pPr>
        <w:pStyle w:val="ListParagraph"/>
        <w:numPr>
          <w:ilvl w:val="0"/>
          <w:numId w:val="2"/>
        </w:numPr>
        <w:spacing w:after="80"/>
      </w:pPr>
      <w:r>
        <w:rPr>
          <w:sz w:val="22"/>
          <w:szCs w:val="22"/>
        </w:rPr>
        <w:t xml:space="preserve">Not discriminating against workers because of a workplace injury or workers compensation claim</w:t>
      </w:r>
    </w:p>
    <w:p>
      <w:pPr>
        <w:pStyle w:val="Heading2"/>
      </w:pPr>
      <w:r>
        <w:t xml:space="preserve">4.2 Injury Notification</w:t>
      </w:r>
    </w:p>
    <w:p>
      <w:pPr>
        <w:spacing w:after="120"/>
      </w:pPr>
      <w:r>
        <w:rPr>
          <w:sz w:val="22"/>
          <w:szCs w:val="22"/>
        </w:rPr>
        <w:t xml:space="preserve">When a workplace injury or illness occurs:</w:t>
      </w:r>
    </w:p>
    <w:p>
      <w:pPr>
        <w:pStyle w:val="ListParagraph"/>
        <w:numPr>
          <w:ilvl w:val="0"/>
          <w:numId w:val="3"/>
        </w:numPr>
        <w:spacing w:after="80"/>
      </w:pPr>
      <w:r>
        <w:rPr>
          <w:sz w:val="22"/>
          <w:szCs w:val="22"/>
        </w:rPr>
        <w:t xml:space="preserve">The worker reports the injury to the Director as soon as practicable.</w:t>
      </w:r>
    </w:p>
    <w:p>
      <w:pPr>
        <w:pStyle w:val="ListParagraph"/>
        <w:numPr>
          <w:ilvl w:val="0"/>
          <w:numId w:val="3"/>
        </w:numPr>
        <w:spacing w:after="80"/>
      </w:pPr>
      <w:r>
        <w:rPr>
          <w:sz w:val="22"/>
          <w:szCs w:val="22"/>
        </w:rPr>
        <w:t xml:space="preserve">First aid is provided and medical attention arranged if needed.</w:t>
      </w:r>
    </w:p>
    <w:p>
      <w:pPr>
        <w:pStyle w:val="ListParagraph"/>
        <w:numPr>
          <w:ilvl w:val="0"/>
          <w:numId w:val="3"/>
        </w:numPr>
        <w:spacing w:after="80"/>
      </w:pPr>
      <w:r>
        <w:rPr>
          <w:sz w:val="22"/>
          <w:szCs w:val="22"/>
        </w:rPr>
        <w:t xml:space="preserve">An Incident Report is completed.</w:t>
      </w:r>
    </w:p>
    <w:p>
      <w:pPr>
        <w:pStyle w:val="ListParagraph"/>
        <w:numPr>
          <w:ilvl w:val="0"/>
          <w:numId w:val="3"/>
        </w:numPr>
        <w:spacing w:after="80"/>
      </w:pPr>
      <w:r>
        <w:rPr>
          <w:sz w:val="22"/>
          <w:szCs w:val="22"/>
        </w:rPr>
        <w:t xml:space="preserve">The Director notifies the workers compensation insurer within 48 hours of becoming aware of a significant injury.</w:t>
      </w:r>
    </w:p>
    <w:p>
      <w:pPr>
        <w:pStyle w:val="ListParagraph"/>
        <w:numPr>
          <w:ilvl w:val="0"/>
          <w:numId w:val="3"/>
        </w:numPr>
        <w:spacing w:after="80"/>
      </w:pPr>
      <w:r>
        <w:rPr>
          <w:sz w:val="22"/>
          <w:szCs w:val="22"/>
        </w:rPr>
        <w:t xml:space="preserve">A workers compensation claim form is provided to the worker.</w:t>
      </w:r>
    </w:p>
    <w:p>
      <w:pPr>
        <w:pStyle w:val="Heading2"/>
      </w:pPr>
      <w:r>
        <w:t xml:space="preserve">4.3 Return to Work Plan</w:t>
      </w:r>
    </w:p>
    <w:p>
      <w:pPr>
        <w:spacing w:after="120"/>
      </w:pPr>
      <w:r>
        <w:rPr>
          <w:sz w:val="22"/>
          <w:szCs w:val="22"/>
        </w:rPr>
        <w:t xml:space="preserve">A return to work plan is developed for any worker who is absent for more than 5 working days:</w:t>
      </w:r>
    </w:p>
    <w:p>
      <w:pPr>
        <w:pStyle w:val="ListParagraph"/>
        <w:numPr>
          <w:ilvl w:val="0"/>
          <w:numId w:val="2"/>
        </w:numPr>
        <w:spacing w:after="80"/>
      </w:pPr>
      <w:r>
        <w:rPr>
          <w:sz w:val="22"/>
          <w:szCs w:val="22"/>
        </w:rPr>
        <w:t xml:space="preserve">The plan is developed within 7 days of the worker's first day of incapacity (or as soon as practicable)</w:t>
      </w:r>
    </w:p>
    <w:p>
      <w:pPr>
        <w:pStyle w:val="ListParagraph"/>
        <w:numPr>
          <w:ilvl w:val="0"/>
          <w:numId w:val="2"/>
        </w:numPr>
        <w:spacing w:after="80"/>
      </w:pPr>
      <w:r>
        <w:rPr>
          <w:sz w:val="22"/>
          <w:szCs w:val="22"/>
        </w:rPr>
        <w:t xml:space="preserve">The plan is developed in consultation with the worker, their treating doctor, and the insurer</w:t>
      </w:r>
    </w:p>
    <w:p>
      <w:pPr>
        <w:pStyle w:val="ListParagraph"/>
        <w:numPr>
          <w:ilvl w:val="0"/>
          <w:numId w:val="2"/>
        </w:numPr>
        <w:spacing w:after="80"/>
      </w:pPr>
      <w:r>
        <w:rPr>
          <w:sz w:val="22"/>
          <w:szCs w:val="22"/>
        </w:rPr>
        <w:t xml:space="preserve">The plan identifies suitable duties, hours, and any workplace modifications or supports needed</w:t>
      </w:r>
    </w:p>
    <w:p>
      <w:pPr>
        <w:pStyle w:val="ListParagraph"/>
        <w:numPr>
          <w:ilvl w:val="0"/>
          <w:numId w:val="2"/>
        </w:numPr>
        <w:spacing w:after="80"/>
      </w:pPr>
      <w:r>
        <w:rPr>
          <w:sz w:val="22"/>
          <w:szCs w:val="22"/>
        </w:rPr>
        <w:t xml:space="preserve">The plan is reviewed regularly and updated as the worker's capacity changes</w:t>
      </w:r>
    </w:p>
    <w:p>
      <w:pPr>
        <w:pStyle w:val="ListParagraph"/>
        <w:numPr>
          <w:ilvl w:val="0"/>
          <w:numId w:val="2"/>
        </w:numPr>
        <w:spacing w:after="80"/>
      </w:pPr>
      <w:r>
        <w:rPr>
          <w:sz w:val="22"/>
          <w:szCs w:val="22"/>
        </w:rPr>
        <w:t xml:space="preserve">The goal is a safe, sustainable return to the worker's pre-injury role</w:t>
      </w:r>
    </w:p>
    <w:p>
      <w:pPr>
        <w:pStyle w:val="Heading2"/>
      </w:pPr>
      <w:r>
        <w:t xml:space="preserve">4.4 Suitable Duties</w:t>
      </w:r>
    </w:p>
    <w:p>
      <w:pPr>
        <w:spacing w:after="120"/>
      </w:pPr>
      <w:r>
        <w:rPr>
          <w:sz w:val="22"/>
          <w:szCs w:val="22"/>
        </w:rPr>
        <w:t xml:space="preserve">Suitable duties are provided where the worker cannot immediately return to their full pre-injury role:</w:t>
      </w:r>
    </w:p>
    <w:p>
      <w:pPr>
        <w:pStyle w:val="ListParagraph"/>
        <w:numPr>
          <w:ilvl w:val="0"/>
          <w:numId w:val="2"/>
        </w:numPr>
        <w:spacing w:after="80"/>
      </w:pPr>
      <w:r>
        <w:rPr>
          <w:sz w:val="22"/>
          <w:szCs w:val="22"/>
        </w:rPr>
        <w:t xml:space="preserve">Duties are consistent with the worker's medical restrictions and capacity</w:t>
      </w:r>
    </w:p>
    <w:p>
      <w:pPr>
        <w:pStyle w:val="ListParagraph"/>
        <w:numPr>
          <w:ilvl w:val="0"/>
          <w:numId w:val="2"/>
        </w:numPr>
        <w:spacing w:after="80"/>
      </w:pPr>
      <w:r>
        <w:rPr>
          <w:sz w:val="22"/>
          <w:szCs w:val="22"/>
        </w:rPr>
        <w:t xml:space="preserve">Duties are productive and meaningful</w:t>
      </w:r>
    </w:p>
    <w:p>
      <w:pPr>
        <w:pStyle w:val="ListParagraph"/>
        <w:numPr>
          <w:ilvl w:val="0"/>
          <w:numId w:val="2"/>
        </w:numPr>
        <w:spacing w:after="80"/>
      </w:pPr>
      <w:r>
        <w:rPr>
          <w:sz w:val="22"/>
          <w:szCs w:val="22"/>
        </w:rPr>
        <w:t xml:space="preserve">Duties may include modified tasks, reduced hours, or alternative roles</w:t>
      </w:r>
    </w:p>
    <w:p>
      <w:pPr>
        <w:pStyle w:val="ListParagraph"/>
        <w:numPr>
          <w:ilvl w:val="0"/>
          <w:numId w:val="2"/>
        </w:numPr>
        <w:spacing w:after="80"/>
      </w:pPr>
      <w:r>
        <w:rPr>
          <w:sz w:val="22"/>
          <w:szCs w:val="22"/>
        </w:rPr>
        <w:t xml:space="preserve">The safety of participants is maintained at all times when assigning suitable duties</w:t>
      </w:r>
    </w:p>
    <w:p>
      <w:pPr>
        <w:pStyle w:val="Heading1"/>
      </w:pPr>
      <w:r>
        <w:t xml:space="preserve">5. Responsibilities</w:t>
      </w:r>
    </w:p>
    <w:p>
      <w:pPr>
        <w:spacing w:after="120"/>
      </w:pPr>
      <w:r>
        <w:rPr>
          <w:b/>
          <w:bCs/>
          <w:sz w:val="22"/>
          <w:szCs w:val="22"/>
        </w:rPr>
        <w:t xml:space="preserve">Director: </w:t>
      </w:r>
      <w:r>
        <w:rPr>
          <w:sz w:val="22"/>
          <w:szCs w:val="22"/>
        </w:rPr>
        <w:t xml:space="preserve">Ensure timely injury notification, develop and implement return to work plans, maintain communication with the injured worker and insurer, provide suitable duties, and ensure participant safety.</w:t>
      </w:r>
    </w:p>
    <w:p>
      <w:pPr>
        <w:spacing w:after="120"/>
      </w:pPr>
      <w:r>
        <w:rPr>
          <w:b/>
          <w:bCs/>
          <w:sz w:val="22"/>
          <w:szCs w:val="22"/>
        </w:rPr>
        <w:t xml:space="preserve">Workers: </w:t>
      </w:r>
      <w:r>
        <w:rPr>
          <w:sz w:val="22"/>
          <w:szCs w:val="22"/>
        </w:rPr>
        <w:t xml:space="preserve">Report injuries promptly, cooperate with the return to work process, provide medical certificates, participate in return to work planning, and communicate changes in capacity.</w:t>
      </w:r>
    </w:p>
    <w:p>
      <w:pPr>
        <w:pStyle w:val="Heading1"/>
      </w:pPr>
      <w:r>
        <w:t xml:space="preserve">6. Related Documents</w:t>
      </w:r>
    </w:p>
    <w:p>
      <w:pPr>
        <w:pStyle w:val="ListParagraph"/>
        <w:numPr>
          <w:ilvl w:val="0"/>
          <w:numId w:val="2"/>
        </w:numPr>
        <w:spacing w:after="80"/>
      </w:pPr>
      <w:r>
        <w:rPr>
          <w:sz w:val="22"/>
          <w:szCs w:val="22"/>
        </w:rPr>
        <w:t xml:space="preserve">POL-WHS-001 Work Health and Safety Policy</w:t>
      </w:r>
    </w:p>
    <w:p>
      <w:pPr>
        <w:pStyle w:val="ListParagraph"/>
        <w:numPr>
          <w:ilvl w:val="0"/>
          <w:numId w:val="2"/>
        </w:numPr>
        <w:spacing w:after="80"/>
      </w:pPr>
      <w:r>
        <w:rPr>
          <w:sz w:val="22"/>
          <w:szCs w:val="22"/>
        </w:rPr>
        <w:t xml:space="preserve">POL-INC-001 Incident Management Policy</w:t>
      </w:r>
    </w:p>
    <w:p>
      <w:pPr>
        <w:pStyle w:val="ListParagraph"/>
        <w:numPr>
          <w:ilvl w:val="0"/>
          <w:numId w:val="2"/>
        </w:numPr>
        <w:spacing w:after="80"/>
      </w:pPr>
      <w:r>
        <w:rPr>
          <w:sz w:val="22"/>
          <w:szCs w:val="22"/>
        </w:rPr>
        <w:t xml:space="preserve">Return to Work Plan Template</w:t>
      </w:r>
    </w:p>
    <w:p>
      <w:pPr>
        <w:pStyle w:val="ListParagraph"/>
        <w:numPr>
          <w:ilvl w:val="0"/>
          <w:numId w:val="2"/>
        </w:numPr>
        <w:spacing w:after="80"/>
      </w:pPr>
      <w:r>
        <w:rPr>
          <w:sz w:val="22"/>
          <w:szCs w:val="22"/>
        </w:rPr>
        <w:t xml:space="preserve">Incident Report Form</w:t>
      </w:r>
    </w:p>
    <w:p>
      <w:pPr>
        <w:pStyle w:val="Heading1"/>
      </w:pPr>
      <w:r>
        <w:t xml:space="preserve">7. Review</w:t>
      </w:r>
    </w:p>
    <w:p>
      <w:pPr>
        <w:spacing w:after="120"/>
      </w:pPr>
      <w:r>
        <w:rPr>
          <w:sz w:val="22"/>
          <w:szCs w:val="22"/>
        </w:rPr>
        <w:t xml:space="preserve">This policy will be reviewed annually or sooner following changes to workers compensation legislation or return to work outcomes. The next scheduled review date is March 2027.</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6B7280"/>
        <w:sz w:val="16"/>
        <w:szCs w:val="16"/>
      </w:rPr>
      <w:t xml:space="preserve">POL-HR-009  |  Version 1.0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9E8F" w:sz="4" w:space="4"/>
      </w:pBdr>
      <w:spacing w:after="200"/>
    </w:pPr>
    <w:r>
      <w:rPr>
        <w:rFonts w:ascii="Arial" w:cs="Arial" w:eastAsia="Arial" w:hAnsi="Arial"/>
        <w:b/>
        <w:bCs/>
        <w:color w:val="1A9E8F"/>
        <w:sz w:val="16"/>
        <w:szCs w:val="16"/>
      </w:rPr>
      <w:t xml:space="preserve">Asina Disability Services</w:t>
    </w:r>
    <w:r>
      <w:rPr>
        <w:rFonts w:ascii="Arial" w:cs="Arial" w:eastAsia="Arial" w:hAnsi="Arial"/>
        <w:color w:val="6B7280"/>
        <w:sz w:val="16"/>
        <w:szCs w:val="16"/>
      </w:rPr>
      <w:t xml:space="preserve">  |  </w:t>
    </w:r>
    <w:r>
      <w:rPr>
        <w:rFonts w:ascii="Arial" w:cs="Arial" w:eastAsia="Arial" w:hAnsi="Arial"/>
        <w:color w:val="6B7280"/>
        <w:sz w:val="16"/>
        <w:szCs w:val="16"/>
      </w:rPr>
      <w:t xml:space="preserve">Return to 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74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9E8F"/>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D3748"/>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A9E8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2026-03-11T07:10:25.330Z</dcterms:created>
  <dcterms:modified xsi:type="dcterms:W3CDTF">2026-03-11T07:10:25.330Z</dcterms:modified>
</cp:coreProperties>
</file>

<file path=docProps/custom.xml><?xml version="1.0" encoding="utf-8"?>
<Properties xmlns="http://schemas.openxmlformats.org/officeDocument/2006/custom-properties" xmlns:vt="http://schemas.openxmlformats.org/officeDocument/2006/docPropsVTypes"/>
</file>