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PRIVACY AND CONFIDENTIALITY</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POL-RS-002</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that Asina Disability Services collects, uses, stores, and discloses personal and health information in compliance with Australian privacy legislation and the NDIS Practice Standards. It protects the privacy and confidentiality of participants, workers, and other individuals.</w:t>
      </w:r>
    </w:p>
    <w:p>
      <w:pPr>
        <w:pStyle w:val="Heading1"/>
      </w:pPr>
      <w:r>
        <w:t xml:space="preserve">2. Scope</w:t>
      </w:r>
    </w:p>
    <w:p>
      <w:pPr>
        <w:spacing w:after="120"/>
      </w:pPr>
      <w:r>
        <w:rPr>
          <w:sz w:val="22"/>
          <w:szCs w:val="22"/>
        </w:rPr>
        <w:t xml:space="preserve">This policy applies to all workers and to all personal information held by the organisation in any format. It covers participant information, worker information, and any other personal information collected in the course of operations.</w:t>
      </w:r>
    </w:p>
    <w:p>
      <w:pPr>
        <w:pStyle w:val="Heading1"/>
      </w:pPr>
      <w:r>
        <w:t xml:space="preserve">3. Legislative and Standards Framework</w:t>
      </w:r>
    </w:p>
    <w:p>
      <w:pPr>
        <w:pStyle w:val="ListParagraph"/>
        <w:numPr>
          <w:ilvl w:val="0"/>
          <w:numId w:val="2"/>
        </w:numPr>
        <w:spacing w:after="80"/>
      </w:pPr>
      <w:r>
        <w:rPr>
          <w:sz w:val="22"/>
          <w:szCs w:val="22"/>
        </w:rPr>
        <w:t xml:space="preserve">Privacy Act 1988 (Cth) and Australian Privacy Principles (APPs)</w:t>
      </w:r>
    </w:p>
    <w:p>
      <w:pPr>
        <w:pStyle w:val="ListParagraph"/>
        <w:numPr>
          <w:ilvl w:val="0"/>
          <w:numId w:val="2"/>
        </w:numPr>
        <w:spacing w:after="80"/>
      </w:pPr>
      <w:r>
        <w:rPr>
          <w:sz w:val="22"/>
          <w:szCs w:val="22"/>
        </w:rPr>
        <w:t xml:space="preserve">Health Records and Information Privacy Act 2002 (NSW)</w:t>
      </w:r>
    </w:p>
    <w:p>
      <w:pPr>
        <w:pStyle w:val="ListParagraph"/>
        <w:numPr>
          <w:ilvl w:val="0"/>
          <w:numId w:val="2"/>
        </w:numPr>
        <w:spacing w:after="80"/>
      </w:pPr>
      <w:r>
        <w:rPr>
          <w:sz w:val="22"/>
          <w:szCs w:val="22"/>
        </w:rPr>
        <w:t xml:space="preserve">NDIS Practice Standards - Core Module: Rights and Responsibilities (Privacy and Dignity)</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Notifiable Data Breaches Scheme (Part IIIC, Privacy Act)</w:t>
      </w:r>
    </w:p>
    <w:p>
      <w:pPr>
        <w:pStyle w:val="Heading1"/>
      </w:pPr>
      <w:r>
        <w:t xml:space="preserve">4. Policy Statement</w:t>
      </w:r>
    </w:p>
    <w:p>
      <w:pPr>
        <w:pStyle w:val="Heading2"/>
      </w:pPr>
      <w:r>
        <w:t xml:space="preserve">4.1 Australian Privacy Principles Compliance</w:t>
      </w:r>
    </w:p>
    <w:p>
      <w:pPr>
        <w:spacing w:after="120"/>
      </w:pPr>
      <w:r>
        <w:rPr>
          <w:sz w:val="22"/>
          <w:szCs w:val="22"/>
        </w:rPr>
        <w:t xml:space="preserve">Asina Disability Services complies with the 13 Australian Privacy Principles (APPs):</w:t>
      </w:r>
    </w:p>
    <w:p>
      <w:pPr>
        <w:pStyle w:val="ListParagraph"/>
        <w:numPr>
          <w:ilvl w:val="0"/>
          <w:numId w:val="2"/>
        </w:numPr>
        <w:spacing w:after="80"/>
      </w:pPr>
      <w:r>
        <w:rPr>
          <w:sz w:val="22"/>
          <w:szCs w:val="22"/>
        </w:rPr>
        <w:t xml:space="preserve">APP 1: Open and transparent management of personal information</w:t>
      </w:r>
    </w:p>
    <w:p>
      <w:pPr>
        <w:pStyle w:val="ListParagraph"/>
        <w:numPr>
          <w:ilvl w:val="0"/>
          <w:numId w:val="2"/>
        </w:numPr>
        <w:spacing w:after="80"/>
      </w:pPr>
      <w:r>
        <w:rPr>
          <w:sz w:val="22"/>
          <w:szCs w:val="22"/>
        </w:rPr>
        <w:t xml:space="preserve">APP 2: Anonymity and pseudonymity options where practicable</w:t>
      </w:r>
    </w:p>
    <w:p>
      <w:pPr>
        <w:pStyle w:val="ListParagraph"/>
        <w:numPr>
          <w:ilvl w:val="0"/>
          <w:numId w:val="2"/>
        </w:numPr>
        <w:spacing w:after="80"/>
      </w:pPr>
      <w:r>
        <w:rPr>
          <w:sz w:val="22"/>
          <w:szCs w:val="22"/>
        </w:rPr>
        <w:t xml:space="preserve">APP 3: Collection of solicited personal information only where necessary and relevant</w:t>
      </w:r>
    </w:p>
    <w:p>
      <w:pPr>
        <w:pStyle w:val="ListParagraph"/>
        <w:numPr>
          <w:ilvl w:val="0"/>
          <w:numId w:val="2"/>
        </w:numPr>
        <w:spacing w:after="80"/>
      </w:pPr>
      <w:r>
        <w:rPr>
          <w:sz w:val="22"/>
          <w:szCs w:val="22"/>
        </w:rPr>
        <w:t xml:space="preserve">APP 4: Dealing with unsolicited personal information appropriately</w:t>
      </w:r>
    </w:p>
    <w:p>
      <w:pPr>
        <w:pStyle w:val="ListParagraph"/>
        <w:numPr>
          <w:ilvl w:val="0"/>
          <w:numId w:val="2"/>
        </w:numPr>
        <w:spacing w:after="80"/>
      </w:pPr>
      <w:r>
        <w:rPr>
          <w:sz w:val="22"/>
          <w:szCs w:val="22"/>
        </w:rPr>
        <w:t xml:space="preserve">APP 5: Notification of the collection of personal information</w:t>
      </w:r>
    </w:p>
    <w:p>
      <w:pPr>
        <w:pStyle w:val="ListParagraph"/>
        <w:numPr>
          <w:ilvl w:val="0"/>
          <w:numId w:val="2"/>
        </w:numPr>
        <w:spacing w:after="80"/>
      </w:pPr>
      <w:r>
        <w:rPr>
          <w:sz w:val="22"/>
          <w:szCs w:val="22"/>
        </w:rPr>
        <w:t xml:space="preserve">APP 6: Use or disclosure only for the purpose collected or a directly related secondary purpose</w:t>
      </w:r>
    </w:p>
    <w:p>
      <w:pPr>
        <w:pStyle w:val="ListParagraph"/>
        <w:numPr>
          <w:ilvl w:val="0"/>
          <w:numId w:val="2"/>
        </w:numPr>
        <w:spacing w:after="80"/>
      </w:pPr>
      <w:r>
        <w:rPr>
          <w:sz w:val="22"/>
          <w:szCs w:val="22"/>
        </w:rPr>
        <w:t xml:space="preserve">APP 7: Restrictions on direct marketing (Asina does not engage in direct marketing using personal information)</w:t>
      </w:r>
    </w:p>
    <w:p>
      <w:pPr>
        <w:pStyle w:val="ListParagraph"/>
        <w:numPr>
          <w:ilvl w:val="0"/>
          <w:numId w:val="2"/>
        </w:numPr>
        <w:spacing w:after="80"/>
      </w:pPr>
      <w:r>
        <w:rPr>
          <w:sz w:val="22"/>
          <w:szCs w:val="22"/>
        </w:rPr>
        <w:t xml:space="preserve">APP 8: Cross-border disclosure restrictions</w:t>
      </w:r>
    </w:p>
    <w:p>
      <w:pPr>
        <w:pStyle w:val="ListParagraph"/>
        <w:numPr>
          <w:ilvl w:val="0"/>
          <w:numId w:val="2"/>
        </w:numPr>
        <w:spacing w:after="80"/>
      </w:pPr>
      <w:r>
        <w:rPr>
          <w:sz w:val="22"/>
          <w:szCs w:val="22"/>
        </w:rPr>
        <w:t xml:space="preserve">APP 9: Adoption, use, or disclosure of government-related identifiers only as authorised</w:t>
      </w:r>
    </w:p>
    <w:p>
      <w:pPr>
        <w:pStyle w:val="ListParagraph"/>
        <w:numPr>
          <w:ilvl w:val="0"/>
          <w:numId w:val="2"/>
        </w:numPr>
        <w:spacing w:after="80"/>
      </w:pPr>
      <w:r>
        <w:rPr>
          <w:sz w:val="22"/>
          <w:szCs w:val="22"/>
        </w:rPr>
        <w:t xml:space="preserve">APP 10: Quality of personal information - taking reasonable steps to ensure accuracy</w:t>
      </w:r>
    </w:p>
    <w:p>
      <w:pPr>
        <w:pStyle w:val="ListParagraph"/>
        <w:numPr>
          <w:ilvl w:val="0"/>
          <w:numId w:val="2"/>
        </w:numPr>
        <w:spacing w:after="80"/>
      </w:pPr>
      <w:r>
        <w:rPr>
          <w:sz w:val="22"/>
          <w:szCs w:val="22"/>
        </w:rPr>
        <w:t xml:space="preserve">APP 11: Security of personal information - protecting against misuse, interference, loss, and unauthorised access</w:t>
      </w:r>
    </w:p>
    <w:p>
      <w:pPr>
        <w:pStyle w:val="ListParagraph"/>
        <w:numPr>
          <w:ilvl w:val="0"/>
          <w:numId w:val="2"/>
        </w:numPr>
        <w:spacing w:after="80"/>
      </w:pPr>
      <w:r>
        <w:rPr>
          <w:sz w:val="22"/>
          <w:szCs w:val="22"/>
        </w:rPr>
        <w:t xml:space="preserve">APP 12: Access to personal information upon request</w:t>
      </w:r>
    </w:p>
    <w:p>
      <w:pPr>
        <w:pStyle w:val="ListParagraph"/>
        <w:numPr>
          <w:ilvl w:val="0"/>
          <w:numId w:val="2"/>
        </w:numPr>
        <w:spacing w:after="80"/>
      </w:pPr>
      <w:r>
        <w:rPr>
          <w:sz w:val="22"/>
          <w:szCs w:val="22"/>
        </w:rPr>
        <w:t xml:space="preserve">APP 13: Correction of personal information</w:t>
      </w:r>
    </w:p>
    <w:p>
      <w:pPr>
        <w:pStyle w:val="Heading2"/>
      </w:pPr>
      <w:r>
        <w:t xml:space="preserve">4.2 Participant Privacy in Practice</w:t>
      </w:r>
    </w:p>
    <w:p>
      <w:pPr>
        <w:spacing w:after="120"/>
      </w:pPr>
      <w:r>
        <w:rPr>
          <w:sz w:val="22"/>
          <w:szCs w:val="22"/>
        </w:rPr>
        <w:t xml:space="preserve">Workers must:</w:t>
      </w:r>
    </w:p>
    <w:p>
      <w:pPr>
        <w:pStyle w:val="ListParagraph"/>
        <w:numPr>
          <w:ilvl w:val="0"/>
          <w:numId w:val="2"/>
        </w:numPr>
        <w:spacing w:after="80"/>
      </w:pPr>
      <w:r>
        <w:rPr>
          <w:sz w:val="22"/>
          <w:szCs w:val="22"/>
        </w:rPr>
        <w:t xml:space="preserve">Only access participant information that is necessary for their role</w:t>
      </w:r>
    </w:p>
    <w:p>
      <w:pPr>
        <w:pStyle w:val="ListParagraph"/>
        <w:numPr>
          <w:ilvl w:val="0"/>
          <w:numId w:val="2"/>
        </w:numPr>
        <w:spacing w:after="80"/>
      </w:pPr>
      <w:r>
        <w:rPr>
          <w:sz w:val="22"/>
          <w:szCs w:val="22"/>
        </w:rPr>
        <w:t xml:space="preserve">Not discuss participant information in public areas, on social media, or with unauthorised persons</w:t>
      </w:r>
    </w:p>
    <w:p>
      <w:pPr>
        <w:pStyle w:val="ListParagraph"/>
        <w:numPr>
          <w:ilvl w:val="0"/>
          <w:numId w:val="2"/>
        </w:numPr>
        <w:spacing w:after="80"/>
      </w:pPr>
      <w:r>
        <w:rPr>
          <w:sz w:val="22"/>
          <w:szCs w:val="22"/>
        </w:rPr>
        <w:t xml:space="preserve">Knock before entering a participant's private space and respect their personal belongings</w:t>
      </w:r>
    </w:p>
    <w:p>
      <w:pPr>
        <w:pStyle w:val="ListParagraph"/>
        <w:numPr>
          <w:ilvl w:val="0"/>
          <w:numId w:val="2"/>
        </w:numPr>
        <w:spacing w:after="80"/>
      </w:pPr>
      <w:r>
        <w:rPr>
          <w:sz w:val="22"/>
          <w:szCs w:val="22"/>
        </w:rPr>
        <w:t xml:space="preserve">Ensure phone calls, meetings, and documents about participants are conducted and stored confidentially</w:t>
      </w:r>
    </w:p>
    <w:p>
      <w:pPr>
        <w:pStyle w:val="ListParagraph"/>
        <w:numPr>
          <w:ilvl w:val="0"/>
          <w:numId w:val="2"/>
        </w:numPr>
        <w:spacing w:after="80"/>
      </w:pPr>
      <w:r>
        <w:rPr>
          <w:sz w:val="22"/>
          <w:szCs w:val="22"/>
        </w:rPr>
        <w:t xml:space="preserve">Obtain consent before taking photographs or recordings of participants</w:t>
      </w:r>
    </w:p>
    <w:p>
      <w:pPr>
        <w:pStyle w:val="ListParagraph"/>
        <w:numPr>
          <w:ilvl w:val="0"/>
          <w:numId w:val="2"/>
        </w:numPr>
        <w:spacing w:after="80"/>
      </w:pPr>
      <w:r>
        <w:rPr>
          <w:sz w:val="22"/>
          <w:szCs w:val="22"/>
        </w:rPr>
        <w:t xml:space="preserve">Use secure communication methods for transmitting participant information</w:t>
      </w:r>
    </w:p>
    <w:p>
      <w:pPr>
        <w:pStyle w:val="Heading2"/>
      </w:pPr>
      <w:r>
        <w:t xml:space="preserve">4.3 Exceptions to Confidentiality</w:t>
      </w:r>
    </w:p>
    <w:p>
      <w:pPr>
        <w:spacing w:after="120"/>
      </w:pPr>
      <w:r>
        <w:rPr>
          <w:sz w:val="22"/>
          <w:szCs w:val="22"/>
        </w:rPr>
        <w:t xml:space="preserve">Information may be disclosed without consent where:</w:t>
      </w:r>
    </w:p>
    <w:p>
      <w:pPr>
        <w:pStyle w:val="ListParagraph"/>
        <w:numPr>
          <w:ilvl w:val="0"/>
          <w:numId w:val="2"/>
        </w:numPr>
        <w:spacing w:after="80"/>
      </w:pPr>
      <w:r>
        <w:rPr>
          <w:sz w:val="22"/>
          <w:szCs w:val="22"/>
        </w:rPr>
        <w:t xml:space="preserve">Required by law (e.g., mandatory reporting of reportable incidents to the NDIS Commission)</w:t>
      </w:r>
    </w:p>
    <w:p>
      <w:pPr>
        <w:pStyle w:val="ListParagraph"/>
        <w:numPr>
          <w:ilvl w:val="0"/>
          <w:numId w:val="2"/>
        </w:numPr>
        <w:spacing w:after="80"/>
      </w:pPr>
      <w:r>
        <w:rPr>
          <w:sz w:val="22"/>
          <w:szCs w:val="22"/>
        </w:rPr>
        <w:t xml:space="preserve">Necessary to prevent a serious and imminent threat to life, health, or safety</w:t>
      </w:r>
    </w:p>
    <w:p>
      <w:pPr>
        <w:pStyle w:val="ListParagraph"/>
        <w:numPr>
          <w:ilvl w:val="0"/>
          <w:numId w:val="2"/>
        </w:numPr>
        <w:spacing w:after="80"/>
      </w:pPr>
      <w:r>
        <w:rPr>
          <w:sz w:val="22"/>
          <w:szCs w:val="22"/>
        </w:rPr>
        <w:t xml:space="preserve">Required by a court or tribunal order</w:t>
      </w:r>
    </w:p>
    <w:p>
      <w:pPr>
        <w:pStyle w:val="ListParagraph"/>
        <w:numPr>
          <w:ilvl w:val="0"/>
          <w:numId w:val="2"/>
        </w:numPr>
        <w:spacing w:after="80"/>
      </w:pPr>
      <w:r>
        <w:rPr>
          <w:sz w:val="22"/>
          <w:szCs w:val="22"/>
        </w:rPr>
        <w:t xml:space="preserve">Required for law enforcement purposes as authorised by law</w:t>
      </w:r>
    </w:p>
    <w:p>
      <w:pPr>
        <w:pStyle w:val="Heading1"/>
      </w:pPr>
      <w:r>
        <w:t xml:space="preserve">5. Procedures</w:t>
      </w:r>
    </w:p>
    <w:p>
      <w:pPr>
        <w:pStyle w:val="Heading2"/>
      </w:pPr>
      <w:r>
        <w:t xml:space="preserve">5.1 Privacy Collection Notice</w:t>
      </w:r>
    </w:p>
    <w:p>
      <w:pPr>
        <w:pStyle w:val="ListParagraph"/>
        <w:numPr>
          <w:ilvl w:val="0"/>
          <w:numId w:val="3"/>
        </w:numPr>
        <w:spacing w:after="80"/>
      </w:pPr>
      <w:r>
        <w:rPr>
          <w:sz w:val="22"/>
          <w:szCs w:val="22"/>
        </w:rPr>
        <w:t xml:space="preserve">A Privacy Collection Notice is provided to each participant at intake explaining what information is collected, why, how it will be used and stored, and their rights.</w:t>
      </w:r>
    </w:p>
    <w:p>
      <w:pPr>
        <w:pStyle w:val="ListParagraph"/>
        <w:numPr>
          <w:ilvl w:val="0"/>
          <w:numId w:val="3"/>
        </w:numPr>
        <w:spacing w:after="80"/>
      </w:pPr>
      <w:r>
        <w:rPr>
          <w:sz w:val="22"/>
          <w:szCs w:val="22"/>
        </w:rPr>
        <w:t xml:space="preserve">Participants sign a consent form authorising the collection and use of their information for specified purposes.</w:t>
      </w:r>
    </w:p>
    <w:p>
      <w:pPr>
        <w:pStyle w:val="Heading2"/>
      </w:pPr>
      <w:r>
        <w:t xml:space="preserve">5.2 Access Requests</w:t>
      </w:r>
    </w:p>
    <w:p>
      <w:pPr>
        <w:pStyle w:val="ListParagraph"/>
        <w:numPr>
          <w:ilvl w:val="0"/>
          <w:numId w:val="3"/>
        </w:numPr>
        <w:spacing w:after="80"/>
      </w:pPr>
      <w:r>
        <w:rPr>
          <w:sz w:val="22"/>
          <w:szCs w:val="22"/>
        </w:rPr>
        <w:t xml:space="preserve">Requests for access to personal information are made in writing to the Director.</w:t>
      </w:r>
    </w:p>
    <w:p>
      <w:pPr>
        <w:pStyle w:val="ListParagraph"/>
        <w:numPr>
          <w:ilvl w:val="0"/>
          <w:numId w:val="3"/>
        </w:numPr>
        <w:spacing w:after="80"/>
      </w:pPr>
      <w:r>
        <w:rPr>
          <w:sz w:val="22"/>
          <w:szCs w:val="22"/>
        </w:rPr>
        <w:t xml:space="preserve">Access is provided within 30 days of the request.</w:t>
      </w:r>
    </w:p>
    <w:p>
      <w:pPr>
        <w:pStyle w:val="ListParagraph"/>
        <w:numPr>
          <w:ilvl w:val="0"/>
          <w:numId w:val="3"/>
        </w:numPr>
        <w:spacing w:after="80"/>
      </w:pPr>
      <w:r>
        <w:rPr>
          <w:sz w:val="22"/>
          <w:szCs w:val="22"/>
        </w:rPr>
        <w:t xml:space="preserve">If access is denied (e.g., where it may pose a risk to safety), the reasons are provided in writing with information about complaint options.</w:t>
      </w:r>
    </w:p>
    <w:p>
      <w:pPr>
        <w:pStyle w:val="Heading2"/>
      </w:pPr>
      <w:r>
        <w:t xml:space="preserve">5.3 Privacy Breaches</w:t>
      </w:r>
    </w:p>
    <w:p>
      <w:pPr>
        <w:pStyle w:val="ListParagraph"/>
        <w:numPr>
          <w:ilvl w:val="0"/>
          <w:numId w:val="3"/>
        </w:numPr>
        <w:spacing w:after="80"/>
      </w:pPr>
      <w:r>
        <w:rPr>
          <w:sz w:val="22"/>
          <w:szCs w:val="22"/>
        </w:rPr>
        <w:t xml:space="preserve">Any suspected privacy breach is reported to the Director immediately.</w:t>
      </w:r>
    </w:p>
    <w:p>
      <w:pPr>
        <w:pStyle w:val="ListParagraph"/>
        <w:numPr>
          <w:ilvl w:val="0"/>
          <w:numId w:val="3"/>
        </w:numPr>
        <w:spacing w:after="80"/>
      </w:pPr>
      <w:r>
        <w:rPr>
          <w:sz w:val="22"/>
          <w:szCs w:val="22"/>
        </w:rPr>
        <w:t xml:space="preserve">The breach is assessed, contained, and documented.</w:t>
      </w:r>
    </w:p>
    <w:p>
      <w:pPr>
        <w:pStyle w:val="ListParagraph"/>
        <w:numPr>
          <w:ilvl w:val="0"/>
          <w:numId w:val="3"/>
        </w:numPr>
        <w:spacing w:after="80"/>
      </w:pPr>
      <w:r>
        <w:rPr>
          <w:sz w:val="22"/>
          <w:szCs w:val="22"/>
        </w:rPr>
        <w:t xml:space="preserve">Affected individuals and the OAIC are notified if the breach is likely to result in serious harm (Notifiable Data Breach Scheme).</w:t>
      </w:r>
    </w:p>
    <w:p>
      <w:pPr>
        <w:pStyle w:val="ListParagraph"/>
        <w:numPr>
          <w:ilvl w:val="0"/>
          <w:numId w:val="3"/>
        </w:numPr>
        <w:spacing w:after="80"/>
      </w:pPr>
      <w:r>
        <w:rPr>
          <w:sz w:val="22"/>
          <w:szCs w:val="22"/>
        </w:rPr>
        <w:t xml:space="preserve">A review is conducted to prevent recurrence.</w:t>
      </w:r>
    </w:p>
    <w:p>
      <w:pPr>
        <w:pStyle w:val="Heading1"/>
      </w:pPr>
      <w:r>
        <w:t xml:space="preserve">6. Responsibilities</w:t>
      </w:r>
    </w:p>
    <w:p>
      <w:pPr>
        <w:spacing w:after="120"/>
      </w:pPr>
      <w:r>
        <w:rPr>
          <w:b/>
          <w:bCs/>
          <w:sz w:val="22"/>
          <w:szCs w:val="22"/>
        </w:rPr>
        <w:t xml:space="preserve">Director: </w:t>
      </w:r>
      <w:r>
        <w:rPr>
          <w:sz w:val="22"/>
          <w:szCs w:val="22"/>
        </w:rPr>
        <w:t xml:space="preserve">Ensure privacy compliance, respond to access requests and breaches, maintain the Privacy Policy, and conduct privacy impact assessments for new initiatives.</w:t>
      </w:r>
    </w:p>
    <w:p>
      <w:pPr>
        <w:spacing w:after="120"/>
      </w:pPr>
      <w:r>
        <w:rPr>
          <w:b/>
          <w:bCs/>
          <w:sz w:val="22"/>
          <w:szCs w:val="22"/>
        </w:rPr>
        <w:t xml:space="preserve">Workers: </w:t>
      </w:r>
      <w:r>
        <w:rPr>
          <w:sz w:val="22"/>
          <w:szCs w:val="22"/>
        </w:rPr>
        <w:t xml:space="preserve">Handle all personal information in accordance with this policy, maintain confidentiality, report breaches immediately, and complete privacy training.</w:t>
      </w:r>
    </w:p>
    <w:p>
      <w:pPr>
        <w:pStyle w:val="Heading1"/>
      </w:pPr>
      <w:r>
        <w:t xml:space="preserve">7. Related Documents</w:t>
      </w:r>
    </w:p>
    <w:p>
      <w:pPr>
        <w:pStyle w:val="ListParagraph"/>
        <w:numPr>
          <w:ilvl w:val="0"/>
          <w:numId w:val="2"/>
        </w:numPr>
        <w:spacing w:after="80"/>
      </w:pPr>
      <w:r>
        <w:rPr>
          <w:sz w:val="22"/>
          <w:szCs w:val="22"/>
        </w:rPr>
        <w:t xml:space="preserve">POL-GOV-005 Information Management and Record Keeping Policy</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Privacy Collection Notice</w:t>
      </w:r>
    </w:p>
    <w:p>
      <w:pPr>
        <w:pStyle w:val="ListParagraph"/>
        <w:numPr>
          <w:ilvl w:val="0"/>
          <w:numId w:val="2"/>
        </w:numPr>
        <w:spacing w:after="80"/>
      </w:pPr>
      <w:r>
        <w:rPr>
          <w:sz w:val="22"/>
          <w:szCs w:val="22"/>
        </w:rPr>
        <w:t xml:space="preserve">Consent Form</w:t>
      </w:r>
    </w:p>
    <w:p>
      <w:pPr>
        <w:pStyle w:val="ListParagraph"/>
        <w:numPr>
          <w:ilvl w:val="0"/>
          <w:numId w:val="2"/>
        </w:numPr>
        <w:spacing w:after="80"/>
      </w:pPr>
      <w:r>
        <w:rPr>
          <w:sz w:val="22"/>
          <w:szCs w:val="22"/>
        </w:rPr>
        <w:t xml:space="preserve">Data Breach Response Plan</w:t>
      </w:r>
    </w:p>
    <w:p>
      <w:pPr>
        <w:pStyle w:val="Heading1"/>
      </w:pPr>
      <w:r>
        <w:t xml:space="preserve">8. Review</w:t>
      </w:r>
    </w:p>
    <w:p>
      <w:pPr>
        <w:spacing w:after="120"/>
      </w:pPr>
      <w:r>
        <w:rPr>
          <w:sz w:val="22"/>
          <w:szCs w:val="22"/>
        </w:rPr>
        <w:t xml:space="preserve">This policy will be reviewed annually or sooner following privacy legislative changes, data breaches, or audit findings.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POL-RS-002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Privacy and Confidentiality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2026-03-11T06:59:02.384Z</dcterms:created>
  <dcterms:modified xsi:type="dcterms:W3CDTF">2026-03-11T06:59:02.384Z</dcterms:modified>
</cp:coreProperties>
</file>

<file path=docProps/custom.xml><?xml version="1.0" encoding="utf-8"?>
<Properties xmlns="http://schemas.openxmlformats.org/officeDocument/2006/custom-properties" xmlns:vt="http://schemas.openxmlformats.org/officeDocument/2006/docPropsVTypes"/>
</file>