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DIGNITY OF RISK AND DUTY OF CARE</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POL-RS-004</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provides guidance on balancing the dignity of risk with duty of care in supporting NDIS participants. Asina Disability Services recognises that people with disability have the right to take reasonable risks as part of living a full and self-determined life, while the organisation has a duty to ensure supports are provided safely.</w:t>
      </w:r>
    </w:p>
    <w:p>
      <w:pPr>
        <w:pStyle w:val="Heading1"/>
      </w:pPr>
      <w:r>
        <w:t xml:space="preserve">2. Scope</w:t>
      </w:r>
    </w:p>
    <w:p>
      <w:pPr>
        <w:spacing w:after="120"/>
      </w:pPr>
      <w:r>
        <w:rPr>
          <w:sz w:val="22"/>
          <w:szCs w:val="22"/>
        </w:rPr>
        <w:t xml:space="preserve">This policy applies to all workers in all situations where a participant's choices may involve risk.</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Rights and Responsibilities</w:t>
      </w:r>
    </w:p>
    <w:p>
      <w:pPr>
        <w:pStyle w:val="ListParagraph"/>
        <w:numPr>
          <w:ilvl w:val="0"/>
          <w:numId w:val="2"/>
        </w:numPr>
        <w:spacing w:after="80"/>
      </w:pPr>
      <w:r>
        <w:rPr>
          <w:sz w:val="22"/>
          <w:szCs w:val="22"/>
        </w:rPr>
        <w:t xml:space="preserve">NDIS Act 2013 (Cth) - Section 4 (Principles)</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Civil Liability Act 2002 (NSW)</w:t>
      </w:r>
    </w:p>
    <w:p>
      <w:pPr>
        <w:pStyle w:val="ListParagraph"/>
        <w:numPr>
          <w:ilvl w:val="0"/>
          <w:numId w:val="2"/>
        </w:numPr>
        <w:spacing w:after="80"/>
      </w:pPr>
      <w:r>
        <w:rPr>
          <w:sz w:val="22"/>
          <w:szCs w:val="22"/>
        </w:rPr>
        <w:t xml:space="preserve">UNCRPD - Article 12 (Equal recognition before the law)</w:t>
      </w:r>
    </w:p>
    <w:p>
      <w:pPr>
        <w:pStyle w:val="Heading1"/>
      </w:pPr>
      <w:r>
        <w:t xml:space="preserve">4. Policy Statement</w:t>
      </w:r>
    </w:p>
    <w:p>
      <w:pPr>
        <w:pStyle w:val="Heading2"/>
      </w:pPr>
      <w:r>
        <w:t xml:space="preserve">4.1 Dignity of Risk</w:t>
      </w:r>
    </w:p>
    <w:p>
      <w:pPr>
        <w:spacing w:after="120"/>
      </w:pPr>
      <w:r>
        <w:rPr>
          <w:sz w:val="22"/>
          <w:szCs w:val="22"/>
        </w:rPr>
        <w:t xml:space="preserve">Dignity of risk recognises that:</w:t>
      </w:r>
    </w:p>
    <w:p>
      <w:pPr>
        <w:pStyle w:val="ListParagraph"/>
        <w:numPr>
          <w:ilvl w:val="0"/>
          <w:numId w:val="2"/>
        </w:numPr>
        <w:spacing w:after="80"/>
      </w:pPr>
      <w:r>
        <w:rPr>
          <w:sz w:val="22"/>
          <w:szCs w:val="22"/>
        </w:rPr>
        <w:t xml:space="preserve">People with disability have the same right as anyone to take risks and make choices, including choices that others might consider unwise</w:t>
      </w:r>
    </w:p>
    <w:p>
      <w:pPr>
        <w:pStyle w:val="ListParagraph"/>
        <w:numPr>
          <w:ilvl w:val="0"/>
          <w:numId w:val="2"/>
        </w:numPr>
        <w:spacing w:after="80"/>
      </w:pPr>
      <w:r>
        <w:rPr>
          <w:sz w:val="22"/>
          <w:szCs w:val="22"/>
        </w:rPr>
        <w:t xml:space="preserve">Taking risks is a normal part of life and essential for personal growth, learning, and independence</w:t>
      </w:r>
    </w:p>
    <w:p>
      <w:pPr>
        <w:pStyle w:val="ListParagraph"/>
        <w:numPr>
          <w:ilvl w:val="0"/>
          <w:numId w:val="2"/>
        </w:numPr>
        <w:spacing w:after="80"/>
      </w:pPr>
      <w:r>
        <w:rPr>
          <w:sz w:val="22"/>
          <w:szCs w:val="22"/>
        </w:rPr>
        <w:t xml:space="preserve">Overprotection can be as harmful as neglect, leading to reduced independence, skill development, and quality of life</w:t>
      </w:r>
    </w:p>
    <w:p>
      <w:pPr>
        <w:pStyle w:val="ListParagraph"/>
        <w:numPr>
          <w:ilvl w:val="0"/>
          <w:numId w:val="2"/>
        </w:numPr>
        <w:spacing w:after="80"/>
      </w:pPr>
      <w:r>
        <w:rPr>
          <w:sz w:val="22"/>
          <w:szCs w:val="22"/>
        </w:rPr>
        <w:t xml:space="preserve">The role of workers is to support informed decision-making, not to make decisions for participants</w:t>
      </w:r>
    </w:p>
    <w:p>
      <w:pPr>
        <w:pStyle w:val="Heading2"/>
      </w:pPr>
      <w:r>
        <w:t xml:space="preserve">4.2 Duty of Care</w:t>
      </w:r>
    </w:p>
    <w:p>
      <w:pPr>
        <w:spacing w:after="120"/>
      </w:pPr>
      <w:r>
        <w:rPr>
          <w:sz w:val="22"/>
          <w:szCs w:val="22"/>
        </w:rPr>
        <w:t xml:space="preserve">Duty of care requires that Asina Disability Services and its workers:</w:t>
      </w:r>
    </w:p>
    <w:p>
      <w:pPr>
        <w:pStyle w:val="ListParagraph"/>
        <w:numPr>
          <w:ilvl w:val="0"/>
          <w:numId w:val="2"/>
        </w:numPr>
        <w:spacing w:after="80"/>
      </w:pPr>
      <w:r>
        <w:rPr>
          <w:sz w:val="22"/>
          <w:szCs w:val="22"/>
        </w:rPr>
        <w:t xml:space="preserve">Take reasonable steps to prevent foreseeable harm to participants</w:t>
      </w:r>
    </w:p>
    <w:p>
      <w:pPr>
        <w:pStyle w:val="ListParagraph"/>
        <w:numPr>
          <w:ilvl w:val="0"/>
          <w:numId w:val="2"/>
        </w:numPr>
        <w:spacing w:after="80"/>
      </w:pPr>
      <w:r>
        <w:rPr>
          <w:sz w:val="22"/>
          <w:szCs w:val="22"/>
        </w:rPr>
        <w:t xml:space="preserve">Provide supports in a safe and competent manner</w:t>
      </w:r>
    </w:p>
    <w:p>
      <w:pPr>
        <w:pStyle w:val="ListParagraph"/>
        <w:numPr>
          <w:ilvl w:val="0"/>
          <w:numId w:val="2"/>
        </w:numPr>
        <w:spacing w:after="80"/>
      </w:pPr>
      <w:r>
        <w:rPr>
          <w:sz w:val="22"/>
          <w:szCs w:val="22"/>
        </w:rPr>
        <w:t xml:space="preserve">Respond appropriately to known risks and hazards</w:t>
      </w:r>
    </w:p>
    <w:p>
      <w:pPr>
        <w:pStyle w:val="ListParagraph"/>
        <w:numPr>
          <w:ilvl w:val="0"/>
          <w:numId w:val="2"/>
        </w:numPr>
        <w:spacing w:after="80"/>
      </w:pPr>
      <w:r>
        <w:rPr>
          <w:sz w:val="22"/>
          <w:szCs w:val="22"/>
        </w:rPr>
        <w:t xml:space="preserve">Act in the participant's best interests when they lack decision-making capacity</w:t>
      </w:r>
    </w:p>
    <w:p>
      <w:pPr>
        <w:pStyle w:val="Heading2"/>
      </w:pPr>
      <w:r>
        <w:t xml:space="preserve">4.3 Balancing the Two</w:t>
      </w:r>
    </w:p>
    <w:p>
      <w:pPr>
        <w:spacing w:after="120"/>
      </w:pPr>
      <w:r>
        <w:rPr>
          <w:sz w:val="22"/>
          <w:szCs w:val="22"/>
        </w:rPr>
        <w:t xml:space="preserve">When a participant's choice involves risk, workers should:</w:t>
      </w:r>
    </w:p>
    <w:p>
      <w:pPr>
        <w:pStyle w:val="ListParagraph"/>
        <w:numPr>
          <w:ilvl w:val="0"/>
          <w:numId w:val="3"/>
        </w:numPr>
        <w:spacing w:after="80"/>
      </w:pPr>
      <w:r>
        <w:rPr>
          <w:sz w:val="22"/>
          <w:szCs w:val="22"/>
        </w:rPr>
        <w:t xml:space="preserve">Ensure the participant has all relevant information to make an informed decision, presented in an accessible way.</w:t>
      </w:r>
    </w:p>
    <w:p>
      <w:pPr>
        <w:pStyle w:val="ListParagraph"/>
        <w:numPr>
          <w:ilvl w:val="0"/>
          <w:numId w:val="3"/>
        </w:numPr>
        <w:spacing w:after="80"/>
      </w:pPr>
      <w:r>
        <w:rPr>
          <w:sz w:val="22"/>
          <w:szCs w:val="22"/>
        </w:rPr>
        <w:t xml:space="preserve">Discuss the potential risks and consequences with the participant respectfully and without judgement.</w:t>
      </w:r>
    </w:p>
    <w:p>
      <w:pPr>
        <w:pStyle w:val="ListParagraph"/>
        <w:numPr>
          <w:ilvl w:val="0"/>
          <w:numId w:val="3"/>
        </w:numPr>
        <w:spacing w:after="80"/>
      </w:pPr>
      <w:r>
        <w:rPr>
          <w:sz w:val="22"/>
          <w:szCs w:val="22"/>
        </w:rPr>
        <w:t xml:space="preserve">Explore strategies to mitigate risk while still respecting the participant's choice.</w:t>
      </w:r>
    </w:p>
    <w:p>
      <w:pPr>
        <w:pStyle w:val="ListParagraph"/>
        <w:numPr>
          <w:ilvl w:val="0"/>
          <w:numId w:val="3"/>
        </w:numPr>
        <w:spacing w:after="80"/>
      </w:pPr>
      <w:r>
        <w:rPr>
          <w:sz w:val="22"/>
          <w:szCs w:val="22"/>
        </w:rPr>
        <w:t xml:space="preserve">Document the discussion, the participant's decision, and any risk mitigation strategies agreed upon.</w:t>
      </w:r>
    </w:p>
    <w:p>
      <w:pPr>
        <w:pStyle w:val="ListParagraph"/>
        <w:numPr>
          <w:ilvl w:val="0"/>
          <w:numId w:val="3"/>
        </w:numPr>
        <w:spacing w:after="80"/>
      </w:pPr>
      <w:r>
        <w:rPr>
          <w:sz w:val="22"/>
          <w:szCs w:val="22"/>
        </w:rPr>
        <w:t xml:space="preserve">Respect the participant's decision where the risk is to themselves and they have capacity to make the decision.</w:t>
      </w:r>
    </w:p>
    <w:p>
      <w:pPr>
        <w:pStyle w:val="ListParagraph"/>
        <w:numPr>
          <w:ilvl w:val="0"/>
          <w:numId w:val="3"/>
        </w:numPr>
        <w:spacing w:after="80"/>
      </w:pPr>
      <w:r>
        <w:rPr>
          <w:sz w:val="22"/>
          <w:szCs w:val="22"/>
        </w:rPr>
        <w:t xml:space="preserve">Consult with the Director if there are concerns about serious or immediate risk to the participant or others.</w:t>
      </w:r>
    </w:p>
    <w:p>
      <w:pPr>
        <w:pStyle w:val="Heading2"/>
      </w:pPr>
      <w:r>
        <w:t xml:space="preserve">4.4 When Duty of Care Overrides</w:t>
      </w:r>
    </w:p>
    <w:p>
      <w:pPr>
        <w:spacing w:after="120"/>
      </w:pPr>
      <w:r>
        <w:rPr>
          <w:sz w:val="22"/>
          <w:szCs w:val="22"/>
        </w:rPr>
        <w:t xml:space="preserve">The organisation may limit a participant's choice where:</w:t>
      </w:r>
    </w:p>
    <w:p>
      <w:pPr>
        <w:pStyle w:val="ListParagraph"/>
        <w:numPr>
          <w:ilvl w:val="0"/>
          <w:numId w:val="2"/>
        </w:numPr>
        <w:spacing w:after="80"/>
      </w:pPr>
      <w:r>
        <w:rPr>
          <w:sz w:val="22"/>
          <w:szCs w:val="22"/>
        </w:rPr>
        <w:t xml:space="preserve">The risk is to other people (not just the participant)</w:t>
      </w:r>
    </w:p>
    <w:p>
      <w:pPr>
        <w:pStyle w:val="ListParagraph"/>
        <w:numPr>
          <w:ilvl w:val="0"/>
          <w:numId w:val="2"/>
        </w:numPr>
        <w:spacing w:after="80"/>
      </w:pPr>
      <w:r>
        <w:rPr>
          <w:sz w:val="22"/>
          <w:szCs w:val="22"/>
        </w:rPr>
        <w:t xml:space="preserve">The participant lacks the capacity to understand the risk and make an informed decision, and the risk is serious</w:t>
      </w:r>
    </w:p>
    <w:p>
      <w:pPr>
        <w:pStyle w:val="ListParagraph"/>
        <w:numPr>
          <w:ilvl w:val="0"/>
          <w:numId w:val="2"/>
        </w:numPr>
        <w:spacing w:after="80"/>
      </w:pPr>
      <w:r>
        <w:rPr>
          <w:sz w:val="22"/>
          <w:szCs w:val="22"/>
        </w:rPr>
        <w:t xml:space="preserve">There is a legal obligation to intervene (e.g., mandatory reporting)</w:t>
      </w:r>
    </w:p>
    <w:p>
      <w:pPr>
        <w:pStyle w:val="ListParagraph"/>
        <w:numPr>
          <w:ilvl w:val="0"/>
          <w:numId w:val="2"/>
        </w:numPr>
        <w:spacing w:after="80"/>
      </w:pPr>
      <w:r>
        <w:rPr>
          <w:sz w:val="22"/>
          <w:szCs w:val="22"/>
        </w:rPr>
        <w:t xml:space="preserve">The activity would require workers to act unlawfully</w:t>
      </w:r>
    </w:p>
    <w:p>
      <w:pPr>
        <w:spacing w:after="120"/>
      </w:pPr>
      <w:r>
        <w:rPr>
          <w:sz w:val="22"/>
          <w:szCs w:val="22"/>
        </w:rPr>
        <w:t xml:space="preserve">In these situations, the least restrictive response is always preferred, and the decision must be documented with clear reasoning.</w:t>
      </w:r>
    </w:p>
    <w:p>
      <w:pPr>
        <w:pStyle w:val="Heading1"/>
      </w:pPr>
      <w:r>
        <w:t xml:space="preserve">5. Responsibilities</w:t>
      </w:r>
    </w:p>
    <w:p>
      <w:pPr>
        <w:spacing w:after="120"/>
      </w:pPr>
      <w:r>
        <w:rPr>
          <w:b/>
          <w:bCs/>
          <w:sz w:val="22"/>
          <w:szCs w:val="22"/>
        </w:rPr>
        <w:t xml:space="preserve">Director: </w:t>
      </w:r>
      <w:r>
        <w:rPr>
          <w:sz w:val="22"/>
          <w:szCs w:val="22"/>
        </w:rPr>
        <w:t xml:space="preserve">Provide guidance on complex dignity of risk situations, ensure workers are trained in balancing rights and risks, and review documented risk decisions.</w:t>
      </w:r>
    </w:p>
    <w:p>
      <w:pPr>
        <w:spacing w:after="120"/>
      </w:pPr>
      <w:r>
        <w:rPr>
          <w:b/>
          <w:bCs/>
          <w:sz w:val="22"/>
          <w:szCs w:val="22"/>
        </w:rPr>
        <w:t xml:space="preserve">Workers: </w:t>
      </w:r>
      <w:r>
        <w:rPr>
          <w:sz w:val="22"/>
          <w:szCs w:val="22"/>
        </w:rPr>
        <w:t xml:space="preserve">Support participants to make informed choices, respect participant decisions, implement risk mitigation strategies, document risk discussions, and seek guidance when unsure.</w:t>
      </w:r>
    </w:p>
    <w:p>
      <w:pPr>
        <w:pStyle w:val="Heading1"/>
      </w:pPr>
      <w:r>
        <w:t xml:space="preserve">6. Related Documents</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POL-RS-003 Informed Consent and Decision Making Policy</w:t>
      </w:r>
    </w:p>
    <w:p>
      <w:pPr>
        <w:pStyle w:val="ListParagraph"/>
        <w:numPr>
          <w:ilvl w:val="0"/>
          <w:numId w:val="2"/>
        </w:numPr>
        <w:spacing w:after="80"/>
      </w:pPr>
      <w:r>
        <w:rPr>
          <w:sz w:val="22"/>
          <w:szCs w:val="22"/>
        </w:rPr>
        <w:t xml:space="preserve">POL-GOV-002 Risk Management Policy</w:t>
      </w:r>
    </w:p>
    <w:p>
      <w:pPr>
        <w:pStyle w:val="ListParagraph"/>
        <w:numPr>
          <w:ilvl w:val="0"/>
          <w:numId w:val="2"/>
        </w:numPr>
        <w:spacing w:after="80"/>
      </w:pPr>
      <w:r>
        <w:rPr>
          <w:sz w:val="22"/>
          <w:szCs w:val="22"/>
        </w:rPr>
        <w:t xml:space="preserve">POL-RP-001 Restrictive Practices Policy</w:t>
      </w:r>
    </w:p>
    <w:p>
      <w:pPr>
        <w:pStyle w:val="ListParagraph"/>
        <w:numPr>
          <w:ilvl w:val="0"/>
          <w:numId w:val="2"/>
        </w:numPr>
        <w:spacing w:after="80"/>
      </w:pPr>
      <w:r>
        <w:rPr>
          <w:sz w:val="22"/>
          <w:szCs w:val="22"/>
        </w:rPr>
        <w:t xml:space="preserve">Risk Assessment Templates</w:t>
      </w:r>
    </w:p>
    <w:p>
      <w:pPr>
        <w:pStyle w:val="Heading1"/>
      </w:pPr>
      <w:r>
        <w:t xml:space="preserve">7. Review</w:t>
      </w:r>
    </w:p>
    <w:p>
      <w:pPr>
        <w:spacing w:after="120"/>
      </w:pPr>
      <w:r>
        <w:rPr>
          <w:sz w:val="22"/>
          <w:szCs w:val="22"/>
        </w:rPr>
        <w:t xml:space="preserve">This policy will be reviewed annually or sooner following incidents involving dignity of risk considerations, audit findings, or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POL-RS-004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Dignity of Risk and Duty of 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2026-03-11T06:59:02.494Z</dcterms:created>
  <dcterms:modified xsi:type="dcterms:W3CDTF">2026-03-11T06:59:02.494Z</dcterms:modified>
</cp:coreProperties>
</file>

<file path=docProps/custom.xml><?xml version="1.0" encoding="utf-8"?>
<Properties xmlns="http://schemas.openxmlformats.org/officeDocument/2006/custom-properties" xmlns:vt="http://schemas.openxmlformats.org/officeDocument/2006/docPropsVTypes"/>
</file>