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SERVICE AGREEMENT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POL-SD-002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Director, 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ensures that all NDIS participants receiving supports from Asina Disability Services have a clear, written Service Agreement that outlines the supports to be provided, costs, rights and responsibilities, and terms and conditions.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This policy applies to all service agreements between Asina Disability Services and NDIS participants or their nominees/plan managers.</w:t>
      </w:r>
    </w:p>
    <w:p>
      <w:pPr>
        <w:pStyle w:val="Heading1"/>
      </w:pPr>
      <w:r>
        <w:t xml:space="preserve">3. Legislative and Standards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Practice Standards - Core Module: Provision of Supports (Service Agreements with Participants)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Act 2013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(Provider Registration and Practice Standards) Rules 2018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Australian Consumer Law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Terms of Business</w:t>
      </w:r>
    </w:p>
    <w:p>
      <w:pPr>
        <w:pStyle w:val="Heading1"/>
      </w:pPr>
      <w:r>
        <w:t xml:space="preserve">4. Policy Statement</w:t>
      </w:r>
    </w:p>
    <w:p>
      <w:pPr>
        <w:pStyle w:val="Heading2"/>
      </w:pPr>
      <w:r>
        <w:t xml:space="preserve">4.1 Service Agreement Requirements</w:t>
      </w:r>
    </w:p>
    <w:p>
      <w:pPr>
        <w:spacing w:after="120"/>
      </w:pPr>
      <w:r>
        <w:rPr>
          <w:sz w:val="22"/>
          <w:szCs w:val="22"/>
        </w:rPr>
        <w:t xml:space="preserve">All Service Agreements are developed collaboratively with the participant and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supports to be delivered, including type, frequency, duration, and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cost of each support and how it will be claimed (NDIA-managed, plan-managed, or self-managed)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responsibilities of both Asina Disability Services and the participant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the supports link to the participant's NDIS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period of the agreement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Conditions for varying, suspending, or terminating the agreement, including notice 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participant's right to provide feedback or make complaints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participant's right to access an advocate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Information about the NDIS Commission and how to contact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Cancellation policy in accordance with NDIS Pricing Arrangements</w:t>
      </w:r>
    </w:p>
    <w:p>
      <w:pPr>
        <w:pStyle w:val="Heading2"/>
      </w:pPr>
      <w:r>
        <w:t xml:space="preserve">4.2 Informed Consent</w:t>
      </w:r>
    </w:p>
    <w:p>
      <w:pPr>
        <w:spacing w:after="120"/>
      </w:pPr>
      <w:r>
        <w:rPr>
          <w:sz w:val="22"/>
          <w:szCs w:val="22"/>
        </w:rPr>
        <w:t xml:space="preserve">Before signing a Service Agreement, the participant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Given adequate time to read and understand the agreement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Encouraged to seek independent advice if they wish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Provided with the agreement in an accessible format where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Informed that they can involve a family member, carer, advocate, or nominee in the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Provided with a copy of the signed agreement</w:t>
      </w:r>
    </w:p>
    <w:p>
      <w:pPr>
        <w:pStyle w:val="Heading2"/>
      </w:pPr>
      <w:r>
        <w:t xml:space="preserve">4.3 Review and Variation</w:t>
      </w:r>
    </w:p>
    <w:p>
      <w:pPr>
        <w:spacing w:after="120"/>
      </w:pPr>
      <w:r>
        <w:rPr>
          <w:sz w:val="22"/>
          <w:szCs w:val="22"/>
        </w:rPr>
        <w:t xml:space="preserve">Service Agreements are reviewed: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least annually or when the participant's NDIS plan is reviewed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the participant's needs or circumstances change significantly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requested by the participant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variations are documented in writing and agreed to by both parties</w:t>
      </w:r>
    </w:p>
    <w:p>
      <w:pPr>
        <w:pStyle w:val="Heading1"/>
      </w:pPr>
      <w:r>
        <w:t xml:space="preserve">5. Procedures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Following the intake assessment, a draft Service Agreement is prepared.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draft is provided to the participant for review, allowing a minimum of 5 business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 meeting is held to discuss the agreement, answer questions, and make any adjustments.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agreement is signed by the participant (or their nominee) and the Director.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 copy is provided to the participant and the original filed securely.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agreement is reviewed at the specified review date or when triggered by changes.</w:t>
      </w:r>
    </w:p>
    <w:p>
      <w:pPr>
        <w:pStyle w:val="Heading1"/>
      </w:pPr>
      <w:r>
        <w:t xml:space="preserve">6. Responsibilities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Director: </w:t>
      </w:r>
      <w:r>
        <w:rPr>
          <w:sz w:val="22"/>
          <w:szCs w:val="22"/>
        </w:rPr>
        <w:t xml:space="preserve">Ensure all participants have a current Service Agreement, approve agreements, and ensure pricing complies with NDIS Pricing Arrangements.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Workers: </w:t>
      </w:r>
      <w:r>
        <w:rPr>
          <w:sz w:val="22"/>
          <w:szCs w:val="22"/>
        </w:rPr>
        <w:t xml:space="preserve">Deliver supports in accordance with the Service Agreement and report any issues or changes that may affect the agreement.</w:t>
      </w:r>
    </w:p>
    <w:p>
      <w:pPr>
        <w:pStyle w:val="Heading1"/>
      </w:pPr>
      <w:r>
        <w:t xml:space="preserve">7.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POL-SD-001 Access to Supports and Referral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POL-SD-003 Individual Support Planning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POL-RS-003 Informed Consent and Decision Making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 Agreement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Pricing Arrangements and Price Limits</w:t>
      </w:r>
    </w:p>
    <w:p>
      <w:pPr>
        <w:pStyle w:val="Heading1"/>
      </w:pPr>
      <w:r>
        <w:t xml:space="preserve">8. Review</w:t>
      </w:r>
    </w:p>
    <w:p>
      <w:pPr>
        <w:spacing w:after="120"/>
      </w:pPr>
      <w:r>
        <w:rPr>
          <w:sz w:val="22"/>
          <w:szCs w:val="22"/>
        </w:rPr>
        <w:t xml:space="preserve">This policy will be reviewed annually or sooner following changes to NDIS Pricing Arrangements, legislation, or audit findings. The next scheduled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POL-SD-002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Service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2026-03-11T06:56:44.750Z</dcterms:created>
  <dcterms:modified xsi:type="dcterms:W3CDTF">2026-03-11T06:56:44.750Z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