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PARTICIPANT MONEY AND PROPERTY</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POL-SD-006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the framework for the safe and transparent management of participant money and property at Asina Disability Services. It is particularly relevant to Supported Independent Living (SIL) and other supports where workers may handle participant finances or personal belongings. The organisation recognises that financial exploitation is a significant form of abuse and is committed to rigorous safeguards.</w:t>
      </w:r>
    </w:p>
    <w:p>
      <w:pPr>
        <w:pStyle w:val="Heading1"/>
      </w:pPr>
      <w:r>
        <w:t xml:space="preserve">2. Scope</w:t>
      </w:r>
    </w:p>
    <w:p>
      <w:pPr>
        <w:spacing w:after="120"/>
      </w:pPr>
      <w:r>
        <w:rPr>
          <w:sz w:val="22"/>
          <w:szCs w:val="22"/>
        </w:rPr>
        <w:t xml:space="preserve">This policy applies to all workers and all situations where Asina Disability Services or its workers handle, manage, access, or have contact with participant money, finances, or personal property. This includes SIL household finances, shopping assistance, community access spending, and any situation where a worker handles money on behalf of a participant.</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Governance and Operational Management</w:t>
      </w:r>
    </w:p>
    <w:p>
      <w:pPr>
        <w:pStyle w:val="ListParagraph"/>
        <w:numPr>
          <w:ilvl w:val="0"/>
          <w:numId w:val="2"/>
        </w:numPr>
        <w:spacing w:after="80"/>
      </w:pPr>
      <w:r>
        <w:rPr>
          <w:sz w:val="22"/>
          <w:szCs w:val="22"/>
        </w:rPr>
        <w:t xml:space="preserve">NDIS Practice Standards - Supplementary Module: Supported Independent Living</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NDIS Act 2013 (Cth)</w:t>
      </w:r>
    </w:p>
    <w:p>
      <w:pPr>
        <w:pStyle w:val="ListParagraph"/>
        <w:numPr>
          <w:ilvl w:val="0"/>
          <w:numId w:val="2"/>
        </w:numPr>
        <w:spacing w:after="80"/>
      </w:pPr>
      <w:r>
        <w:rPr>
          <w:sz w:val="22"/>
          <w:szCs w:val="22"/>
        </w:rPr>
        <w:t xml:space="preserve">Crimes Act 1900 (NSW) - Theft, fraud, and dishonesty offences</w:t>
      </w:r>
    </w:p>
    <w:p>
      <w:pPr>
        <w:pStyle w:val="ListParagraph"/>
        <w:numPr>
          <w:ilvl w:val="0"/>
          <w:numId w:val="2"/>
        </w:numPr>
        <w:spacing w:after="80"/>
      </w:pPr>
      <w:r>
        <w:rPr>
          <w:sz w:val="22"/>
          <w:szCs w:val="22"/>
        </w:rPr>
        <w:t xml:space="preserve">NSW Trustee and Guardian Act 2009</w:t>
      </w:r>
    </w:p>
    <w:p>
      <w:pPr>
        <w:pStyle w:val="ListParagraph"/>
        <w:numPr>
          <w:ilvl w:val="0"/>
          <w:numId w:val="2"/>
        </w:numPr>
        <w:spacing w:after="80"/>
      </w:pPr>
      <w:r>
        <w:rPr>
          <w:sz w:val="22"/>
          <w:szCs w:val="22"/>
        </w:rPr>
        <w:t xml:space="preserve">Guardianship Act 1987 (NSW)</w:t>
      </w:r>
    </w:p>
    <w:p>
      <w:pPr>
        <w:pStyle w:val="Heading1"/>
      </w:pPr>
      <w:r>
        <w:t xml:space="preserve">4. Definitions</w:t>
      </w:r>
    </w:p>
    <w:p>
      <w:pPr>
        <w:spacing w:after="120"/>
      </w:pPr>
      <w:r>
        <w:rPr>
          <w:b/>
          <w:bCs/>
          <w:sz w:val="22"/>
          <w:szCs w:val="22"/>
        </w:rPr>
        <w:t xml:space="preserve">Participant Money: </w:t>
      </w:r>
      <w:r>
        <w:rPr>
          <w:sz w:val="22"/>
          <w:szCs w:val="22"/>
        </w:rPr>
        <w:t xml:space="preserve">Any money belonging to a participant including cash, funds in bank accounts, NDIS plan funds, Centrelink payments, and any other income or savings.</w:t>
      </w:r>
    </w:p>
    <w:p>
      <w:pPr>
        <w:spacing w:after="120"/>
      </w:pPr>
      <w:r>
        <w:rPr>
          <w:b/>
          <w:bCs/>
          <w:sz w:val="22"/>
          <w:szCs w:val="22"/>
        </w:rPr>
        <w:t xml:space="preserve">Participant Property: </w:t>
      </w:r>
      <w:r>
        <w:rPr>
          <w:sz w:val="22"/>
          <w:szCs w:val="22"/>
        </w:rPr>
        <w:t xml:space="preserve">Any property, belongings, or assets owned by the participant, including personal items, furniture, electronics, mobility aids, and vehicles.</w:t>
      </w:r>
    </w:p>
    <w:p>
      <w:pPr>
        <w:spacing w:after="120"/>
      </w:pPr>
      <w:r>
        <w:rPr>
          <w:b/>
          <w:bCs/>
          <w:sz w:val="22"/>
          <w:szCs w:val="22"/>
        </w:rPr>
        <w:t xml:space="preserve">Household Funds: </w:t>
      </w:r>
      <w:r>
        <w:rPr>
          <w:sz w:val="22"/>
          <w:szCs w:val="22"/>
        </w:rPr>
        <w:t xml:space="preserve">Shared funds contributed by participants in SIL arrangements for household expenses such as groceries, cleaning supplies, and shared utilities.</w:t>
      </w:r>
    </w:p>
    <w:p>
      <w:pPr>
        <w:pStyle w:val="Heading1"/>
      </w:pPr>
      <w:r>
        <w:t xml:space="preserve">5. Policy Statement</w:t>
      </w:r>
    </w:p>
    <w:p>
      <w:pPr>
        <w:pStyle w:val="Heading2"/>
      </w:pPr>
      <w:r>
        <w:t xml:space="preserve">5.1 Prohibited Conduct</w:t>
      </w:r>
    </w:p>
    <w:p>
      <w:pPr>
        <w:spacing w:after="120"/>
      </w:pPr>
      <w:r>
        <w:rPr>
          <w:sz w:val="22"/>
          <w:szCs w:val="22"/>
        </w:rPr>
        <w:t xml:space="preserve">Workers must never:</w:t>
      </w:r>
    </w:p>
    <w:p>
      <w:pPr>
        <w:pStyle w:val="ListParagraph"/>
        <w:numPr>
          <w:ilvl w:val="0"/>
          <w:numId w:val="2"/>
        </w:numPr>
        <w:spacing w:after="80"/>
      </w:pPr>
      <w:r>
        <w:rPr>
          <w:sz w:val="22"/>
          <w:szCs w:val="22"/>
        </w:rPr>
        <w:t xml:space="preserve">Steal, borrow, or use participant money or property for personal purposes</w:t>
      </w:r>
    </w:p>
    <w:p>
      <w:pPr>
        <w:pStyle w:val="ListParagraph"/>
        <w:numPr>
          <w:ilvl w:val="0"/>
          <w:numId w:val="2"/>
        </w:numPr>
        <w:spacing w:after="80"/>
      </w:pPr>
      <w:r>
        <w:rPr>
          <w:sz w:val="22"/>
          <w:szCs w:val="22"/>
        </w:rPr>
        <w:t xml:space="preserve">Borrow money from, or lend money to, a participant</w:t>
      </w:r>
    </w:p>
    <w:p>
      <w:pPr>
        <w:pStyle w:val="ListParagraph"/>
        <w:numPr>
          <w:ilvl w:val="0"/>
          <w:numId w:val="2"/>
        </w:numPr>
        <w:spacing w:after="80"/>
      </w:pPr>
      <w:r>
        <w:rPr>
          <w:sz w:val="22"/>
          <w:szCs w:val="22"/>
        </w:rPr>
        <w:t xml:space="preserve">Accept gifts of money from participants (cash gifts must always be declined)</w:t>
      </w:r>
    </w:p>
    <w:p>
      <w:pPr>
        <w:pStyle w:val="ListParagraph"/>
        <w:numPr>
          <w:ilvl w:val="0"/>
          <w:numId w:val="2"/>
        </w:numPr>
        <w:spacing w:after="80"/>
      </w:pPr>
      <w:r>
        <w:rPr>
          <w:sz w:val="22"/>
          <w:szCs w:val="22"/>
        </w:rPr>
        <w:t xml:space="preserve">Be a signatory on a participant's bank account</w:t>
      </w:r>
    </w:p>
    <w:p>
      <w:pPr>
        <w:pStyle w:val="ListParagraph"/>
        <w:numPr>
          <w:ilvl w:val="0"/>
          <w:numId w:val="2"/>
        </w:numPr>
        <w:spacing w:after="80"/>
      </w:pPr>
      <w:r>
        <w:rPr>
          <w:sz w:val="22"/>
          <w:szCs w:val="22"/>
        </w:rPr>
        <w:t xml:space="preserve">Be a beneficiary of a participant's will, estate, power of attorney, or enduring guardianship</w:t>
      </w:r>
    </w:p>
    <w:p>
      <w:pPr>
        <w:pStyle w:val="ListParagraph"/>
        <w:numPr>
          <w:ilvl w:val="0"/>
          <w:numId w:val="2"/>
        </w:numPr>
        <w:spacing w:after="80"/>
      </w:pPr>
      <w:r>
        <w:rPr>
          <w:sz w:val="22"/>
          <w:szCs w:val="22"/>
        </w:rPr>
        <w:t xml:space="preserve">Use a participant's credit or debit card without explicit, documented authorisation</w:t>
      </w:r>
    </w:p>
    <w:p>
      <w:pPr>
        <w:pStyle w:val="ListParagraph"/>
        <w:numPr>
          <w:ilvl w:val="0"/>
          <w:numId w:val="2"/>
        </w:numPr>
        <w:spacing w:after="80"/>
      </w:pPr>
      <w:r>
        <w:rPr>
          <w:sz w:val="22"/>
          <w:szCs w:val="22"/>
        </w:rPr>
        <w:t xml:space="preserve">Coerce, pressure, or unduly influence a participant in financial decisions</w:t>
      </w:r>
    </w:p>
    <w:p>
      <w:pPr>
        <w:pStyle w:val="ListParagraph"/>
        <w:numPr>
          <w:ilvl w:val="0"/>
          <w:numId w:val="2"/>
        </w:numPr>
        <w:spacing w:after="80"/>
      </w:pPr>
      <w:r>
        <w:rPr>
          <w:sz w:val="22"/>
          <w:szCs w:val="22"/>
        </w:rPr>
        <w:t xml:space="preserve">Use participant funds for purposes other than what the participant has authorised</w:t>
      </w:r>
    </w:p>
    <w:p>
      <w:pPr>
        <w:pStyle w:val="Heading2"/>
      </w:pPr>
      <w:r>
        <w:t xml:space="preserve">5.2 Handling Participant Cash</w:t>
      </w:r>
    </w:p>
    <w:p>
      <w:pPr>
        <w:spacing w:after="120"/>
      </w:pPr>
      <w:r>
        <w:rPr>
          <w:sz w:val="22"/>
          <w:szCs w:val="22"/>
        </w:rPr>
        <w:t xml:space="preserve">When workers handle cash on behalf of a participant:</w:t>
      </w:r>
    </w:p>
    <w:p>
      <w:pPr>
        <w:pStyle w:val="ListParagraph"/>
        <w:numPr>
          <w:ilvl w:val="0"/>
          <w:numId w:val="2"/>
        </w:numPr>
        <w:spacing w:after="80"/>
      </w:pPr>
      <w:r>
        <w:rPr>
          <w:sz w:val="22"/>
          <w:szCs w:val="22"/>
        </w:rPr>
        <w:t xml:space="preserve">A written authorisation is obtained from the participant (or their nominee/financial manager) specifying what the worker is authorised to spend money on</w:t>
      </w:r>
    </w:p>
    <w:p>
      <w:pPr>
        <w:pStyle w:val="ListParagraph"/>
        <w:numPr>
          <w:ilvl w:val="0"/>
          <w:numId w:val="2"/>
        </w:numPr>
        <w:spacing w:after="80"/>
      </w:pPr>
      <w:r>
        <w:rPr>
          <w:sz w:val="22"/>
          <w:szCs w:val="22"/>
        </w:rPr>
        <w:t xml:space="preserve">Receipts are obtained for every purchase and provided to the participant</w:t>
      </w:r>
    </w:p>
    <w:p>
      <w:pPr>
        <w:pStyle w:val="ListParagraph"/>
        <w:numPr>
          <w:ilvl w:val="0"/>
          <w:numId w:val="2"/>
        </w:numPr>
        <w:spacing w:after="80"/>
      </w:pPr>
      <w:r>
        <w:rPr>
          <w:sz w:val="22"/>
          <w:szCs w:val="22"/>
        </w:rPr>
        <w:t xml:space="preserve">A Cash Handling Log is maintained recording: date, amount received, purpose, amount spent, receipts attached, change returned, and worker signature</w:t>
      </w:r>
    </w:p>
    <w:p>
      <w:pPr>
        <w:pStyle w:val="ListParagraph"/>
        <w:numPr>
          <w:ilvl w:val="0"/>
          <w:numId w:val="2"/>
        </w:numPr>
        <w:spacing w:after="80"/>
      </w:pPr>
      <w:r>
        <w:rPr>
          <w:sz w:val="22"/>
          <w:szCs w:val="22"/>
        </w:rPr>
        <w:t xml:space="preserve">Two workers verify cash amounts where practicable</w:t>
      </w:r>
    </w:p>
    <w:p>
      <w:pPr>
        <w:pStyle w:val="ListParagraph"/>
        <w:numPr>
          <w:ilvl w:val="0"/>
          <w:numId w:val="2"/>
        </w:numPr>
        <w:spacing w:after="80"/>
      </w:pPr>
      <w:r>
        <w:rPr>
          <w:sz w:val="22"/>
          <w:szCs w:val="22"/>
        </w:rPr>
        <w:t xml:space="preserve">Cash is stored securely and never mixed with the worker's personal funds</w:t>
      </w:r>
    </w:p>
    <w:p>
      <w:pPr>
        <w:pStyle w:val="ListParagraph"/>
        <w:numPr>
          <w:ilvl w:val="0"/>
          <w:numId w:val="2"/>
        </w:numPr>
        <w:spacing w:after="80"/>
      </w:pPr>
      <w:r>
        <w:rPr>
          <w:sz w:val="22"/>
          <w:szCs w:val="22"/>
        </w:rPr>
        <w:t xml:space="preserve">Unspent money and receipts are returned to the participant on the same day</w:t>
      </w:r>
    </w:p>
    <w:p>
      <w:pPr>
        <w:pStyle w:val="Heading2"/>
      </w:pPr>
      <w:r>
        <w:t xml:space="preserve">5.3 SIL Household Finances</w:t>
      </w:r>
    </w:p>
    <w:p>
      <w:pPr>
        <w:spacing w:after="120"/>
      </w:pPr>
      <w:r>
        <w:rPr>
          <w:sz w:val="22"/>
          <w:szCs w:val="22"/>
        </w:rPr>
        <w:t xml:space="preserve">For SIL properties where household funds are managed:</w:t>
      </w:r>
    </w:p>
    <w:p>
      <w:pPr>
        <w:pStyle w:val="ListParagraph"/>
        <w:numPr>
          <w:ilvl w:val="0"/>
          <w:numId w:val="2"/>
        </w:numPr>
        <w:spacing w:after="80"/>
      </w:pPr>
      <w:r>
        <w:rPr>
          <w:sz w:val="22"/>
          <w:szCs w:val="22"/>
        </w:rPr>
        <w:t xml:space="preserve">A Household Budget is established with participant input and agreement</w:t>
      </w:r>
    </w:p>
    <w:p>
      <w:pPr>
        <w:pStyle w:val="ListParagraph"/>
        <w:numPr>
          <w:ilvl w:val="0"/>
          <w:numId w:val="2"/>
        </w:numPr>
        <w:spacing w:after="80"/>
      </w:pPr>
      <w:r>
        <w:rPr>
          <w:sz w:val="22"/>
          <w:szCs w:val="22"/>
        </w:rPr>
        <w:t xml:space="preserve">Each participant's contribution to shared expenses is documented and agreed to in writing</w:t>
      </w:r>
    </w:p>
    <w:p>
      <w:pPr>
        <w:pStyle w:val="ListParagraph"/>
        <w:numPr>
          <w:ilvl w:val="0"/>
          <w:numId w:val="2"/>
        </w:numPr>
        <w:spacing w:after="80"/>
      </w:pPr>
      <w:r>
        <w:rPr>
          <w:sz w:val="22"/>
          <w:szCs w:val="22"/>
        </w:rPr>
        <w:t xml:space="preserve">A dedicated household account or cash system is maintained, separate from organisational funds</w:t>
      </w:r>
    </w:p>
    <w:p>
      <w:pPr>
        <w:pStyle w:val="ListParagraph"/>
        <w:numPr>
          <w:ilvl w:val="0"/>
          <w:numId w:val="2"/>
        </w:numPr>
        <w:spacing w:after="80"/>
      </w:pPr>
      <w:r>
        <w:rPr>
          <w:sz w:val="22"/>
          <w:szCs w:val="22"/>
        </w:rPr>
        <w:t xml:space="preserve">All household expenditure is recorded with receipts</w:t>
      </w:r>
    </w:p>
    <w:p>
      <w:pPr>
        <w:pStyle w:val="ListParagraph"/>
        <w:numPr>
          <w:ilvl w:val="0"/>
          <w:numId w:val="2"/>
        </w:numPr>
        <w:spacing w:after="80"/>
      </w:pPr>
      <w:r>
        <w:rPr>
          <w:sz w:val="22"/>
          <w:szCs w:val="22"/>
        </w:rPr>
        <w:t xml:space="preserve">Monthly household financial statements are provided to all residents</w:t>
      </w:r>
    </w:p>
    <w:p>
      <w:pPr>
        <w:pStyle w:val="ListParagraph"/>
        <w:numPr>
          <w:ilvl w:val="0"/>
          <w:numId w:val="2"/>
        </w:numPr>
        <w:spacing w:after="80"/>
      </w:pPr>
      <w:r>
        <w:rPr>
          <w:sz w:val="22"/>
          <w:szCs w:val="22"/>
        </w:rPr>
        <w:t xml:space="preserve">Participants are involved in decisions about household spending (e.g., grocery choices, household items)</w:t>
      </w:r>
    </w:p>
    <w:p>
      <w:pPr>
        <w:pStyle w:val="ListParagraph"/>
        <w:numPr>
          <w:ilvl w:val="0"/>
          <w:numId w:val="2"/>
        </w:numPr>
        <w:spacing w:after="80"/>
      </w:pPr>
      <w:r>
        <w:rPr>
          <w:sz w:val="22"/>
          <w:szCs w:val="22"/>
        </w:rPr>
        <w:t xml:space="preserve">Regular audits of household finances are conducted by the Director (at least quarterly)</w:t>
      </w:r>
    </w:p>
    <w:p>
      <w:pPr>
        <w:pStyle w:val="Heading2"/>
      </w:pPr>
      <w:r>
        <w:t xml:space="preserve">5.4 Shopping and Community Spending</w:t>
      </w:r>
    </w:p>
    <w:p>
      <w:pPr>
        <w:spacing w:after="120"/>
      </w:pPr>
      <w:r>
        <w:rPr>
          <w:sz w:val="22"/>
          <w:szCs w:val="22"/>
        </w:rPr>
        <w:t xml:space="preserve">When supporting participants with shopping or spending in the community:</w:t>
      </w:r>
    </w:p>
    <w:p>
      <w:pPr>
        <w:pStyle w:val="ListParagraph"/>
        <w:numPr>
          <w:ilvl w:val="0"/>
          <w:numId w:val="2"/>
        </w:numPr>
        <w:spacing w:after="80"/>
      </w:pPr>
      <w:r>
        <w:rPr>
          <w:sz w:val="22"/>
          <w:szCs w:val="22"/>
        </w:rPr>
        <w:t xml:space="preserve">The participant makes their own spending decisions wherever possible</w:t>
      </w:r>
    </w:p>
    <w:p>
      <w:pPr>
        <w:pStyle w:val="ListParagraph"/>
        <w:numPr>
          <w:ilvl w:val="0"/>
          <w:numId w:val="2"/>
        </w:numPr>
        <w:spacing w:after="80"/>
      </w:pPr>
      <w:r>
        <w:rPr>
          <w:sz w:val="22"/>
          <w:szCs w:val="22"/>
        </w:rPr>
        <w:t xml:space="preserve">Workers do not influence or judge the participant's purchasing choices (dignity of risk applies)</w:t>
      </w:r>
    </w:p>
    <w:p>
      <w:pPr>
        <w:pStyle w:val="ListParagraph"/>
        <w:numPr>
          <w:ilvl w:val="0"/>
          <w:numId w:val="2"/>
        </w:numPr>
        <w:spacing w:after="80"/>
      </w:pPr>
      <w:r>
        <w:rPr>
          <w:sz w:val="22"/>
          <w:szCs w:val="22"/>
        </w:rPr>
        <w:t xml:space="preserve">Workers assist with transactions as directed by the participant</w:t>
      </w:r>
    </w:p>
    <w:p>
      <w:pPr>
        <w:pStyle w:val="ListParagraph"/>
        <w:numPr>
          <w:ilvl w:val="0"/>
          <w:numId w:val="2"/>
        </w:numPr>
        <w:spacing w:after="80"/>
      </w:pPr>
      <w:r>
        <w:rPr>
          <w:sz w:val="22"/>
          <w:szCs w:val="22"/>
        </w:rPr>
        <w:t xml:space="preserve">All purchases are documented and receipts provided to the participant</w:t>
      </w:r>
    </w:p>
    <w:p>
      <w:pPr>
        <w:pStyle w:val="Heading2"/>
      </w:pPr>
      <w:r>
        <w:t xml:space="preserve">5.5 Participant Property</w:t>
      </w:r>
    </w:p>
    <w:p>
      <w:pPr>
        <w:pStyle w:val="ListParagraph"/>
        <w:numPr>
          <w:ilvl w:val="0"/>
          <w:numId w:val="2"/>
        </w:numPr>
        <w:spacing w:after="80"/>
      </w:pPr>
      <w:r>
        <w:rPr>
          <w:sz w:val="22"/>
          <w:szCs w:val="22"/>
        </w:rPr>
        <w:t xml:space="preserve">An inventory of significant participant property is maintained (particularly in SIL settings)</w:t>
      </w:r>
    </w:p>
    <w:p>
      <w:pPr>
        <w:pStyle w:val="ListParagraph"/>
        <w:numPr>
          <w:ilvl w:val="0"/>
          <w:numId w:val="2"/>
        </w:numPr>
        <w:spacing w:after="80"/>
      </w:pPr>
      <w:r>
        <w:rPr>
          <w:sz w:val="22"/>
          <w:szCs w:val="22"/>
        </w:rPr>
        <w:t xml:space="preserve">Participant property is treated with care and respect</w:t>
      </w:r>
    </w:p>
    <w:p>
      <w:pPr>
        <w:pStyle w:val="ListParagraph"/>
        <w:numPr>
          <w:ilvl w:val="0"/>
          <w:numId w:val="2"/>
        </w:numPr>
        <w:spacing w:after="80"/>
      </w:pPr>
      <w:r>
        <w:rPr>
          <w:sz w:val="22"/>
          <w:szCs w:val="22"/>
        </w:rPr>
        <w:t xml:space="preserve">Damage to or loss of participant property is reported immediately and documented</w:t>
      </w:r>
    </w:p>
    <w:p>
      <w:pPr>
        <w:pStyle w:val="ListParagraph"/>
        <w:numPr>
          <w:ilvl w:val="0"/>
          <w:numId w:val="2"/>
        </w:numPr>
        <w:spacing w:after="80"/>
      </w:pPr>
      <w:r>
        <w:rPr>
          <w:sz w:val="22"/>
          <w:szCs w:val="22"/>
        </w:rPr>
        <w:t xml:space="preserve">The organisation has appropriate insurance to cover damage to participant property caused by workers</w:t>
      </w:r>
    </w:p>
    <w:p>
      <w:pPr>
        <w:pStyle w:val="ListParagraph"/>
        <w:numPr>
          <w:ilvl w:val="0"/>
          <w:numId w:val="2"/>
        </w:numPr>
        <w:spacing w:after="80"/>
      </w:pPr>
      <w:r>
        <w:rPr>
          <w:sz w:val="22"/>
          <w:szCs w:val="22"/>
        </w:rPr>
        <w:t xml:space="preserve">Upon exit from services, all participant property is returned</w:t>
      </w:r>
    </w:p>
    <w:p>
      <w:pPr>
        <w:pStyle w:val="Heading2"/>
      </w:pPr>
      <w:r>
        <w:t xml:space="preserve">5.6 Financial Exploitation Indicators</w:t>
      </w:r>
    </w:p>
    <w:p>
      <w:pPr>
        <w:spacing w:after="120"/>
      </w:pPr>
      <w:r>
        <w:rPr>
          <w:sz w:val="22"/>
          <w:szCs w:val="22"/>
        </w:rPr>
        <w:t xml:space="preserve">Workers are trained to recognise indicators of financial exploitation including:</w:t>
      </w:r>
    </w:p>
    <w:p>
      <w:pPr>
        <w:pStyle w:val="ListParagraph"/>
        <w:numPr>
          <w:ilvl w:val="0"/>
          <w:numId w:val="2"/>
        </w:numPr>
        <w:spacing w:after="80"/>
      </w:pPr>
      <w:r>
        <w:rPr>
          <w:sz w:val="22"/>
          <w:szCs w:val="22"/>
        </w:rPr>
        <w:t xml:space="preserve">Unexplained withdrawals or transactions from a participant's accounts</w:t>
      </w:r>
    </w:p>
    <w:p>
      <w:pPr>
        <w:pStyle w:val="ListParagraph"/>
        <w:numPr>
          <w:ilvl w:val="0"/>
          <w:numId w:val="2"/>
        </w:numPr>
        <w:spacing w:after="80"/>
      </w:pPr>
      <w:r>
        <w:rPr>
          <w:sz w:val="22"/>
          <w:szCs w:val="22"/>
        </w:rPr>
        <w:t xml:space="preserve">A participant's money or belongings going missing</w:t>
      </w:r>
    </w:p>
    <w:p>
      <w:pPr>
        <w:pStyle w:val="ListParagraph"/>
        <w:numPr>
          <w:ilvl w:val="0"/>
          <w:numId w:val="2"/>
        </w:numPr>
        <w:spacing w:after="80"/>
      </w:pPr>
      <w:r>
        <w:rPr>
          <w:sz w:val="22"/>
          <w:szCs w:val="22"/>
        </w:rPr>
        <w:t xml:space="preserve">A participant appearing fearful about financial matters</w:t>
      </w:r>
    </w:p>
    <w:p>
      <w:pPr>
        <w:pStyle w:val="ListParagraph"/>
        <w:numPr>
          <w:ilvl w:val="0"/>
          <w:numId w:val="2"/>
        </w:numPr>
        <w:spacing w:after="80"/>
      </w:pPr>
      <w:r>
        <w:rPr>
          <w:sz w:val="22"/>
          <w:szCs w:val="22"/>
        </w:rPr>
        <w:t xml:space="preserve">A third party exerting unusual control over the participant's finances</w:t>
      </w:r>
    </w:p>
    <w:p>
      <w:pPr>
        <w:pStyle w:val="ListParagraph"/>
        <w:numPr>
          <w:ilvl w:val="0"/>
          <w:numId w:val="2"/>
        </w:numPr>
        <w:spacing w:after="80"/>
      </w:pPr>
      <w:r>
        <w:rPr>
          <w:sz w:val="22"/>
          <w:szCs w:val="22"/>
        </w:rPr>
        <w:t xml:space="preserve">A participant's financial situation deteriorating without explanation</w:t>
      </w:r>
    </w:p>
    <w:p>
      <w:pPr>
        <w:spacing w:after="120"/>
      </w:pPr>
      <w:r>
        <w:rPr>
          <w:sz w:val="22"/>
          <w:szCs w:val="22"/>
        </w:rPr>
        <w:t xml:space="preserve">Suspected financial exploitation must be reported immediately as per the Incident Management and Abuse Prevention policies.</w:t>
      </w:r>
    </w:p>
    <w:p>
      <w:pPr>
        <w:pStyle w:val="Heading1"/>
      </w:pPr>
      <w:r>
        <w:t xml:space="preserve">6. Procedures</w:t>
      </w:r>
    </w:p>
    <w:p>
      <w:pPr>
        <w:pStyle w:val="Heading2"/>
      </w:pPr>
      <w:r>
        <w:t xml:space="preserve">6.1 Cash Handling</w:t>
      </w:r>
    </w:p>
    <w:p>
      <w:pPr>
        <w:pStyle w:val="ListParagraph"/>
        <w:numPr>
          <w:ilvl w:val="0"/>
          <w:numId w:val="3"/>
        </w:numPr>
        <w:spacing w:after="80"/>
      </w:pPr>
      <w:r>
        <w:rPr>
          <w:sz w:val="22"/>
          <w:szCs w:val="22"/>
        </w:rPr>
        <w:t xml:space="preserve">Obtain written authorisation from the participant or their nominee.</w:t>
      </w:r>
    </w:p>
    <w:p>
      <w:pPr>
        <w:pStyle w:val="ListParagraph"/>
        <w:numPr>
          <w:ilvl w:val="0"/>
          <w:numId w:val="3"/>
        </w:numPr>
        <w:spacing w:after="80"/>
      </w:pPr>
      <w:r>
        <w:rPr>
          <w:sz w:val="22"/>
          <w:szCs w:val="22"/>
        </w:rPr>
        <w:t xml:space="preserve">Record the amount of money received in the Cash Handling Log.</w:t>
      </w:r>
    </w:p>
    <w:p>
      <w:pPr>
        <w:pStyle w:val="ListParagraph"/>
        <w:numPr>
          <w:ilvl w:val="0"/>
          <w:numId w:val="3"/>
        </w:numPr>
        <w:spacing w:after="80"/>
      </w:pPr>
      <w:r>
        <w:rPr>
          <w:sz w:val="22"/>
          <w:szCs w:val="22"/>
        </w:rPr>
        <w:t xml:space="preserve">Make purchases as directed by the participant.</w:t>
      </w:r>
    </w:p>
    <w:p>
      <w:pPr>
        <w:pStyle w:val="ListParagraph"/>
        <w:numPr>
          <w:ilvl w:val="0"/>
          <w:numId w:val="3"/>
        </w:numPr>
        <w:spacing w:after="80"/>
      </w:pPr>
      <w:r>
        <w:rPr>
          <w:sz w:val="22"/>
          <w:szCs w:val="22"/>
        </w:rPr>
        <w:t xml:space="preserve">Obtain and attach receipts for every transaction.</w:t>
      </w:r>
    </w:p>
    <w:p>
      <w:pPr>
        <w:pStyle w:val="ListParagraph"/>
        <w:numPr>
          <w:ilvl w:val="0"/>
          <w:numId w:val="3"/>
        </w:numPr>
        <w:spacing w:after="80"/>
      </w:pPr>
      <w:r>
        <w:rPr>
          <w:sz w:val="22"/>
          <w:szCs w:val="22"/>
        </w:rPr>
        <w:t xml:space="preserve">Return change and receipts to the participant.</w:t>
      </w:r>
    </w:p>
    <w:p>
      <w:pPr>
        <w:pStyle w:val="ListParagraph"/>
        <w:numPr>
          <w:ilvl w:val="0"/>
          <w:numId w:val="3"/>
        </w:numPr>
        <w:spacing w:after="80"/>
      </w:pPr>
      <w:r>
        <w:rPr>
          <w:sz w:val="22"/>
          <w:szCs w:val="22"/>
        </w:rPr>
        <w:t xml:space="preserve">Complete the Cash Handling Log entry and sign.</w:t>
      </w:r>
    </w:p>
    <w:p>
      <w:pPr>
        <w:pStyle w:val="ListParagraph"/>
        <w:numPr>
          <w:ilvl w:val="0"/>
          <w:numId w:val="3"/>
        </w:numPr>
        <w:spacing w:after="80"/>
      </w:pPr>
      <w:r>
        <w:rPr>
          <w:sz w:val="22"/>
          <w:szCs w:val="22"/>
        </w:rPr>
        <w:t xml:space="preserve">Have a second worker verify the log where practicable.</w:t>
      </w:r>
    </w:p>
    <w:p>
      <w:pPr>
        <w:pStyle w:val="Heading2"/>
      </w:pPr>
      <w:r>
        <w:t xml:space="preserve">6.2 Household Finance Audits</w:t>
      </w:r>
    </w:p>
    <w:p>
      <w:pPr>
        <w:pStyle w:val="ListParagraph"/>
        <w:numPr>
          <w:ilvl w:val="0"/>
          <w:numId w:val="3"/>
        </w:numPr>
        <w:spacing w:after="80"/>
      </w:pPr>
      <w:r>
        <w:rPr>
          <w:sz w:val="22"/>
          <w:szCs w:val="22"/>
        </w:rPr>
        <w:t xml:space="preserve">The Director reviews household financial records quarterly.</w:t>
      </w:r>
    </w:p>
    <w:p>
      <w:pPr>
        <w:pStyle w:val="ListParagraph"/>
        <w:numPr>
          <w:ilvl w:val="0"/>
          <w:numId w:val="3"/>
        </w:numPr>
        <w:spacing w:after="80"/>
      </w:pPr>
      <w:r>
        <w:rPr>
          <w:sz w:val="22"/>
          <w:szCs w:val="22"/>
        </w:rPr>
        <w:t xml:space="preserve">The audit checks: all expenditure has receipts, participant contributions are correct, balances are accurate, and spending is appropriate.</w:t>
      </w:r>
    </w:p>
    <w:p>
      <w:pPr>
        <w:pStyle w:val="ListParagraph"/>
        <w:numPr>
          <w:ilvl w:val="0"/>
          <w:numId w:val="3"/>
        </w:numPr>
        <w:spacing w:after="80"/>
      </w:pPr>
      <w:r>
        <w:rPr>
          <w:sz w:val="22"/>
          <w:szCs w:val="22"/>
        </w:rPr>
        <w:t xml:space="preserve">Discrepancies are investigated immediately.</w:t>
      </w:r>
    </w:p>
    <w:p>
      <w:pPr>
        <w:pStyle w:val="ListParagraph"/>
        <w:numPr>
          <w:ilvl w:val="0"/>
          <w:numId w:val="3"/>
        </w:numPr>
        <w:spacing w:after="80"/>
      </w:pPr>
      <w:r>
        <w:rPr>
          <w:sz w:val="22"/>
          <w:szCs w:val="22"/>
        </w:rPr>
        <w:t xml:space="preserve">Audit findings are documented and any corrective actions are implemented.</w:t>
      </w:r>
    </w:p>
    <w:p>
      <w:pPr>
        <w:pStyle w:val="Heading1"/>
      </w:pPr>
      <w:r>
        <w:t xml:space="preserve">7. Responsibilities</w:t>
      </w:r>
    </w:p>
    <w:p>
      <w:pPr>
        <w:spacing w:after="120"/>
      </w:pPr>
      <w:r>
        <w:rPr>
          <w:b/>
          <w:bCs/>
          <w:sz w:val="22"/>
          <w:szCs w:val="22"/>
        </w:rPr>
        <w:t xml:space="preserve">Director: </w:t>
      </w:r>
      <w:r>
        <w:rPr>
          <w:sz w:val="22"/>
          <w:szCs w:val="22"/>
        </w:rPr>
        <w:t xml:space="preserve">Establish financial safeguards, conduct household finance audits, investigate financial concerns, ensure workers are trained in financial management obligations, and report suspected financial exploitation.</w:t>
      </w:r>
    </w:p>
    <w:p>
      <w:pPr>
        <w:spacing w:after="120"/>
      </w:pPr>
      <w:r>
        <w:rPr>
          <w:b/>
          <w:bCs/>
          <w:sz w:val="22"/>
          <w:szCs w:val="22"/>
        </w:rPr>
        <w:t xml:space="preserve">Workers: </w:t>
      </w:r>
      <w:r>
        <w:rPr>
          <w:sz w:val="22"/>
          <w:szCs w:val="22"/>
        </w:rPr>
        <w:t xml:space="preserve">Handle participant money and property with integrity, maintain accurate records and receipts, report any concerns about financial exploitation, and never misuse participant finances.</w:t>
      </w:r>
    </w:p>
    <w:p>
      <w:pPr>
        <w:pStyle w:val="Heading1"/>
      </w:pPr>
      <w:r>
        <w:t xml:space="preserve">8. Related Documents</w:t>
      </w:r>
    </w:p>
    <w:p>
      <w:pPr>
        <w:pStyle w:val="ListParagraph"/>
        <w:numPr>
          <w:ilvl w:val="0"/>
          <w:numId w:val="2"/>
        </w:numPr>
        <w:spacing w:after="80"/>
      </w:pPr>
      <w:r>
        <w:rPr>
          <w:sz w:val="22"/>
          <w:szCs w:val="22"/>
        </w:rPr>
        <w:t xml:space="preserve">POL-GOV-004 Financial Management Policy</w:t>
      </w:r>
    </w:p>
    <w:p>
      <w:pPr>
        <w:pStyle w:val="ListParagraph"/>
        <w:numPr>
          <w:ilvl w:val="0"/>
          <w:numId w:val="2"/>
        </w:numPr>
        <w:spacing w:after="80"/>
      </w:pPr>
      <w:r>
        <w:rPr>
          <w:sz w:val="22"/>
          <w:szCs w:val="22"/>
        </w:rPr>
        <w:t xml:space="preserve">POL-RS-005 Abuse, Neglect and Exploitation Prevention Policy</w:t>
      </w:r>
    </w:p>
    <w:p>
      <w:pPr>
        <w:pStyle w:val="ListParagraph"/>
        <w:numPr>
          <w:ilvl w:val="0"/>
          <w:numId w:val="2"/>
        </w:numPr>
        <w:spacing w:after="80"/>
      </w:pPr>
      <w:r>
        <w:rPr>
          <w:sz w:val="22"/>
          <w:szCs w:val="22"/>
        </w:rPr>
        <w:t xml:space="preserve">POL-HR-001 Code of Conduct</w:t>
      </w:r>
    </w:p>
    <w:p>
      <w:pPr>
        <w:pStyle w:val="ListParagraph"/>
        <w:numPr>
          <w:ilvl w:val="0"/>
          <w:numId w:val="2"/>
        </w:numPr>
        <w:spacing w:after="80"/>
      </w:pPr>
      <w:r>
        <w:rPr>
          <w:sz w:val="22"/>
          <w:szCs w:val="22"/>
        </w:rPr>
        <w:t xml:space="preserve">POL-ENV-007 SIL Environment and Living Standards Policy</w:t>
      </w:r>
    </w:p>
    <w:p>
      <w:pPr>
        <w:pStyle w:val="ListParagraph"/>
        <w:numPr>
          <w:ilvl w:val="0"/>
          <w:numId w:val="2"/>
        </w:numPr>
        <w:spacing w:after="80"/>
      </w:pPr>
      <w:r>
        <w:rPr>
          <w:sz w:val="22"/>
          <w:szCs w:val="22"/>
        </w:rPr>
        <w:t xml:space="preserve">Cash Handling Log</w:t>
      </w:r>
    </w:p>
    <w:p>
      <w:pPr>
        <w:pStyle w:val="ListParagraph"/>
        <w:numPr>
          <w:ilvl w:val="0"/>
          <w:numId w:val="2"/>
        </w:numPr>
        <w:spacing w:after="80"/>
      </w:pPr>
      <w:r>
        <w:rPr>
          <w:sz w:val="22"/>
          <w:szCs w:val="22"/>
        </w:rPr>
        <w:t xml:space="preserve">Household Budget Template</w:t>
      </w:r>
    </w:p>
    <w:p>
      <w:pPr>
        <w:pStyle w:val="ListParagraph"/>
        <w:numPr>
          <w:ilvl w:val="0"/>
          <w:numId w:val="2"/>
        </w:numPr>
        <w:spacing w:after="80"/>
      </w:pPr>
      <w:r>
        <w:rPr>
          <w:sz w:val="22"/>
          <w:szCs w:val="22"/>
        </w:rPr>
        <w:t xml:space="preserve">Property Inventory Form</w:t>
      </w:r>
    </w:p>
    <w:p>
      <w:pPr>
        <w:pStyle w:val="Heading1"/>
      </w:pPr>
      <w:r>
        <w:t xml:space="preserve">9. Review</w:t>
      </w:r>
    </w:p>
    <w:p>
      <w:pPr>
        <w:spacing w:after="120"/>
      </w:pPr>
      <w:r>
        <w:rPr>
          <w:sz w:val="22"/>
          <w:szCs w:val="22"/>
        </w:rPr>
        <w:t xml:space="preserve">This policy will be reviewed annually or sooner following financial incidents, audit findings, or legislative changes.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POL-SD-006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Participant Money and Property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2026-03-11T07:26:22.615Z</dcterms:created>
  <dcterms:modified xsi:type="dcterms:W3CDTF">2026-03-11T07:26:22.615Z</dcterms:modified>
</cp:coreProperties>
</file>

<file path=docProps/custom.xml><?xml version="1.0" encoding="utf-8"?>
<Properties xmlns="http://schemas.openxmlformats.org/officeDocument/2006/custom-properties" xmlns:vt="http://schemas.openxmlformats.org/officeDocument/2006/docPropsVTypes"/>
</file>