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9E8F"/>
          <w:sz w:val="28"/>
          <w:szCs w:val="28"/>
        </w:rPr>
        <w:t xml:space="preserve">ASINA DISABILITY SERVICES</w:t>
      </w:r>
    </w:p>
    <w:p>
      <w:pPr>
        <w:pBdr>
          <w:bottom w:val="single" w:color="1A9E8F" w:sz="6" w:space="1"/>
        </w:pBd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2D3748"/>
          <w:sz w:val="44"/>
          <w:szCs w:val="44"/>
        </w:rPr>
        <w:t xml:space="preserve">STRATEGIC AND OPERATIONAL PLAN 2026-2028</w:t>
      </w:r>
    </w:p>
    <w:p>
      <w:pPr>
        <w:spacing w:after="60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Policy and Procedure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Internal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CONFIDENTIAL</w:t>
      </w:r>
    </w:p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the property of Asina Disability Services. Unauthorised reproduction or distribution is prohibited.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This Strategic and Operational Plan sets out the vision, mission, values, and strategic priorities for Asina Disability Services for the period 2026-2028. It provides a framework for decision-making, resource allocation, and performance measurement as the organisation establishes itself as a registered NDIS provider in New South Wales.</w:t>
      </w:r>
    </w:p>
    <w:p>
      <w:pPr>
        <w:pStyle w:val="Heading1"/>
      </w:pPr>
      <w:r>
        <w:t xml:space="preserve">2. About Asina Disability Services</w:t>
      </w:r>
    </w:p>
    <w:p>
      <w:pPr>
        <w:spacing w:after="120"/>
      </w:pPr>
      <w:r>
        <w:rPr>
          <w:sz w:val="22"/>
          <w:szCs w:val="22"/>
        </w:rPr>
        <w:t xml:space="preserve">Asina Disability Services is a new NDIS provider committed to delivering high-quality, person-centred disability support services. The organisation is working towards NDIS registration and will provide services including Supported Independent Living (SIL), community access, assistance with daily living, transport, meal preparation, drop-in support, and capacity building.</w:t>
      </w:r>
    </w:p>
    <w:p>
      <w:pPr>
        <w:pStyle w:val="Heading2"/>
      </w:pPr>
      <w:r>
        <w:t xml:space="preserve">2.1 Vision</w:t>
      </w:r>
    </w:p>
    <w:p>
      <w:pPr>
        <w:spacing w:after="120"/>
      </w:pPr>
      <w:r>
        <w:rPr>
          <w:sz w:val="22"/>
          <w:szCs w:val="22"/>
        </w:rPr>
        <w:t xml:space="preserve">To be a trusted provider of disability services that empowers participants to live their best lives with dignity, choice, and independence.</w:t>
      </w:r>
    </w:p>
    <w:p>
      <w:pPr>
        <w:pStyle w:val="Heading2"/>
      </w:pPr>
      <w:r>
        <w:t xml:space="preserve">2.2 Mission</w:t>
      </w:r>
    </w:p>
    <w:p>
      <w:pPr>
        <w:spacing w:after="120"/>
      </w:pPr>
      <w:r>
        <w:rPr>
          <w:sz w:val="22"/>
          <w:szCs w:val="22"/>
        </w:rPr>
        <w:t xml:space="preserve">To deliver safe, responsive, and person-centred disability support services that meet the needs and goals of each participant, while maintaining the highest standards of quality and compliance.</w:t>
      </w:r>
    </w:p>
    <w:p>
      <w:pPr>
        <w:pStyle w:val="Heading2"/>
      </w:pPr>
      <w:r>
        <w:t xml:space="preserve">2.3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Person-Centred: We place participants at the centre of everything we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Respect: We uphold the dignity, rights, and choices of every person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Safety: We prioritise the safety and wellbeing of participants and staff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Integrity: We act ethically, transparently, and accountably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Excellence: We strive for continuous improvement in all aspects of service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Inclusion: We embrace diversity and promote equal access for all</w:t>
      </w:r>
    </w:p>
    <w:p>
      <w:pPr>
        <w:pStyle w:val="Heading1"/>
      </w:pPr>
      <w:r>
        <w:t xml:space="preserve">3. Strategic Priorities 2026-2028</w:t>
      </w:r>
    </w:p>
    <w:p>
      <w:pPr>
        <w:pStyle w:val="Heading2"/>
      </w:pPr>
      <w:r>
        <w:t xml:space="preserve">3.1 Priority 1: Achieve and Maintain NDIS Registration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 Successfully register as an NDIS provider before July 2026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Complete all required policies and procedures (Target: April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 quality management system (Target: April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Submit registration application to NDIS Commission (Target: May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Complete certification audit (Target: June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Maintain ongoing compliance with NDIS Practice Standards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Performance Indicators: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Registration achieved by July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Zero critical non-conformities at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100% of policies reviewed within scheduled timeframes</w:t>
      </w:r>
    </w:p>
    <w:p>
      <w:pPr>
        <w:pStyle w:val="Heading2"/>
      </w:pPr>
      <w:r>
        <w:t xml:space="preserve">3.2 Priority 2: Build Workforce Capability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 Recruit, train, and retain a skilled and compliant workforce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Recruit initial support workers (Target: March-April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 comprehensive induction program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Ensure 100% NDIS Worker Screening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Establish supervision and performance management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Develop ongoing training calendar aligned to Practice Standards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Performance Indicators: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staff complete induction within first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100% worker screening clearance maintained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Minimum 80% staff satisfaction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Staff turnover below 20% annually</w:t>
      </w:r>
    </w:p>
    <w:p>
      <w:pPr>
        <w:pStyle w:val="Heading2"/>
      </w:pPr>
      <w:r>
        <w:t xml:space="preserve">3.3 Priority 3: Deliver High-Quality Services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 Establish and grow service delivery with a focus on participant outcomes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Commence service delivery following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 individual support planning processes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Establish participant feedback mechanisms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Achieve positive participant outcomes and satisfaction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Grow participant base through quality reputation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Performance Indicators: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Minimum 90% participant satisfaction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participants have current individual support plans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Participant goals reviewed quarterly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Complaints resolved within target timeframes</w:t>
      </w:r>
    </w:p>
    <w:p>
      <w:pPr>
        <w:pStyle w:val="Heading2"/>
      </w:pPr>
      <w:r>
        <w:t xml:space="preserve">3.4 Priority 4: Financial Sustainability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 Establish sound financial management and achieve sustainability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Develop and implement financial management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Ensure NDIS pricing compliance and accurate invoicing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Monitor cash flow and budget performance monthly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Achieve financial break-even within 12 months of service commencement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Performance Indicators: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Monthly financial reporting established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NDIS claims accuracy above 98%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Operating within approved budget</w:t>
      </w:r>
    </w:p>
    <w:p>
      <w:pPr>
        <w:pStyle w:val="Heading2"/>
      </w:pPr>
      <w:r>
        <w:t xml:space="preserve">3.5 Priority 5: Continuous Improvement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Objective: Embed a culture of quality improvement across the organisation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 Quality Improvement Register and processes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Conduct regular internal audits against Practice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Analyse incidents, complaints, and feedback for trends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Action improvements and track outcomes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Key Performance Indicators:</w:t>
      </w:r>
      <w:r>
        <w:rPr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Minimum 4 quality improvement actions per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Internal audits completed per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improvement actions tracked to completion</w:t>
      </w:r>
    </w:p>
    <w:p>
      <w:pPr>
        <w:pStyle w:val="Heading1"/>
      </w:pPr>
      <w:r>
        <w:t xml:space="preserve">4. Operational Plan 2026-2027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9E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Q1 2026
(Jan-Mar)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Complete policies and procedures
Set up quality management system
Recruit initial support workers
Begin worker screening processes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Q2 2026
(Apr-Jun)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Submit NDIS registration application
Complete staff induction and training
Prepare for certification audit
Establish financial systems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Q3 2026
(Jul-Sep)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Achieve NDIS registration
Commence registered service delivery
Onboard initial participants
First internal audit cycle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 /
Ops Manager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Q4 2026
(Oct-Dec)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Review and improve processes
Expand workforce as needed
Participant satisfaction surveys
Financial review and forecasting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 /
Ops Manager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Q1 2027
(Jan-Mar)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Annual policy review cycle
Strategic plan review
Workforce development review
Quality improvement reporting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 /
Ops Manager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Q2 2027
(Apr-Jun)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Mid-cycle audit preparation
Service expansion planning
Staff training program refresh
Participant outcome reviews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Director /
Ops Manager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Planned</w:t>
            </w:r>
          </w:p>
        </w:tc>
      </w:tr>
    </w:tbl>
    <w:p>
      <w:pPr>
        <w:pStyle w:val="Heading1"/>
      </w:pPr>
      <w:r>
        <w:t xml:space="preserve">5. Risk Management</w:t>
      </w:r>
    </w:p>
    <w:p>
      <w:pPr>
        <w:spacing w:after="120"/>
      </w:pPr>
      <w:r>
        <w:rPr>
          <w:sz w:val="22"/>
          <w:szCs w:val="22"/>
        </w:rPr>
        <w:t xml:space="preserve">Key strategic risks and mitigations are managed through the Risk Management Policy (POL-GOV-002) and the Risk Register. Priority strategic risks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Failure to achieve registration: Mitigated by thorough preparation and gap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Difficulty recruiting quality staff: Mitigated by competitive conditions and positive culture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Financial sustainability: Mitigated by careful budgeting and staged growth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Compliance failure: Mitigated by robust quality management system</w:t>
      </w:r>
    </w:p>
    <w:p>
      <w:pPr>
        <w:pStyle w:val="Heading1"/>
      </w:pPr>
      <w:r>
        <w:t xml:space="preserve">6. Monitoring and Review</w:t>
      </w:r>
    </w:p>
    <w:p>
      <w:pPr>
        <w:spacing w:after="120"/>
      </w:pPr>
      <w:r>
        <w:rPr>
          <w:sz w:val="22"/>
          <w:szCs w:val="22"/>
        </w:rPr>
        <w:t xml:space="preserve">This plan will be monitored and reviewed through: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Quarterly review of KPIs and operational actions by the Director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Annual strategic plan review and refresh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Continuous quality improvement processes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Feedback from participants, staff, and stakeholders</w:t>
      </w:r>
    </w:p>
    <w:p>
      <w:pPr>
        <w:spacing w:after="120"/>
      </w:pPr>
      <w:r>
        <w:rPr>
          <w:sz w:val="22"/>
          <w:szCs w:val="22"/>
        </w:rPr>
        <w:t xml:space="preserve">The next full review of this Strategic and Operational Plan is scheduled for March 2027.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undefined  |  Version 1.0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  <w:spacing w:after="200"/>
    </w:pPr>
    <w:r>
      <w:rPr>
        <w:rFonts w:ascii="Arial" w:cs="Arial" w:eastAsia="Arial" w:hAnsi="Arial"/>
        <w:b/>
        <w:bCs/>
        <w:color w:val="1A9E8F"/>
        <w:sz w:val="16"/>
        <w:szCs w:val="16"/>
      </w:rPr>
      <w:t xml:space="preserve">Asina Disability Services</w:t>
    </w:r>
    <w:r>
      <w:rPr>
        <w:rFonts w:ascii="Arial" w:cs="Arial" w:eastAsia="Arial" w:hAnsi="Arial"/>
        <w:color w:val="6B7280"/>
        <w:sz w:val="16"/>
        <w:szCs w:val="16"/>
      </w:rPr>
      <w:t xml:space="preserve">  |  </w:t>
    </w:r>
    <w:r>
      <w:rPr>
        <w:rFonts w:ascii="Arial" w:cs="Arial" w:eastAsia="Arial" w:hAnsi="Arial"/>
        <w:color w:val="6B7280"/>
        <w:sz w:val="16"/>
        <w:szCs w:val="16"/>
      </w:rPr>
      <w:t xml:space="preserve">Strategic and Operational Plan 2026-2028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9E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9E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2026-03-11T07:32:16.405Z</dcterms:created>
  <dcterms:modified xsi:type="dcterms:W3CDTF">2026-03-11T07:32:16.405Z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