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F1B33"/>
          <w:sz w:val="44"/>
          <w:szCs w:val="44"/>
        </w:rPr>
        <w:t xml:space="preserve">WORK VEHICLE POLICY</w:t>
      </w:r>
    </w:p>
    <w:p>
      <w:pPr>
        <w:spacing w:after="80"/>
        <w:jc w:val="center"/>
      </w:pPr>
      <w:r>
        <w:rPr>
          <w:rFonts w:ascii="Arial" w:cs="Arial" w:eastAsia="Arial" w:hAnsi="Arial"/>
          <w:color w:val="F37021"/>
          <w:sz w:val="28"/>
          <w:szCs w:val="28"/>
        </w:rPr>
        <w:t xml:space="preserve">&amp; Driver Responsibility Agreement</w:t>
      </w:r>
    </w:p>
    <w:p>
      <w:pPr>
        <w:spacing w:after="400"/>
        <w:jc w:val="center"/>
      </w:pPr>
      <w:r>
        <w:rPr>
          <w:rFonts w:ascii="Arial" w:cs="Arial" w:eastAsia="Arial" w:hAnsi="Arial"/>
          <w:color w:val="666666"/>
          <w:sz w:val="20"/>
          <w:szCs w:val="20"/>
        </w:rPr>
        <w:t xml:space="preserve">Effective Date: April 2026</w:t>
      </w:r>
    </w:p>
    <w:p>
      <w:pPr>
        <w:pStyle w:val="Heading1"/>
      </w:pPr>
      <w:r>
        <w:rPr>
          <w:rFonts w:ascii="Arial" w:cs="Arial" w:eastAsia="Arial" w:hAnsi="Arial"/>
          <w:b/>
          <w:bCs/>
          <w:color w:val="0F1B33"/>
          <w:sz w:val="32"/>
          <w:szCs w:val="32"/>
        </w:rPr>
        <w:t xml:space="preserve">1. Purpose</w:t>
      </w:r>
    </w:p>
    <w:p>
      <w:pPr>
        <w:spacing w:after="200"/>
      </w:pPr>
      <w:r>
        <w:rPr>
          <w:rFonts w:ascii="Arial" w:cs="Arial" w:eastAsia="Arial" w:hAnsi="Arial"/>
          <w:color w:val="333333"/>
          <w:sz w:val="22"/>
          <w:szCs w:val="22"/>
        </w:rPr>
        <w:t xml:space="preserve">This policy outlines the responsibilities and obligations of employees who are authorised to drive company vehicles owned by Bang For Ya Buck (BFYB). It establishes the terms under which vehicles may be used and clarifies the employee’s financial responsibility for insurance policy excesses in the event of a claim.</w:t>
      </w:r>
    </w:p>
    <w:p>
      <w:pPr>
        <w:pStyle w:val="Heading1"/>
      </w:pPr>
      <w:r>
        <w:rPr>
          <w:rFonts w:ascii="Arial" w:cs="Arial" w:eastAsia="Arial" w:hAnsi="Arial"/>
          <w:b/>
          <w:bCs/>
          <w:color w:val="0F1B33"/>
          <w:sz w:val="32"/>
          <w:szCs w:val="32"/>
        </w:rPr>
        <w:t xml:space="preserve">2. Scope</w:t>
      </w:r>
    </w:p>
    <w:p>
      <w:pPr>
        <w:spacing w:after="200"/>
      </w:pPr>
      <w:r>
        <w:rPr>
          <w:rFonts w:ascii="Arial" w:cs="Arial" w:eastAsia="Arial" w:hAnsi="Arial"/>
          <w:color w:val="333333"/>
          <w:sz w:val="22"/>
          <w:szCs w:val="22"/>
        </w:rPr>
        <w:t xml:space="preserve">This policy applies to all employees, contractors, and authorised personnel who operate BFYB work vehicles. By signing this agreement, the driver acknowledges they have read, understood, and agree to comply with all terms outlined herein.</w:t>
      </w:r>
    </w:p>
    <w:p>
      <w:pPr>
        <w:pStyle w:val="Heading1"/>
      </w:pPr>
      <w:r>
        <w:rPr>
          <w:rFonts w:ascii="Arial" w:cs="Arial" w:eastAsia="Arial" w:hAnsi="Arial"/>
          <w:b/>
          <w:bCs/>
          <w:color w:val="0F1B33"/>
          <w:sz w:val="32"/>
          <w:szCs w:val="32"/>
        </w:rPr>
        <w:t xml:space="preserve">3. Company Vehicles &amp; Insurance Excesses</w:t>
      </w:r>
    </w:p>
    <w:p>
      <w:pPr>
        <w:spacing w:after="200"/>
      </w:pPr>
      <w:r>
        <w:rPr>
          <w:rFonts w:ascii="Arial" w:cs="Arial" w:eastAsia="Arial" w:hAnsi="Arial"/>
          <w:color w:val="333333"/>
          <w:sz w:val="22"/>
          <w:szCs w:val="22"/>
        </w:rPr>
        <w:t xml:space="preserve">The following company vehicles are covered under this policy. Each vehicle carries an insurance policy excess that the driver is responsible for in the event a claim is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CBD5E1" w:sz="1"/>
              <w:left w:val="single" w:color="CBD5E1" w:sz="1"/>
              <w:bottom w:val="single" w:color="CBD5E1" w:sz="1"/>
              <w:right w:val="single" w:color="CBD5E1" w:sz="1"/>
            </w:tcBorders>
            <w:shd w:fill="0F1B33"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Vehicle</w:t>
            </w:r>
          </w:p>
        </w:tc>
        <w:tc>
          <w:tcPr>
            <w:tcW w:type="dxa" w:w="3200"/>
            <w:tcBorders>
              <w:top w:val="single" w:color="CBD5E1" w:sz="1"/>
              <w:left w:val="single" w:color="CBD5E1" w:sz="1"/>
              <w:bottom w:val="single" w:color="CBD5E1" w:sz="1"/>
              <w:right w:val="single" w:color="CBD5E1" w:sz="1"/>
            </w:tcBorders>
            <w:shd w:fill="0F1B33"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Registration</w:t>
            </w:r>
          </w:p>
        </w:tc>
        <w:tc>
          <w:tcPr>
            <w:tcW w:type="dxa" w:w="2360"/>
            <w:tcBorders>
              <w:top w:val="single" w:color="CBD5E1" w:sz="1"/>
              <w:left w:val="single" w:color="CBD5E1" w:sz="1"/>
              <w:bottom w:val="single" w:color="CBD5E1" w:sz="1"/>
              <w:right w:val="single" w:color="CBD5E1" w:sz="1"/>
            </w:tcBorders>
            <w:shd w:fill="0F1B33"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Policy Excess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2017 Mazda BT-50</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EKR50F</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bCs/>
                <w:color w:val="F37021"/>
                <w:sz w:val="22"/>
                <w:szCs w:val="22"/>
              </w:rPr>
              <w:t xml:space="preserve">$650.00</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2015 Mitsubishi Triton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CF78GR</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F37021"/>
                <w:sz w:val="22"/>
                <w:szCs w:val="22"/>
              </w:rPr>
              <w:t xml:space="preserve">$850.00</w:t>
            </w:r>
          </w:p>
        </w:tc>
      </w:tr>
    </w:tbl>
    <w:p>
      <w:pPr>
        <w:spacing w:after="200"/>
      </w:pPr>
    </w:p>
    <w:p>
      <w:pPr>
        <w:pStyle w:val="Heading1"/>
      </w:pPr>
      <w:r>
        <w:rPr>
          <w:rFonts w:ascii="Arial" w:cs="Arial" w:eastAsia="Arial" w:hAnsi="Arial"/>
          <w:b/>
          <w:bCs/>
          <w:color w:val="0F1B33"/>
          <w:sz w:val="32"/>
          <w:szCs w:val="32"/>
        </w:rPr>
        <w:t xml:space="preserve">4. Driver Responsibilities</w:t>
      </w:r>
    </w:p>
    <w:p>
      <w:pPr>
        <w:spacing w:after="120"/>
      </w:pPr>
      <w:r>
        <w:rPr>
          <w:rFonts w:ascii="Arial" w:cs="Arial" w:eastAsia="Arial" w:hAnsi="Arial"/>
          <w:color w:val="333333"/>
          <w:sz w:val="22"/>
          <w:szCs w:val="22"/>
        </w:rPr>
        <w:t xml:space="preserve">All authorised drivers must:</w:t>
      </w:r>
    </w:p>
    <w:p>
      <w:pPr>
        <w:pStyle w:val="ListParagraph"/>
        <w:numPr>
          <w:ilvl w:val="0"/>
          <w:numId w:val="2"/>
        </w:numPr>
        <w:spacing w:after="80"/>
      </w:pPr>
      <w:r>
        <w:rPr>
          <w:rFonts w:ascii="Arial" w:cs="Arial" w:eastAsia="Arial" w:hAnsi="Arial"/>
          <w:color w:val="333333"/>
          <w:sz w:val="22"/>
          <w:szCs w:val="22"/>
        </w:rPr>
        <w:t xml:space="preserve">Hold a current and valid Australian driver’s licence appropriate for the class of vehicle being driven.</w:t>
      </w:r>
    </w:p>
    <w:p>
      <w:pPr>
        <w:pStyle w:val="ListParagraph"/>
        <w:numPr>
          <w:ilvl w:val="0"/>
          <w:numId w:val="2"/>
        </w:numPr>
        <w:spacing w:after="80"/>
      </w:pPr>
      <w:r>
        <w:rPr>
          <w:rFonts w:ascii="Arial" w:cs="Arial" w:eastAsia="Arial" w:hAnsi="Arial"/>
          <w:color w:val="333333"/>
          <w:sz w:val="22"/>
          <w:szCs w:val="22"/>
        </w:rPr>
        <w:t xml:space="preserve">Operate the vehicle in a safe, lawful, and responsible manner at all times.</w:t>
      </w:r>
    </w:p>
    <w:p>
      <w:pPr>
        <w:pStyle w:val="ListParagraph"/>
        <w:numPr>
          <w:ilvl w:val="0"/>
          <w:numId w:val="2"/>
        </w:numPr>
        <w:spacing w:after="80"/>
      </w:pPr>
      <w:r>
        <w:rPr>
          <w:rFonts w:ascii="Arial" w:cs="Arial" w:eastAsia="Arial" w:hAnsi="Arial"/>
          <w:color w:val="333333"/>
          <w:sz w:val="22"/>
          <w:szCs w:val="22"/>
        </w:rPr>
        <w:t xml:space="preserve">Comply with all road rules, traffic laws, and speed limits.</w:t>
      </w:r>
    </w:p>
    <w:p>
      <w:pPr>
        <w:pStyle w:val="ListParagraph"/>
        <w:numPr>
          <w:ilvl w:val="0"/>
          <w:numId w:val="2"/>
        </w:numPr>
        <w:spacing w:after="80"/>
      </w:pPr>
      <w:r>
        <w:rPr>
          <w:rFonts w:ascii="Arial" w:cs="Arial" w:eastAsia="Arial" w:hAnsi="Arial"/>
          <w:color w:val="333333"/>
          <w:sz w:val="22"/>
          <w:szCs w:val="22"/>
        </w:rPr>
        <w:t xml:space="preserve">Never operate the vehicle while under the influence of alcohol, drugs, or any substance that may impair driving ability.</w:t>
      </w:r>
    </w:p>
    <w:p>
      <w:pPr>
        <w:pStyle w:val="ListParagraph"/>
        <w:numPr>
          <w:ilvl w:val="0"/>
          <w:numId w:val="2"/>
        </w:numPr>
        <w:spacing w:after="80"/>
      </w:pPr>
      <w:r>
        <w:rPr>
          <w:rFonts w:ascii="Arial" w:cs="Arial" w:eastAsia="Arial" w:hAnsi="Arial"/>
          <w:color w:val="333333"/>
          <w:sz w:val="22"/>
          <w:szCs w:val="22"/>
        </w:rPr>
        <w:t xml:space="preserve">Report any accidents, incidents, damage, or mechanical issues to management immediately.</w:t>
      </w:r>
    </w:p>
    <w:p>
      <w:pPr>
        <w:pStyle w:val="ListParagraph"/>
        <w:numPr>
          <w:ilvl w:val="0"/>
          <w:numId w:val="2"/>
        </w:numPr>
        <w:spacing w:after="80"/>
      </w:pPr>
      <w:r>
        <w:rPr>
          <w:rFonts w:ascii="Arial" w:cs="Arial" w:eastAsia="Arial" w:hAnsi="Arial"/>
          <w:color w:val="333333"/>
          <w:sz w:val="22"/>
          <w:szCs w:val="22"/>
        </w:rPr>
        <w:t xml:space="preserve">Ensure the vehicle is locked and secured when left unattended.</w:t>
      </w:r>
    </w:p>
    <w:p>
      <w:pPr>
        <w:pStyle w:val="ListParagraph"/>
        <w:numPr>
          <w:ilvl w:val="0"/>
          <w:numId w:val="2"/>
        </w:numPr>
        <w:spacing w:after="80"/>
      </w:pPr>
      <w:r>
        <w:rPr>
          <w:rFonts w:ascii="Arial" w:cs="Arial" w:eastAsia="Arial" w:hAnsi="Arial"/>
          <w:color w:val="333333"/>
          <w:sz w:val="22"/>
          <w:szCs w:val="22"/>
        </w:rPr>
        <w:t xml:space="preserve">Keep the vehicle clean, tidy, and in a presentable condition at all times.</w:t>
      </w:r>
    </w:p>
    <w:p>
      <w:pPr>
        <w:pStyle w:val="ListParagraph"/>
        <w:numPr>
          <w:ilvl w:val="0"/>
          <w:numId w:val="2"/>
        </w:numPr>
        <w:spacing w:after="80"/>
      </w:pPr>
      <w:r>
        <w:rPr>
          <w:rFonts w:ascii="Arial" w:cs="Arial" w:eastAsia="Arial" w:hAnsi="Arial"/>
          <w:color w:val="333333"/>
          <w:sz w:val="22"/>
          <w:szCs w:val="22"/>
        </w:rPr>
        <w:t xml:space="preserve">Only use the vehicle for authorised work-related purposes unless prior written approval is obtained.</w:t>
      </w:r>
    </w:p>
    <w:p>
      <w:pPr>
        <w:pStyle w:val="ListParagraph"/>
        <w:numPr>
          <w:ilvl w:val="0"/>
          <w:numId w:val="2"/>
        </w:numPr>
        <w:spacing w:after="80"/>
      </w:pPr>
      <w:r>
        <w:rPr>
          <w:rFonts w:ascii="Arial" w:cs="Arial" w:eastAsia="Arial" w:hAnsi="Arial"/>
          <w:color w:val="333333"/>
          <w:sz w:val="22"/>
          <w:szCs w:val="22"/>
        </w:rPr>
        <w:t xml:space="preserve">Complete a pre-start vehicle inspection before each use and report any defects.</w:t>
      </w:r>
    </w:p>
    <w:p>
      <w:pPr>
        <w:pStyle w:val="ListParagraph"/>
        <w:numPr>
          <w:ilvl w:val="0"/>
          <w:numId w:val="2"/>
        </w:numPr>
        <w:spacing w:after="80"/>
      </w:pPr>
      <w:r>
        <w:rPr>
          <w:rFonts w:ascii="Arial" w:cs="Arial" w:eastAsia="Arial" w:hAnsi="Arial"/>
          <w:color w:val="333333"/>
          <w:sz w:val="22"/>
          <w:szCs w:val="22"/>
        </w:rPr>
        <w:t xml:space="preserve">Never allow unauthorised persons to drive or operate the vehicle.</w:t>
      </w:r>
    </w:p>
    <w:p>
      <w:pPr>
        <w:pStyle w:val="Heading1"/>
      </w:pPr>
      <w:r>
        <w:rPr>
          <w:rFonts w:ascii="Arial" w:cs="Arial" w:eastAsia="Arial" w:hAnsi="Arial"/>
          <w:b/>
          <w:bCs/>
          <w:color w:val="0F1B33"/>
          <w:sz w:val="32"/>
          <w:szCs w:val="32"/>
        </w:rPr>
        <w:t xml:space="preserve">5. Insurance Excess Liability</w:t>
      </w:r>
    </w:p>
    <w:p>
      <w:pPr>
        <w:spacing w:after="160"/>
      </w:pPr>
      <w:r>
        <w:rPr>
          <w:rFonts w:ascii="Arial" w:cs="Arial" w:eastAsia="Arial" w:hAnsi="Arial"/>
          <w:color w:val="333333"/>
          <w:sz w:val="22"/>
          <w:szCs w:val="22"/>
        </w:rPr>
        <w:t xml:space="preserve">In the event that an insurance claim is made as a result of an incident involving a company vehicle while under the driver’s care, the driver agrees to be personally responsible for paying the full insurance policy excess applicable to that vehicle, as outlined in Section 3 above.</w:t>
      </w:r>
    </w:p>
    <w:p>
      <w:pPr>
        <w:spacing w:after="120"/>
      </w:pPr>
      <w:r>
        <w:rPr>
          <w:rFonts w:ascii="Arial" w:cs="Arial" w:eastAsia="Arial" w:hAnsi="Arial"/>
          <w:color w:val="333333"/>
          <w:sz w:val="22"/>
          <w:szCs w:val="22"/>
        </w:rPr>
        <w:t xml:space="preserve">This applies regardless of whether the driver is deemed at fault, including but not limited to:</w:t>
      </w:r>
    </w:p>
    <w:p>
      <w:pPr>
        <w:pStyle w:val="ListParagraph"/>
        <w:numPr>
          <w:ilvl w:val="0"/>
          <w:numId w:val="2"/>
        </w:numPr>
        <w:spacing w:after="80"/>
      </w:pPr>
      <w:r>
        <w:rPr>
          <w:rFonts w:ascii="Arial" w:cs="Arial" w:eastAsia="Arial" w:hAnsi="Arial"/>
          <w:color w:val="333333"/>
          <w:sz w:val="22"/>
          <w:szCs w:val="22"/>
        </w:rPr>
        <w:t xml:space="preserve">Collisions with other vehicles, objects, or property.</w:t>
      </w:r>
    </w:p>
    <w:p>
      <w:pPr>
        <w:pStyle w:val="ListParagraph"/>
        <w:numPr>
          <w:ilvl w:val="0"/>
          <w:numId w:val="2"/>
        </w:numPr>
        <w:spacing w:after="80"/>
      </w:pPr>
      <w:r>
        <w:rPr>
          <w:rFonts w:ascii="Arial" w:cs="Arial" w:eastAsia="Arial" w:hAnsi="Arial"/>
          <w:color w:val="333333"/>
          <w:sz w:val="22"/>
          <w:szCs w:val="22"/>
        </w:rPr>
        <w:t xml:space="preserve">Single-vehicle incidents (e.g., hitting a curb, pole, or bollard).</w:t>
      </w:r>
    </w:p>
    <w:p>
      <w:pPr>
        <w:pStyle w:val="ListParagraph"/>
        <w:numPr>
          <w:ilvl w:val="0"/>
          <w:numId w:val="2"/>
        </w:numPr>
        <w:spacing w:after="80"/>
      </w:pPr>
      <w:r>
        <w:rPr>
          <w:rFonts w:ascii="Arial" w:cs="Arial" w:eastAsia="Arial" w:hAnsi="Arial"/>
          <w:color w:val="333333"/>
          <w:sz w:val="22"/>
          <w:szCs w:val="22"/>
        </w:rPr>
        <w:t xml:space="preserve">Weather-related damage occurring while the vehicle is in the driver’s care.</w:t>
      </w:r>
    </w:p>
    <w:p>
      <w:pPr>
        <w:pStyle w:val="ListParagraph"/>
        <w:numPr>
          <w:ilvl w:val="0"/>
          <w:numId w:val="2"/>
        </w:numPr>
        <w:spacing w:after="80"/>
      </w:pPr>
      <w:r>
        <w:rPr>
          <w:rFonts w:ascii="Arial" w:cs="Arial" w:eastAsia="Arial" w:hAnsi="Arial"/>
          <w:color w:val="333333"/>
          <w:sz w:val="22"/>
          <w:szCs w:val="22"/>
        </w:rPr>
        <w:t xml:space="preserve">Theft or attempted theft where reasonable care was not taken to secure the vehicle.</w:t>
      </w:r>
    </w:p>
    <w:p>
      <w:pPr>
        <w:pStyle w:val="ListParagraph"/>
        <w:numPr>
          <w:ilvl w:val="0"/>
          <w:numId w:val="2"/>
        </w:numPr>
        <w:spacing w:after="80"/>
      </w:pPr>
      <w:r>
        <w:rPr>
          <w:rFonts w:ascii="Arial" w:cs="Arial" w:eastAsia="Arial" w:hAnsi="Arial"/>
          <w:color w:val="333333"/>
          <w:sz w:val="22"/>
          <w:szCs w:val="22"/>
        </w:rPr>
        <w:t xml:space="preserve">Vandalism occurring while the vehicle is in the driver’s possession.</w:t>
      </w:r>
    </w:p>
    <w:p>
      <w:pPr>
        <w:spacing w:after="200"/>
      </w:pPr>
      <w:r>
        <w:rPr>
          <w:rFonts w:ascii="Arial" w:cs="Arial" w:eastAsia="Arial" w:hAnsi="Arial"/>
          <w:color w:val="333333"/>
          <w:sz w:val="22"/>
          <w:szCs w:val="22"/>
        </w:rPr>
        <w:t xml:space="preserve">The excess amount will be deducted from the driver’s wages or invoiced directly, as agreed between the driver and BFYB management. Payment arrangements may be discussed on a case-by-case basis.</w:t>
      </w:r>
    </w:p>
    <w:p>
      <w:pPr>
        <w:pStyle w:val="Heading1"/>
      </w:pPr>
      <w:r>
        <w:rPr>
          <w:rFonts w:ascii="Arial" w:cs="Arial" w:eastAsia="Arial" w:hAnsi="Arial"/>
          <w:b/>
          <w:bCs/>
          <w:color w:val="0F1B33"/>
          <w:sz w:val="32"/>
          <w:szCs w:val="32"/>
        </w:rPr>
        <w:t xml:space="preserve">6. Accident &amp; Incident Procedure</w:t>
      </w:r>
    </w:p>
    <w:p>
      <w:pPr>
        <w:spacing w:after="120"/>
      </w:pPr>
      <w:r>
        <w:rPr>
          <w:rFonts w:ascii="Arial" w:cs="Arial" w:eastAsia="Arial" w:hAnsi="Arial"/>
          <w:color w:val="333333"/>
          <w:sz w:val="22"/>
          <w:szCs w:val="22"/>
        </w:rPr>
        <w:t xml:space="preserve">In the event of an accident or incident involving a BFYB vehicle, the driver must:</w:t>
      </w:r>
    </w:p>
    <w:p>
      <w:pPr>
        <w:pStyle w:val="ListParagraph"/>
        <w:numPr>
          <w:ilvl w:val="0"/>
          <w:numId w:val="3"/>
        </w:numPr>
        <w:spacing w:after="80"/>
      </w:pPr>
      <w:r>
        <w:rPr>
          <w:rFonts w:ascii="Arial" w:cs="Arial" w:eastAsia="Arial" w:hAnsi="Arial"/>
          <w:color w:val="333333"/>
          <w:sz w:val="22"/>
          <w:szCs w:val="22"/>
        </w:rPr>
        <w:t xml:space="preserve">Ensure the safety of all persons involved and call emergency services if required.</w:t>
      </w:r>
    </w:p>
    <w:p>
      <w:pPr>
        <w:pStyle w:val="ListParagraph"/>
        <w:numPr>
          <w:ilvl w:val="0"/>
          <w:numId w:val="3"/>
        </w:numPr>
        <w:spacing w:after="80"/>
      </w:pPr>
      <w:r>
        <w:rPr>
          <w:rFonts w:ascii="Arial" w:cs="Arial" w:eastAsia="Arial" w:hAnsi="Arial"/>
          <w:color w:val="333333"/>
          <w:sz w:val="22"/>
          <w:szCs w:val="22"/>
        </w:rPr>
        <w:t xml:space="preserve">Do not admit fault or liability at the scene.</w:t>
      </w:r>
    </w:p>
    <w:p>
      <w:pPr>
        <w:pStyle w:val="ListParagraph"/>
        <w:numPr>
          <w:ilvl w:val="0"/>
          <w:numId w:val="3"/>
        </w:numPr>
        <w:spacing w:after="80"/>
      </w:pPr>
      <w:r>
        <w:rPr>
          <w:rFonts w:ascii="Arial" w:cs="Arial" w:eastAsia="Arial" w:hAnsi="Arial"/>
          <w:color w:val="333333"/>
          <w:sz w:val="22"/>
          <w:szCs w:val="22"/>
        </w:rPr>
        <w:t xml:space="preserve">Exchange details with all other parties involved (name, licence, registration, insurer).</w:t>
      </w:r>
    </w:p>
    <w:p>
      <w:pPr>
        <w:pStyle w:val="ListParagraph"/>
        <w:numPr>
          <w:ilvl w:val="0"/>
          <w:numId w:val="3"/>
        </w:numPr>
        <w:spacing w:after="80"/>
      </w:pPr>
      <w:r>
        <w:rPr>
          <w:rFonts w:ascii="Arial" w:cs="Arial" w:eastAsia="Arial" w:hAnsi="Arial"/>
          <w:color w:val="333333"/>
          <w:sz w:val="22"/>
          <w:szCs w:val="22"/>
        </w:rPr>
        <w:t xml:space="preserve">Take photographs of all vehicles, damage, and the surrounding scene.</w:t>
      </w:r>
    </w:p>
    <w:p>
      <w:pPr>
        <w:pStyle w:val="ListParagraph"/>
        <w:numPr>
          <w:ilvl w:val="0"/>
          <w:numId w:val="3"/>
        </w:numPr>
        <w:spacing w:after="80"/>
      </w:pPr>
      <w:r>
        <w:rPr>
          <w:rFonts w:ascii="Arial" w:cs="Arial" w:eastAsia="Arial" w:hAnsi="Arial"/>
          <w:color w:val="333333"/>
          <w:sz w:val="22"/>
          <w:szCs w:val="22"/>
        </w:rPr>
        <w:t xml:space="preserve">Report the incident to BFYB management as soon as practicable, and no later than 24 hours after the incident.</w:t>
      </w:r>
    </w:p>
    <w:p>
      <w:pPr>
        <w:pStyle w:val="ListParagraph"/>
        <w:numPr>
          <w:ilvl w:val="0"/>
          <w:numId w:val="3"/>
        </w:numPr>
        <w:spacing w:after="80"/>
      </w:pPr>
      <w:r>
        <w:rPr>
          <w:rFonts w:ascii="Arial" w:cs="Arial" w:eastAsia="Arial" w:hAnsi="Arial"/>
          <w:color w:val="333333"/>
          <w:sz w:val="22"/>
          <w:szCs w:val="22"/>
        </w:rPr>
        <w:t xml:space="preserve">Complete an incident report form and provide it to management.</w:t>
      </w:r>
    </w:p>
    <w:p>
      <w:pPr>
        <w:pStyle w:val="ListParagraph"/>
        <w:numPr>
          <w:ilvl w:val="0"/>
          <w:numId w:val="3"/>
        </w:numPr>
        <w:spacing w:after="80"/>
      </w:pPr>
      <w:r>
        <w:rPr>
          <w:rFonts w:ascii="Arial" w:cs="Arial" w:eastAsia="Arial" w:hAnsi="Arial"/>
          <w:color w:val="333333"/>
          <w:sz w:val="22"/>
          <w:szCs w:val="22"/>
        </w:rPr>
        <w:t xml:space="preserve">Cooperate fully with any insurance or police investigation.</w:t>
      </w:r>
    </w:p>
    <w:p>
      <w:pPr>
        <w:spacing w:after="200"/>
      </w:pPr>
    </w:p>
    <w:p>
      <w:pPr>
        <w:pStyle w:val="Heading1"/>
      </w:pPr>
      <w:r>
        <w:rPr>
          <w:rFonts w:ascii="Arial" w:cs="Arial" w:eastAsia="Arial" w:hAnsi="Arial"/>
          <w:b/>
          <w:bCs/>
          <w:color w:val="0F1B33"/>
          <w:sz w:val="32"/>
          <w:szCs w:val="32"/>
        </w:rPr>
        <w:t xml:space="preserve">7. Breaches of This Policy</w:t>
      </w:r>
    </w:p>
    <w:p>
      <w:pPr>
        <w:spacing w:after="200"/>
      </w:pPr>
      <w:r>
        <w:rPr>
          <w:rFonts w:ascii="Arial" w:cs="Arial" w:eastAsia="Arial" w:hAnsi="Arial"/>
          <w:color w:val="333333"/>
          <w:sz w:val="22"/>
          <w:szCs w:val="22"/>
        </w:rPr>
        <w:t xml:space="preserve">Any breach of this policy may result in disciplinary action, including but not limited to suspension of vehicle privileges, formal warnings, or termination of employment. The driver will remain liable for any insurance excess regardless of any disciplinary outcome. Traffic infringements, fines, or penalties incurred while driving a BFYB vehicle are the sole responsibility of the driver.</w:t>
      </w:r>
    </w:p>
    <w:p>
      <w:pPr>
        <w:pStyle w:val="Heading1"/>
      </w:pPr>
      <w:r>
        <w:rPr>
          <w:rFonts w:ascii="Arial" w:cs="Arial" w:eastAsia="Arial" w:hAnsi="Arial"/>
          <w:b/>
          <w:bCs/>
          <w:color w:val="0F1B33"/>
          <w:sz w:val="32"/>
          <w:szCs w:val="32"/>
        </w:rPr>
        <w:t xml:space="preserve">8. Driver Acknowledgement &amp; Agreement</w:t>
      </w:r>
    </w:p>
    <w:p>
      <w:pPr>
        <w:spacing w:after="240"/>
      </w:pPr>
      <w:r>
        <w:rPr>
          <w:rFonts w:ascii="Arial" w:cs="Arial" w:eastAsia="Arial" w:hAnsi="Arial"/>
          <w:color w:val="333333"/>
          <w:sz w:val="22"/>
          <w:szCs w:val="22"/>
        </w:rPr>
        <w:t xml:space="preserve">By signing below, I acknowledge that I have read and understood this Work Vehicle Policy. I agree to abide by all terms and conditions outlined herein. I accept full financial responsibility for paying the applicable insurance policy excess on any BFYB vehicle I operate, should an insurance claim be required.</w:t>
      </w:r>
    </w:p>
    <w:p>
      <w:pPr>
        <w:spacing w:after="120" w:before="120"/>
      </w:pPr>
      <w:r>
        <w:rPr>
          <w:rFonts w:ascii="Arial" w:cs="Arial" w:eastAsia="Arial" w:hAnsi="Arial"/>
          <w:b/>
          <w:bCs/>
          <w:color w:val="0F1B33"/>
          <w:sz w:val="26"/>
          <w:szCs w:val="26"/>
        </w:rPr>
        <w:t xml:space="preserve">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B33" w:sz="2"/>
              <w:left w:val="single" w:color="0F1B33" w:sz="2"/>
              <w:bottom w:val="single" w:color="0F1B33" w:sz="2"/>
              <w:right w:val="single" w:color="0F1B33" w:sz="2"/>
            </w:tcBorders>
            <w:tcMar>
              <w:top w:type="dxa" w:w="160"/>
              <w:left w:type="dxa" w:w="200"/>
              <w:bottom w:type="dxa" w:w="160"/>
              <w:right w:type="dxa" w:w="200"/>
            </w:tcMar>
          </w:tcPr>
          <w:p>
            <w:pPr>
              <w:spacing w:after="80"/>
            </w:pPr>
            <w:r>
              <w:rPr>
                <w:rFonts w:ascii="Arial" w:cs="Arial" w:eastAsia="Arial" w:hAnsi="Arial"/>
                <w:b/>
                <w:bCs/>
                <w:color w:val="0F1B33"/>
                <w:sz w:val="22"/>
                <w:szCs w:val="22"/>
              </w:rPr>
              <w:t xml:space="preserve">Full Name:</w:t>
            </w:r>
          </w:p>
          <w:p>
            <w:pPr>
              <w:pBdr>
                <w:bottom w:val="single" w:color="CCCCCC" w:sz="1" w:space="1"/>
              </w:pBdr>
              <w:spacing w:after="240"/>
            </w:pPr>
          </w:p>
          <w:p>
            <w:pPr>
              <w:spacing w:after="80"/>
            </w:pPr>
            <w:r>
              <w:rPr>
                <w:rFonts w:ascii="Arial" w:cs="Arial" w:eastAsia="Arial" w:hAnsi="Arial"/>
                <w:b/>
                <w:bCs/>
                <w:color w:val="0F1B33"/>
                <w:sz w:val="22"/>
                <w:szCs w:val="22"/>
              </w:rPr>
              <w:t xml:space="preserve">Date:</w:t>
            </w:r>
          </w:p>
          <w:p>
            <w:pPr>
              <w:pBdr>
                <w:bottom w:val="single" w:color="CCCCCC" w:sz="1" w:space="1"/>
              </w:pBdr>
              <w:spacing w:after="240"/>
            </w:pPr>
          </w:p>
          <w:p>
            <w:pPr>
              <w:spacing w:after="80"/>
            </w:pPr>
            <w:r>
              <w:rPr>
                <w:rFonts w:ascii="Arial" w:cs="Arial" w:eastAsia="Arial" w:hAnsi="Arial"/>
                <w:b/>
                <w:bCs/>
                <w:color w:val="0F1B33"/>
                <w:sz w:val="22"/>
                <w:szCs w:val="22"/>
              </w:rPr>
              <w:t xml:space="preserve">Signature:</w:t>
            </w:r>
          </w:p>
          <w:p>
            <w:pPr>
              <w:spacing w:after="400"/>
            </w:pPr>
          </w:p>
          <w:p>
            <w:pPr>
              <w:pBdr>
                <w:bottom w:val="single" w:color="CCCCCC" w:sz="1" w:space="1"/>
              </w:pBdr>
              <w:spacing w:after="0"/>
            </w:pPr>
          </w:p>
        </w:tc>
      </w:tr>
    </w:tbl>
    <w:p>
      <w:pPr>
        <w:spacing w:after="300"/>
      </w:pPr>
    </w:p>
    <w:p>
      <w:pPr>
        <w:spacing w:after="120"/>
      </w:pPr>
      <w:r>
        <w:rPr>
          <w:rFonts w:ascii="Arial" w:cs="Arial" w:eastAsia="Arial" w:hAnsi="Arial"/>
          <w:b/>
          <w:bCs/>
          <w:color w:val="0F1B33"/>
          <w:sz w:val="26"/>
          <w:szCs w:val="26"/>
        </w:rPr>
        <w:t xml:space="preserve">Management (BFYB)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B33" w:sz="2"/>
              <w:left w:val="single" w:color="0F1B33" w:sz="2"/>
              <w:bottom w:val="single" w:color="0F1B33" w:sz="2"/>
              <w:right w:val="single" w:color="0F1B33" w:sz="2"/>
            </w:tcBorders>
            <w:tcMar>
              <w:top w:type="dxa" w:w="160"/>
              <w:left w:type="dxa" w:w="200"/>
              <w:bottom w:type="dxa" w:w="160"/>
              <w:right w:type="dxa" w:w="200"/>
            </w:tcMar>
          </w:tcPr>
          <w:p>
            <w:pPr>
              <w:spacing w:after="80"/>
            </w:pPr>
            <w:r>
              <w:rPr>
                <w:rFonts w:ascii="Arial" w:cs="Arial" w:eastAsia="Arial" w:hAnsi="Arial"/>
                <w:b/>
                <w:bCs/>
                <w:color w:val="0F1B33"/>
                <w:sz w:val="22"/>
                <w:szCs w:val="22"/>
              </w:rPr>
              <w:t xml:space="preserve">Full Name:</w:t>
            </w:r>
          </w:p>
          <w:p>
            <w:pPr>
              <w:pBdr>
                <w:bottom w:val="single" w:color="CCCCCC" w:sz="1" w:space="1"/>
              </w:pBdr>
              <w:spacing w:after="240"/>
            </w:pPr>
          </w:p>
          <w:p>
            <w:pPr>
              <w:spacing w:after="80"/>
            </w:pPr>
            <w:r>
              <w:rPr>
                <w:rFonts w:ascii="Arial" w:cs="Arial" w:eastAsia="Arial" w:hAnsi="Arial"/>
                <w:b/>
                <w:bCs/>
                <w:color w:val="0F1B33"/>
                <w:sz w:val="22"/>
                <w:szCs w:val="22"/>
              </w:rPr>
              <w:t xml:space="preserve">Date:</w:t>
            </w:r>
          </w:p>
          <w:p>
            <w:pPr>
              <w:pBdr>
                <w:bottom w:val="single" w:color="CCCCCC" w:sz="1" w:space="1"/>
              </w:pBdr>
              <w:spacing w:after="240"/>
            </w:pPr>
          </w:p>
          <w:p>
            <w:pPr>
              <w:spacing w:after="80"/>
            </w:pPr>
            <w:r>
              <w:rPr>
                <w:rFonts w:ascii="Arial" w:cs="Arial" w:eastAsia="Arial" w:hAnsi="Arial"/>
                <w:b/>
                <w:bCs/>
                <w:color w:val="0F1B33"/>
                <w:sz w:val="22"/>
                <w:szCs w:val="22"/>
              </w:rPr>
              <w:t xml:space="preserve">Signature:</w:t>
            </w:r>
          </w:p>
          <w:p>
            <w:pPr>
              <w:spacing w:after="400"/>
            </w:pPr>
          </w:p>
          <w:p>
            <w:pPr>
              <w:pBdr>
                <w:bottom w:val="single" w:color="CCCCCC" w:sz="1" w:space="1"/>
              </w:pBdr>
              <w:spacing w:after="0"/>
            </w:pP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7021" w:sz="2"/>
              <w:left w:val="single" w:color="F37021" w:sz="8"/>
              <w:bottom w:val="single" w:color="F37021" w:sz="2"/>
              <w:right w:val="single" w:color="F37021" w:sz="2"/>
            </w:tcBorders>
            <w:shd w:fill="FFF7ED" w:val="clear"/>
            <w:tcMar>
              <w:top w:type="dxa" w:w="160"/>
              <w:left w:type="dxa" w:w="200"/>
              <w:bottom w:type="dxa" w:w="160"/>
              <w:right w:type="dxa" w:w="200"/>
            </w:tcMar>
          </w:tcPr>
          <w:p>
            <w:pPr>
              <w:spacing w:after="80"/>
            </w:pPr>
            <w:r>
              <w:rPr>
                <w:rFonts w:ascii="Arial" w:cs="Arial" w:eastAsia="Arial" w:hAnsi="Arial"/>
                <w:b/>
                <w:bCs/>
                <w:color w:val="F37021"/>
                <w:sz w:val="20"/>
                <w:szCs w:val="20"/>
              </w:rPr>
              <w:t xml:space="preserve">IMPORTANT: </w:t>
            </w:r>
            <w:r>
              <w:rPr>
                <w:rFonts w:ascii="Arial" w:cs="Arial" w:eastAsia="Arial" w:hAnsi="Arial"/>
                <w:color w:val="333333"/>
                <w:sz w:val="20"/>
                <w:szCs w:val="20"/>
              </w:rPr>
              <w:t xml:space="preserve">This agreement forms part of your terms of employment with Bang For Ya Buck. A signed copy will be retained on file. If you have any questions, please speak with management before signing.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spacing w:before="0"/>
      <w:jc w:val="center"/>
    </w:pPr>
    <w:r>
      <w:rPr>
        <w:rFonts w:ascii="Arial" w:cs="Arial" w:eastAsia="Arial" w:hAnsi="Arial"/>
        <w:color w:val="999999"/>
        <w:sz w:val="16"/>
        <w:szCs w:val="16"/>
      </w:rPr>
      <w:t xml:space="preserve">Bang For Ya Buck  |  Work Vehicle Policy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left"/>
    </w:pPr>
    <w:r>
      <w:drawing>
        <wp:inline distT="0" distB="0" distL="0" distR="0">
          <wp:extent cx="1333500" cy="523875"/>
          <wp:effectExtent t="0" r="0" b="0" l="0"/>
          <wp:docPr id="1" name="logo" descr="Bang For Ya Buck Logo" title="BFY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523875"/>
                  </a:xfrm>
                  <a:prstGeom prst="rect">
                    <a:avLst/>
                  </a:prstGeom>
                </pic:spPr>
              </pic:pic>
            </a:graphicData>
          </a:graphic>
        </wp:inline>
      </w:drawing>
    </w:r>
  </w:p>
  <w:p>
    <w:pPr>
      <w:pBdr>
        <w:bottom w:val="single" w:color="F37021"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B33"/>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1B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f7499b44cb676b53e8c9bfcd57c2ea654abde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2026-04-02T03:42:43.416Z</dcterms:created>
  <dcterms:modified xsi:type="dcterms:W3CDTF">2026-04-02T03:42:43.416Z</dcterms:modified>
</cp:coreProperties>
</file>

<file path=docProps/custom.xml><?xml version="1.0" encoding="utf-8"?>
<Properties xmlns="http://schemas.openxmlformats.org/officeDocument/2006/custom-properties" xmlns:vt="http://schemas.openxmlformats.org/officeDocument/2006/docPropsVTypes"/>
</file>