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600"/>
        <w:jc w:val="center"/>
      </w:pPr>
      <w:r>
        <w:rPr>
          <w:b/>
          <w:bCs/>
          <w:color w:val="0E7C86"/>
          <w:sz w:val="56"/>
          <w:szCs w:val="56"/>
        </w:rPr>
        <w:t xml:space="preserve">Revit System Filter</w:t>
      </w:r>
    </w:p>
    <w:p>
      <w:pPr>
        <w:spacing w:after="60"/>
        <w:jc w:val="center"/>
      </w:pPr>
      <w:r>
        <w:rPr>
          <w:color w:val="1F2937"/>
          <w:sz w:val="24"/>
          <w:szCs w:val="24"/>
        </w:rPr>
        <w:t xml:space="preserve">Version APS Design Automation — export d'inventaire des systèmes</w:t>
      </w:r>
    </w:p>
    <w:p>
      <w:pPr>
        <w:spacing w:after="40"/>
        <w:jc w:val="center"/>
      </w:pPr>
      <w:r>
        <w:rPr>
          <w:i/>
          <w:iCs/>
          <w:color w:val="6B7280"/>
          <w:sz w:val="22"/>
          <w:szCs w:val="22"/>
        </w:rPr>
        <w:t xml:space="preserve">Fonctionnement et schéma de sortie JSON</w:t>
      </w:r>
    </w:p>
    <w:p>
      <w:pPr>
        <w:spacing w:before="400"/>
        <w:jc w:val="center"/>
      </w:pPr>
      <w:r>
        <w:rPr>
          <w:color w:val="1F2937"/>
          <w:sz w:val="20"/>
          <w:szCs w:val="20"/>
        </w:rPr>
        <w:t xml:space="preserve">Egis Bâtiment — Pôle BIM</w:t>
      </w:r>
    </w:p>
    <w:p>
      <w:pPr>
        <w:jc w:val="center"/>
      </w:pPr>
      <w:r>
        <w:rPr>
          <w:color w:val="6B7280"/>
          <w:sz w:val="20"/>
          <w:szCs w:val="20"/>
        </w:rPr>
        <w:t xml:space="preserve">Version 2.0 — 21 octobre 2026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0E7C86"/>
          <w:sz w:val="30"/>
          <w:szCs w:val="30"/>
        </w:rPr>
        <w:t xml:space="preserve">1. Présentation</w:t>
      </w:r>
    </w:p>
    <w:p>
      <w:pPr>
        <w:spacing w:after="120"/>
      </w:pPr>
      <w:r>
        <w:rPr>
          <w:color w:val="1F2937"/>
          <w:sz w:val="21"/>
          <w:szCs w:val="21"/>
        </w:rPr>
        <w:t xml:space="preserve">Revit System Filter est la refonte de l'outil « PSY Verif SYS » (Revit 2021). </w:t>
      </w:r>
      <w:r>
        <w:rPr>
          <w:b/>
          <w:bCs/>
          <w:color w:val="1F2937"/>
          <w:sz w:val="21"/>
          <w:szCs w:val="21"/>
        </w:rPr>
        <w:t xml:space="preserve">Toute la logique métier vit dans une couche de services sans dépendance à l'interface, exploitée de deux façons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F2937"/>
          <w:sz w:val="21"/>
          <w:szCs w:val="21"/>
        </w:rPr>
        <w:t xml:space="preserve">un </w:t>
      </w:r>
      <w:r>
        <w:rPr>
          <w:b/>
          <w:bCs/>
          <w:color w:val="1F2937"/>
          <w:sz w:val="21"/>
          <w:szCs w:val="21"/>
        </w:rPr>
        <w:t xml:space="preserve">add-in interactif</w:t>
      </w:r>
      <w:r>
        <w:rPr>
          <w:color w:val="1F2937"/>
          <w:sz w:val="21"/>
          <w:szCs w:val="21"/>
        </w:rPr>
        <w:t xml:space="preserve"> (interface WPF dans Revit) qui filtre une vue 3D selon les systèmes sélectionnés 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F2937"/>
          <w:sz w:val="21"/>
          <w:szCs w:val="21"/>
        </w:rPr>
        <w:t xml:space="preserve">une </w:t>
      </w:r>
      <w:r>
        <w:rPr>
          <w:b/>
          <w:bCs/>
          <w:color w:val="1F2937"/>
          <w:sz w:val="21"/>
          <w:szCs w:val="21"/>
        </w:rPr>
        <w:t xml:space="preserve">exécution headless APS Design Automation</w:t>
      </w:r>
      <w:r>
        <w:rPr>
          <w:color w:val="1F2937"/>
          <w:sz w:val="21"/>
          <w:szCs w:val="21"/>
        </w:rPr>
        <w:t xml:space="preserve"> qui exporte l'inventaire complet des systèmes du modèle en JSON.</w:t>
      </w:r>
    </w:p>
    <w:p>
      <w:pPr>
        <w:spacing w:after="120"/>
      </w:pPr>
      <w:r>
        <w:rPr>
          <w:b/>
          <w:bCs/>
          <w:color w:val="1F2937"/>
          <w:sz w:val="21"/>
          <w:szCs w:val="21"/>
        </w:rPr>
        <w:t xml:space="preserve">Cibles : </w:t>
      </w:r>
      <w:r>
        <w:rPr>
          <w:color w:val="1F2937"/>
          <w:sz w:val="21"/>
          <w:szCs w:val="21"/>
        </w:rPr>
        <w:t xml:space="preserve">Revit 2026 (.NET 8) et Revit 2027 (.NET 10), à partir d'un code source unique.</w:t>
      </w:r>
    </w:p>
    <w:p>
      <w:pPr>
        <w:pStyle w:val="Heading1"/>
        <w:spacing w:after="140" w:before="320"/>
      </w:pPr>
      <w:r>
        <w:rPr>
          <w:b/>
          <w:bCs/>
          <w:color w:val="0E7C86"/>
          <w:sz w:val="30"/>
          <w:szCs w:val="30"/>
        </w:rPr>
        <w:t xml:space="preserve">2.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4226"/>
        <w:gridCol w:w="1800"/>
      </w:tblGrid>
      <w:tr>
        <w:trPr>
          <w:tblHeader/>
        </w:trPr>
        <w:tc>
          <w:tcPr>
            <w:tcW w:type="dxa" w:w="30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Projet</w:t>
            </w:r>
          </w:p>
        </w:tc>
        <w:tc>
          <w:tcPr>
            <w:tcW w:type="dxa" w:w="42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18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Dépendances</w:t>
            </w:r>
          </w:p>
        </w:tc>
      </w:tr>
      <w:tr>
        <w:tc>
          <w:tcPr>
            <w:tcW w:type="dxa" w:w="30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Egis.Revit.SystemFilter.Core</w:t>
            </w:r>
          </w:p>
        </w:tc>
        <w:tc>
          <w:tcPr>
            <w:tcW w:type="dxa" w:w="4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Services métier : filtrage de vue ET export d'inventaire. Aucune dépendance à l'interface.</w:t>
            </w:r>
          </w:p>
        </w:tc>
        <w:tc>
          <w:tcPr>
            <w:tcW w:type="dxa" w:w="18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RevitAPI</w:t>
            </w:r>
          </w:p>
        </w:tc>
      </w:tr>
      <w:tr>
        <w:tc>
          <w:tcPr>
            <w:tcW w:type="dxa" w:w="30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Egis.Revit.SystemFilter.AddIn</w:t>
            </w:r>
          </w:p>
        </w:tc>
        <w:tc>
          <w:tcPr>
            <w:tcW w:type="dxa" w:w="42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Add-in interactif : ruban, commande, fenêtre WPF (MVVM).</w:t>
            </w:r>
          </w:p>
        </w:tc>
        <w:tc>
          <w:tcPr>
            <w:tcW w:type="dxa" w:w="18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Core, RevitAPI(UI), WPF</w:t>
            </w:r>
          </w:p>
        </w:tc>
      </w:tr>
      <w:tr>
        <w:tc>
          <w:tcPr>
            <w:tcW w:type="dxa" w:w="30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Egis.Revit.SystemFilter.DesignAutomation</w:t>
            </w:r>
          </w:p>
        </w:tc>
        <w:tc>
          <w:tcPr>
            <w:tcW w:type="dxa" w:w="4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Façade headless : export d'inventaire JSON via APS Design Automation.</w:t>
            </w:r>
          </w:p>
        </w:tc>
        <w:tc>
          <w:tcPr>
            <w:tcW w:type="dxa" w:w="18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Core, RevitAPI, DesignAutomationBridge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color w:val="1F2937"/>
          <w:sz w:val="21"/>
          <w:szCs w:val="21"/>
        </w:rPr>
        <w:t xml:space="preserve">Principe : </w:t>
      </w:r>
      <w:r>
        <w:rPr>
          <w:color w:val="1F2937"/>
          <w:sz w:val="21"/>
          <w:szCs w:val="21"/>
        </w:rPr>
        <w:t xml:space="preserve">l'add-in et la version Design Automation appellent les mêmes services Core. La version APS utilise le service d'inventaire.</w:t>
      </w:r>
    </w:p>
    <w:p>
      <w:pPr>
        <w:pStyle w:val="Heading1"/>
        <w:spacing w:after="140" w:before="320"/>
      </w:pPr>
      <w:r>
        <w:rPr>
          <w:b/>
          <w:bCs/>
          <w:color w:val="0E7C86"/>
          <w:sz w:val="30"/>
          <w:szCs w:val="30"/>
        </w:rPr>
        <w:t xml:space="preserve">3. Fonctionnement de la version APS Design Automation</w:t>
      </w:r>
    </w:p>
    <w:p>
      <w:pPr>
        <w:spacing w:after="120"/>
      </w:pPr>
      <w:r>
        <w:rPr>
          <w:color w:val="1F2937"/>
          <w:sz w:val="21"/>
          <w:szCs w:val="21"/>
        </w:rPr>
        <w:t xml:space="preserve">APS Design Automation exécute Revit </w:t>
      </w:r>
      <w:r>
        <w:rPr>
          <w:b/>
          <w:bCs/>
          <w:color w:val="1F2937"/>
          <w:sz w:val="21"/>
          <w:szCs w:val="21"/>
        </w:rPr>
        <w:t xml:space="preserve">sans interface, dans le cloud Autodesk</w:t>
      </w:r>
      <w:r>
        <w:rPr>
          <w:color w:val="1F2937"/>
          <w:sz w:val="21"/>
          <w:szCs w:val="21"/>
        </w:rPr>
        <w:t xml:space="preserve">. Contrairement à l'add-in, la version headless </w:t>
      </w:r>
      <w:r>
        <w:rPr>
          <w:b/>
          <w:bCs/>
          <w:color w:val="1F2937"/>
          <w:sz w:val="21"/>
          <w:szCs w:val="21"/>
        </w:rPr>
        <w:t xml:space="preserve">ne reçoit aucune sélection</w:t>
      </w:r>
      <w:r>
        <w:rPr>
          <w:color w:val="1F2937"/>
          <w:sz w:val="21"/>
          <w:szCs w:val="21"/>
        </w:rPr>
        <w:t xml:space="preserve"> : au démarrage, elle parcourt tous les systèmes du modèle, remonte les éléments de chaque système (via l'appartenance native du réseau) et écrit un JSON normalisé.</w:t>
      </w:r>
    </w:p>
    <w:p>
      <w:pPr>
        <w:pStyle w:val="Heading2"/>
        <w:spacing w:after="100" w:before="220"/>
      </w:pPr>
      <w:r>
        <w:rPr>
          <w:b/>
          <w:bCs/>
          <w:color w:val="1F2937"/>
          <w:sz w:val="24"/>
          <w:szCs w:val="24"/>
        </w:rPr>
        <w:t xml:space="preserve">3.1 Flux d'exécution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1F2937"/>
          <w:sz w:val="21"/>
          <w:szCs w:val="21"/>
        </w:rPr>
        <w:t xml:space="preserve">Le moteur déclenche DesignAutomationReadyEvent, capté par SystemFilterDbApplication.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1F2937"/>
          <w:sz w:val="21"/>
          <w:szCs w:val="21"/>
        </w:rPr>
        <w:t xml:space="preserve">Les options facultatives sont lues depuis options.json (sinon : tous les réseaux).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1F2937"/>
          <w:sz w:val="21"/>
          <w:szCs w:val="21"/>
        </w:rPr>
        <w:t xml:space="preserve">SystemInventoryService parcourt les systèmes de gaines (DuctNetwork) et de tuyauterie (PipingNetwork).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1F2937"/>
          <w:sz w:val="21"/>
          <w:szCs w:val="21"/>
        </w:rPr>
        <w:t xml:space="preserve">L'inventaire normalisé est sérialisé dans systems-inventory.json (fichier de sortie).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modèle .rvt  -&gt;  SystemInventoryService.BuildInventory(doc)  -&gt;  systems-inventory.json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|-- MechanicalSystem.DuctNetwork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'-- PipingSystem.PipingNetwork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b/>
          <w:bCs/>
          <w:color w:val="1F2937"/>
          <w:sz w:val="24"/>
          <w:szCs w:val="24"/>
        </w:rPr>
        <w:t xml:space="preserve">3.2 Schéma de sortie (normalisé)</w:t>
      </w:r>
    </w:p>
    <w:p>
      <w:pPr>
        <w:spacing w:after="120"/>
      </w:pPr>
      <w:r>
        <w:rPr>
          <w:color w:val="1F2937"/>
          <w:sz w:val="21"/>
          <w:szCs w:val="21"/>
        </w:rPr>
        <w:t xml:space="preserve">Trois collections à plat reliées par clés : </w:t>
      </w:r>
      <w:r>
        <w:rPr>
          <w:b/>
          <w:bCs/>
          <w:color w:val="1F2937"/>
          <w:sz w:val="21"/>
          <w:szCs w:val="21"/>
        </w:rPr>
        <w:t xml:space="preserve">chaque enfant référence son parent</w:t>
      </w:r>
      <w:r>
        <w:rPr>
          <w:color w:val="1F2937"/>
          <w:sz w:val="21"/>
          <w:szCs w:val="21"/>
        </w:rPr>
        <w:t xml:space="preserve"> (les ElementId Revit servent de clés). La hiérarchie type → système → éléments se reconstruit par regroupement sur ces clés, sans duplication.</w:t>
      </w:r>
    </w:p>
    <w:p>
      <w:pPr>
        <w:spacing w:after="120"/>
      </w:pPr>
      <w:r>
        <w:rPr>
          <w:color w:val="1F2937"/>
          <w:sz w:val="21"/>
          <w:szCs w:val="21"/>
        </w:rPr>
        <w:t xml:space="preserve">Collection </w:t>
      </w: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systemTypes</w:t>
      </w:r>
      <w:r>
        <w:rPr>
          <w:color w:val="1F2937"/>
          <w:sz w:val="21"/>
          <w:szCs w:val="21"/>
        </w:rPr>
        <w:t xml:space="preserve"> (types de système)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8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Clé (ElementId du type)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Nom du type (ex. CTA BUREAUX ASF)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domain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Duct ou Pipe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SupplyAir, ReturnAir, Hydronic…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F2937"/>
          <w:sz w:val="21"/>
          <w:szCs w:val="21"/>
        </w:rPr>
        <w:t xml:space="preserve">Collection </w:t>
      </w: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systems</w:t>
      </w:r>
      <w:r>
        <w:rPr>
          <w:color w:val="1F2937"/>
          <w:sz w:val="21"/>
          <w:szCs w:val="21"/>
        </w:rPr>
        <w:t xml:space="preserve"> (systèmes / occurrences)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8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Clé (ElementId du système)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uniqueId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Identifiant stable inter-sessions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Nom du système (ex. ARJ CTA LT 35)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systemTypeId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→ référence vers systemTypes.id (parent)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F2937"/>
          <w:sz w:val="21"/>
          <w:szCs w:val="21"/>
        </w:rPr>
        <w:t xml:space="preserve">Collection </w:t>
      </w: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elements</w:t>
      </w:r>
      <w:r>
        <w:rPr>
          <w:color w:val="1F2937"/>
          <w:sz w:val="21"/>
          <w:szCs w:val="21"/>
        </w:rPr>
        <w:t xml:space="preserve"> (gaines, raccords, accessoires, terminaux, équipements…)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8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id / uniqueId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Clé de l'élément / identifiant stable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category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DuctCurves, DuctFitting, PipeFitting, MechanicalEquipment…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domain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Duct ou Pipe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family / type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Famille et type Revit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Nom / repère de l'instance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level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Niveau de référence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size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Dimension (gaines : 300x200 ou Ø200 ; tuyaux : DN)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lengthMm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Longueur en millimètres (gaines, tuyaux, flexibles)</w:t>
            </w:r>
          </w:p>
        </w:tc>
      </w:tr>
      <w:tr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materiel / numCta</w:t>
            </w:r>
          </w:p>
        </w:tc>
        <w:tc>
          <w:tcPr>
            <w:tcW w:type="dxa" w:w="68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NOM MATERIEL et EG-CVC_Num CTA (équipements)</w:t>
            </w:r>
          </w:p>
        </w:tc>
      </w:tr>
      <w:tr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systemId</w:t>
            </w:r>
          </w:p>
        </w:tc>
        <w:tc>
          <w:tcPr>
            <w:tcW w:type="dxa" w:w="68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→ référence vers systems.id (parent)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iCs/>
          <w:color w:val="1F2937"/>
          <w:sz w:val="21"/>
          <w:szCs w:val="21"/>
        </w:rPr>
        <w:t xml:space="preserve">Extrait 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{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"schemaVersion": "1.0",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"model": { "title": "EGI-TTR-0100-CVC", "revitVersion": "2027" },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"summary": { "systemTypeCount": 18, "systemCount": 210, "elementCount": 15230 },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"systemTypes": [ { "id": 111, "name": "CTA BUREAUX ASF", "domain": "Duct",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"classification": "SupplyAir" } ],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"systems":     [ { "id": 201, "name": "ARJ CTA LT 35", "systemTypeId": 111 } ],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"elements":    [ { "id": 9001, "category": "DuctFitting", "domain": "Duct",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"family": "Coude", "type": "Rayon 1.0 W", "size": "300x200",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"lengthMm": 2450.0, "systemId": 201 } ]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color w:val="1F2937"/>
          <w:sz w:val="21"/>
          <w:szCs w:val="21"/>
        </w:rPr>
        <w:t xml:space="preserve">Les champs nuls sont omis. Un élément partagé entre plusieurs systèmes est rattaché au premier système rencontré (clé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systemId</w:t>
      </w:r>
      <w:r>
        <w:rPr>
          <w:color w:val="1F2937"/>
          <w:sz w:val="21"/>
          <w:szCs w:val="21"/>
        </w:rPr>
        <w:t xml:space="preserve"> unique).</w:t>
      </w:r>
    </w:p>
    <w:p>
      <w:pPr>
        <w:pStyle w:val="Heading2"/>
        <w:spacing w:after="100" w:before="220"/>
      </w:pPr>
      <w:r>
        <w:rPr>
          <w:b/>
          <w:bCs/>
          <w:color w:val="1F2937"/>
          <w:sz w:val="24"/>
          <w:szCs w:val="24"/>
        </w:rPr>
        <w:t xml:space="preserve">3.3 Catégories couvertes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Domaine</w:t>
            </w:r>
          </w:p>
        </w:tc>
        <w:tc>
          <w:tcPr>
            <w:tcW w:type="dxa" w:w="73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Catégories exportées</w:t>
            </w:r>
          </w:p>
        </w:tc>
      </w:tr>
      <w:tr>
        <w:tc>
          <w:tcPr>
            <w:tcW w:type="dxa" w:w="17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Duct (air)</w:t>
            </w:r>
          </w:p>
        </w:tc>
        <w:tc>
          <w:tcPr>
            <w:tcW w:type="dxa" w:w="73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DuctCurves, DuctFitting, DuctAccessory, FlexDuctCurves, DuctTerminal, MechanicalEquipment</w:t>
            </w:r>
          </w:p>
        </w:tc>
      </w:tr>
      <w:tr>
        <w:tc>
          <w:tcPr>
            <w:tcW w:type="dxa" w:w="17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Pipe (eau)</w:t>
            </w:r>
          </w:p>
        </w:tc>
        <w:tc>
          <w:tcPr>
            <w:tcW w:type="dxa" w:w="73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PipeCurves, PipeFitting, PipeAccessory, FlexPipeCurves, PlumbingFixtures, Sprinklers, MechanicalEquipment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b/>
          <w:bCs/>
          <w:color w:val="1F2937"/>
          <w:sz w:val="24"/>
          <w:szCs w:val="24"/>
        </w:rPr>
        <w:t xml:space="preserve">3.4 Options d'entrée (facultatives — options.json)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22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Défaut</w:t>
            </w:r>
          </w:p>
        </w:tc>
        <w:tc>
          <w:tcPr>
            <w:tcW w:type="dxa" w:w="42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includeDuctSystems</w:t>
            </w:r>
          </w:p>
        </w:tc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dxa" w:w="4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Exporter les systèmes de gaines</w:t>
            </w:r>
          </w:p>
        </w:tc>
      </w:tr>
      <w:tr>
        <w:tc>
          <w:tcPr>
            <w:tcW w:type="dxa" w:w="26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includePipingSystems</w:t>
            </w:r>
          </w:p>
        </w:tc>
        <w:tc>
          <w:tcPr>
            <w:tcW w:type="dxa" w:w="22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dxa" w:w="42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Exporter les systèmes de tuyauterie</w:t>
            </w:r>
          </w:p>
        </w:tc>
      </w:tr>
      <w:tr>
        <w:tc>
          <w:tcPr>
            <w:tcW w:type="dxa" w:w="26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outputFileName</w:t>
            </w:r>
          </w:p>
        </w:tc>
        <w:tc>
          <w:tcPr>
            <w:tcW w:type="dxa" w:w="22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systems-inventory.json</w:t>
            </w:r>
          </w:p>
        </w:tc>
        <w:tc>
          <w:tcPr>
            <w:tcW w:type="dxa" w:w="4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Nom du fichier de sortie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b/>
          <w:bCs/>
          <w:color w:val="1F2937"/>
          <w:sz w:val="24"/>
          <w:szCs w:val="24"/>
        </w:rPr>
        <w:t xml:space="preserve">3.5 Bundle et publication APS</w:t>
      </w:r>
    </w:p>
    <w:p>
      <w:pPr>
        <w:spacing w:after="120"/>
      </w:pPr>
      <w:r>
        <w:rPr>
          <w:color w:val="1F2937"/>
          <w:sz w:val="21"/>
          <w:szCs w:val="21"/>
        </w:rPr>
        <w:t xml:space="preserve">Point d'entrée 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SystemFilterDbApplication</w:t>
      </w:r>
      <w:r>
        <w:rPr>
          <w:color w:val="1F2937"/>
          <w:sz w:val="21"/>
          <w:szCs w:val="21"/>
        </w:rPr>
        <w:t xml:space="preserve"> (IExternalDBApplication), branché sur DesignAutomationReadyEvent. Le bundle cible les deux moteurs (R2026 + R2027) ; DesignAutomationBridge est fourni par le moteur à l'exécution (non embarqué).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pwsh ./build/package-da.ps1   -&gt;   artifacts/EgisSystemFilter.bundle(.zip)</w:t>
      </w:r>
    </w:p>
    <w:p>
      <w:pPr>
        <w:spacing w:after="80"/>
      </w:pPr>
    </w:p>
    <w:p>
      <w:pPr>
        <w:spacing w:after="120"/>
      </w:pPr>
      <w:r>
        <w:rPr>
          <w:color w:val="1F2937"/>
          <w:sz w:val="21"/>
          <w:szCs w:val="21"/>
        </w:rPr>
        <w:t xml:space="preserve">Côté compte Autodesk (hors dépôt) 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AppBundle : </w:t>
      </w:r>
      <w:r>
        <w:rPr>
          <w:color w:val="1F2937"/>
          <w:sz w:val="21"/>
          <w:szCs w:val="21"/>
        </w:rPr>
        <w:t xml:space="preserve">téléverser le .zip, moteur Autodesk.Revit+2026 (ou +2027).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Activity : </w:t>
      </w:r>
      <w:r>
        <w:rPr>
          <w:color w:val="1F2937"/>
          <w:sz w:val="21"/>
          <w:szCs w:val="21"/>
        </w:rPr>
        <w:t xml:space="preserve">entrées rvtFile et options (→ options.json), sortie result (→ systems-inventory.json).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WorkItem : </w:t>
      </w:r>
      <w:r>
        <w:rPr>
          <w:color w:val="1F2937"/>
          <w:sz w:val="21"/>
          <w:szCs w:val="21"/>
        </w:rPr>
        <w:t xml:space="preserve">poster les URLs signées pour lancer l'exécution.</w:t>
      </w:r>
    </w:p>
    <w:p>
      <w:pPr>
        <w:pStyle w:val="Heading1"/>
        <w:spacing w:after="140" w:before="320"/>
      </w:pPr>
      <w:r>
        <w:rPr>
          <w:b/>
          <w:bCs/>
          <w:color w:val="0E7C86"/>
          <w:sz w:val="30"/>
          <w:szCs w:val="30"/>
        </w:rPr>
        <w:t xml:space="preserve">4. État et périmètre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00"/>
        <w:gridCol w:w="3226"/>
      </w:tblGrid>
      <w:tr>
        <w:trPr>
          <w:tblHeader/>
        </w:trPr>
        <w:tc>
          <w:tcPr>
            <w:tcW w:type="dxa" w:w="5800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3226"/>
            <w:shd w:fill="0E7C8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État</w:t>
            </w:r>
          </w:p>
        </w:tc>
      </w:tr>
      <w:tr>
        <w:tc>
          <w:tcPr>
            <w:tcW w:type="dxa" w:w="58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Add-in interactif (filtrage, 2026 + 2027)</w:t>
            </w:r>
          </w:p>
        </w:tc>
        <w:tc>
          <w:tcPr>
            <w:tcW w:type="dxa" w:w="3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Opérationnel, compilé</w:t>
            </w:r>
          </w:p>
        </w:tc>
      </w:tr>
      <w:tr>
        <w:tc>
          <w:tcPr>
            <w:tcW w:type="dxa" w:w="58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Service d'inventaire Core (gaines + tuyauterie)</w:t>
            </w:r>
          </w:p>
        </w:tc>
        <w:tc>
          <w:tcPr>
            <w:tcW w:type="dxa" w:w="32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Opérationnel</w:t>
            </w:r>
          </w:p>
        </w:tc>
      </w:tr>
      <w:tr>
        <w:tc>
          <w:tcPr>
            <w:tcW w:type="dxa" w:w="58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Export Design Automation + bundle</w:t>
            </w:r>
          </w:p>
        </w:tc>
        <w:tc>
          <w:tcPr>
            <w:tcW w:type="dxa" w:w="3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Opérationnel, prêt à packager</w:t>
            </w:r>
          </w:p>
        </w:tc>
      </w:tr>
      <w:tr>
        <w:tc>
          <w:tcPr>
            <w:tcW w:type="dxa" w:w="5800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Publication APS (AppBundle / Activity / WorkItem)</w:t>
            </w:r>
          </w:p>
        </w:tc>
        <w:tc>
          <w:tcPr>
            <w:tcW w:type="dxa" w:w="3226"/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À réaliser côté compte Autodesk</w:t>
            </w:r>
          </w:p>
        </w:tc>
      </w:tr>
      <w:tr>
        <w:tc>
          <w:tcPr>
            <w:tcW w:type="dxa" w:w="5800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Intégration continue GitHub Actions</w:t>
            </w:r>
          </w:p>
        </w:tc>
        <w:tc>
          <w:tcPr>
            <w:tcW w:type="dxa" w:w="3226"/>
            <w:shd w:fill="EAF4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En place (build 2 cibles)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color w:val="1F2937"/>
          <w:sz w:val="21"/>
          <w:szCs w:val="21"/>
        </w:rPr>
        <w:t xml:space="preserve">Dépôt GitHub : </w:t>
      </w:r>
      <w:r>
        <w:rPr>
          <w:color w:val="0E7C86"/>
          <w:sz w:val="21"/>
          <w:szCs w:val="21"/>
        </w:rPr>
        <w:t xml:space="preserve">github.com/benattiahakim-maker/revit-system-filter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  <w:rPr>
        <w:color w:val="0E7C8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Revit System Filter - Version APS Design Automation</dc:title>
  <dc:creator>Egis Bâtiment - Pôle BIM</dc:creator>
  <cp:lastModifiedBy>Un-named</cp:lastModifiedBy>
  <cp:revision>1</cp:revision>
  <dcterms:created xsi:type="dcterms:W3CDTF">2026-10-21T14:03:22.816Z</dcterms:created>
  <dcterms:modified xsi:type="dcterms:W3CDTF">2026-10-21T14:03:22.834Z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