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F514C" w14:textId="77777777" w:rsidR="00FC75F7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Sistema Inteligente de Análise e Modelagem de Dados com </w:t>
      </w:r>
      <w:proofErr w:type="spellStart"/>
      <w:r>
        <w:rPr>
          <w:b/>
          <w:sz w:val="34"/>
          <w:szCs w:val="34"/>
        </w:rPr>
        <w:t>PyCaret</w:t>
      </w:r>
      <w:proofErr w:type="spellEnd"/>
    </w:p>
    <w:p w14:paraId="747791A4" w14:textId="1E852BBD" w:rsidR="00195C37" w:rsidRPr="00195C37" w:rsidRDefault="00195C37" w:rsidP="00195C37">
      <w:r>
        <w:t xml:space="preserve">Matheus Mitsuo </w:t>
      </w:r>
      <w:proofErr w:type="spellStart"/>
      <w:r>
        <w:t>Yamafuku</w:t>
      </w:r>
      <w:proofErr w:type="spellEnd"/>
      <w:r>
        <w:t xml:space="preserve"> Benatti</w:t>
      </w:r>
    </w:p>
    <w:p w14:paraId="4D8EB2C4" w14:textId="77777777" w:rsidR="00FC75F7" w:rsidRPr="009E7F71" w:rsidRDefault="00000000" w:rsidP="009E7F71">
      <w:pPr>
        <w:pStyle w:val="Ttulo3"/>
        <w:keepNext w:val="0"/>
        <w:keepLines w:val="0"/>
        <w:spacing w:before="280" w:line="360" w:lineRule="auto"/>
        <w:jc w:val="both"/>
        <w:rPr>
          <w:b/>
          <w:color w:val="000000"/>
          <w:sz w:val="24"/>
          <w:szCs w:val="24"/>
        </w:rPr>
      </w:pPr>
      <w:bookmarkStart w:id="0" w:name="_pnvtarbiok0q" w:colFirst="0" w:colLast="0"/>
      <w:bookmarkEnd w:id="0"/>
      <w:r w:rsidRPr="009E7F71">
        <w:rPr>
          <w:b/>
          <w:color w:val="000000"/>
          <w:sz w:val="24"/>
          <w:szCs w:val="24"/>
        </w:rPr>
        <w:t>Visão Geral</w:t>
      </w:r>
    </w:p>
    <w:p w14:paraId="00DD61A3" w14:textId="6C5E5CCA" w:rsidR="009E33DC" w:rsidRPr="009E7F71" w:rsidRDefault="009E33DC" w:rsidP="009E7F71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O presente trabalho descreve o desenvolvimento de uma aplicação web interativa denominada ML Data HUB, voltada à experimentação e operacionalização de projetos de ciência de dados com foco em aprendizado de máquina. A aplicação foi construída em Python, utilizando o framework </w:t>
      </w:r>
      <w:proofErr w:type="spellStart"/>
      <w:r w:rsidRPr="009E7F71">
        <w:rPr>
          <w:sz w:val="24"/>
          <w:szCs w:val="24"/>
        </w:rPr>
        <w:t>Streamlit</w:t>
      </w:r>
      <w:proofErr w:type="spellEnd"/>
      <w:r w:rsidRPr="009E7F71">
        <w:rPr>
          <w:sz w:val="24"/>
          <w:szCs w:val="24"/>
        </w:rPr>
        <w:t xml:space="preserve"> como camada de interface, e adota como núcleo de </w:t>
      </w:r>
      <w:proofErr w:type="spellStart"/>
      <w:r w:rsidRPr="009E7F71">
        <w:rPr>
          <w:sz w:val="24"/>
          <w:szCs w:val="24"/>
        </w:rPr>
        <w:t>backend</w:t>
      </w:r>
      <w:proofErr w:type="spellEnd"/>
      <w:r w:rsidRPr="009E7F71">
        <w:rPr>
          <w:sz w:val="24"/>
          <w:szCs w:val="24"/>
        </w:rPr>
        <w:t xml:space="preserve"> a biblioteca </w:t>
      </w:r>
      <w:proofErr w:type="spellStart"/>
      <w:r w:rsidRPr="009E7F71">
        <w:rPr>
          <w:sz w:val="24"/>
          <w:szCs w:val="24"/>
        </w:rPr>
        <w:t>PyCaret</w:t>
      </w:r>
      <w:proofErr w:type="spellEnd"/>
      <w:r w:rsidRPr="009E7F71">
        <w:rPr>
          <w:sz w:val="24"/>
          <w:szCs w:val="24"/>
        </w:rPr>
        <w:t>, com o objetivo de oferecer uma solução robusta, modular e acessível para todo o ciclo de vida de projetos de modelagem preditiva e exploratória.</w:t>
      </w:r>
    </w:p>
    <w:p w14:paraId="47F7608A" w14:textId="3FFE573D" w:rsidR="009E33DC" w:rsidRPr="009E7F71" w:rsidRDefault="009E33DC" w:rsidP="009E7F71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sistema foi concebido para atender a diversos perfis de usuários</w:t>
      </w:r>
      <w:r w:rsidR="009E7F71">
        <w:rPr>
          <w:sz w:val="24"/>
          <w:szCs w:val="24"/>
        </w:rPr>
        <w:t xml:space="preserve">, </w:t>
      </w:r>
      <w:r w:rsidRPr="009E7F71">
        <w:rPr>
          <w:sz w:val="24"/>
          <w:szCs w:val="24"/>
        </w:rPr>
        <w:t xml:space="preserve">desde iniciantes em ciência de dados até analistas </w:t>
      </w:r>
      <w:r w:rsidR="009E7F71">
        <w:rPr>
          <w:sz w:val="24"/>
          <w:szCs w:val="24"/>
        </w:rPr>
        <w:t xml:space="preserve">experientes, </w:t>
      </w:r>
      <w:r w:rsidRPr="009E7F71">
        <w:rPr>
          <w:sz w:val="24"/>
          <w:szCs w:val="24"/>
        </w:rPr>
        <w:t>promovendo a integração fluida de etapas fundamentais da análise de dados. Dentre os principais recursos contemplados, destacam-se:</w:t>
      </w:r>
    </w:p>
    <w:p w14:paraId="783F5C0E" w14:textId="2AD92E5C" w:rsidR="009E33DC" w:rsidRPr="009E7F71" w:rsidRDefault="009E33DC" w:rsidP="009E7F71">
      <w:pPr>
        <w:pStyle w:val="PargrafodaLista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upload de qualquer base de dados tabular no formato CSV ou Excel;</w:t>
      </w:r>
    </w:p>
    <w:p w14:paraId="31BB8D28" w14:textId="2204B231" w:rsidR="009E33DC" w:rsidRPr="009E7F71" w:rsidRDefault="009E33DC" w:rsidP="009E7F71">
      <w:pPr>
        <w:pStyle w:val="PargrafodaLista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 realização de análise exploratória de dados (EDA) com suporte a múltiplas bibliotecas de visualização e estatística;</w:t>
      </w:r>
    </w:p>
    <w:p w14:paraId="03230BFB" w14:textId="5CF6870E" w:rsidR="009E33DC" w:rsidRPr="009E7F71" w:rsidRDefault="009E33DC" w:rsidP="009E7F71">
      <w:pPr>
        <w:pStyle w:val="PargrafodaLista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 seleção manual de variáveis independentes e dependentes para os modelos;</w:t>
      </w:r>
    </w:p>
    <w:p w14:paraId="728F447E" w14:textId="65E0854F" w:rsidR="009E33DC" w:rsidRPr="009E7F71" w:rsidRDefault="009E33DC" w:rsidP="009E7F71">
      <w:pPr>
        <w:pStyle w:val="PargrafodaLista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 escolha entre três paradigmas de aprendizado de máquina</w:t>
      </w:r>
      <w:r w:rsidR="009E7F71">
        <w:rPr>
          <w:sz w:val="24"/>
          <w:szCs w:val="24"/>
        </w:rPr>
        <w:t xml:space="preserve">: </w:t>
      </w:r>
      <w:r w:rsidRPr="009E7F71">
        <w:rPr>
          <w:sz w:val="24"/>
          <w:szCs w:val="24"/>
        </w:rPr>
        <w:t>classificação, regressão e clusterização</w:t>
      </w:r>
      <w:r w:rsidR="009E7F71">
        <w:rPr>
          <w:sz w:val="24"/>
          <w:szCs w:val="24"/>
        </w:rPr>
        <w:t>, c</w:t>
      </w:r>
      <w:r w:rsidRPr="009E7F71">
        <w:rPr>
          <w:sz w:val="24"/>
          <w:szCs w:val="24"/>
        </w:rPr>
        <w:t>om visualização integrada dos resultados;</w:t>
      </w:r>
    </w:p>
    <w:p w14:paraId="7D438B56" w14:textId="2B3C723A" w:rsidR="009E33DC" w:rsidRPr="009E7F71" w:rsidRDefault="009E33DC" w:rsidP="009E7F71">
      <w:pPr>
        <w:pStyle w:val="PargrafodaLista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o treinamento e comparação automatizada de modelos por meio do </w:t>
      </w:r>
      <w:proofErr w:type="spellStart"/>
      <w:r w:rsidRPr="009E7F71">
        <w:rPr>
          <w:sz w:val="24"/>
          <w:szCs w:val="24"/>
        </w:rPr>
        <w:t>PyCaret</w:t>
      </w:r>
      <w:proofErr w:type="spellEnd"/>
      <w:r w:rsidRPr="009E7F71">
        <w:rPr>
          <w:sz w:val="24"/>
          <w:szCs w:val="24"/>
        </w:rPr>
        <w:t xml:space="preserve">, incluindo análise de desempenho e </w:t>
      </w:r>
      <w:proofErr w:type="spellStart"/>
      <w:r w:rsidRPr="009E7F71">
        <w:rPr>
          <w:sz w:val="24"/>
          <w:szCs w:val="24"/>
        </w:rPr>
        <w:t>tuning</w:t>
      </w:r>
      <w:proofErr w:type="spellEnd"/>
      <w:r w:rsidRPr="009E7F71">
        <w:rPr>
          <w:sz w:val="24"/>
          <w:szCs w:val="24"/>
        </w:rPr>
        <w:t xml:space="preserve"> de </w:t>
      </w:r>
      <w:proofErr w:type="spellStart"/>
      <w:r w:rsidRPr="009E7F71">
        <w:rPr>
          <w:sz w:val="24"/>
          <w:szCs w:val="24"/>
        </w:rPr>
        <w:t>hiperparâmetros</w:t>
      </w:r>
      <w:proofErr w:type="spellEnd"/>
      <w:r w:rsidRPr="009E7F71">
        <w:rPr>
          <w:sz w:val="24"/>
          <w:szCs w:val="24"/>
        </w:rPr>
        <w:t>;</w:t>
      </w:r>
    </w:p>
    <w:p w14:paraId="234552DD" w14:textId="6DDDB2A3" w:rsidR="009E33DC" w:rsidRPr="009E7F71" w:rsidRDefault="009E33DC" w:rsidP="009E7F71">
      <w:pPr>
        <w:pStyle w:val="PargrafodaLista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a persistência de dados e modelos treinados em um banco de dados relacional via </w:t>
      </w:r>
      <w:proofErr w:type="spellStart"/>
      <w:r w:rsidRPr="009E7F71">
        <w:rPr>
          <w:sz w:val="24"/>
          <w:szCs w:val="24"/>
        </w:rPr>
        <w:t>SQLAlchemy</w:t>
      </w:r>
      <w:proofErr w:type="spellEnd"/>
      <w:r w:rsidRPr="009E7F71">
        <w:rPr>
          <w:sz w:val="24"/>
          <w:szCs w:val="24"/>
        </w:rPr>
        <w:t>, com possibilidade de versionamento;</w:t>
      </w:r>
    </w:p>
    <w:p w14:paraId="54D7D8FE" w14:textId="6FBC3FE0" w:rsidR="009E33DC" w:rsidRPr="009E7F71" w:rsidRDefault="009E33DC" w:rsidP="009E7F71">
      <w:pPr>
        <w:pStyle w:val="PargrafodaLista"/>
        <w:numPr>
          <w:ilvl w:val="0"/>
          <w:numId w:val="2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 realização de previsões com novos dados inseridos dinamicamente, simulando ambientes reais de aplicação.</w:t>
      </w:r>
    </w:p>
    <w:p w14:paraId="2E72DF39" w14:textId="23EB545C" w:rsidR="009E33DC" w:rsidRPr="009E7F71" w:rsidRDefault="009E33DC" w:rsidP="009E7F71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A biblioteca </w:t>
      </w:r>
      <w:proofErr w:type="spellStart"/>
      <w:r w:rsidRPr="009E7F71">
        <w:rPr>
          <w:sz w:val="24"/>
          <w:szCs w:val="24"/>
        </w:rPr>
        <w:t>PyCaret</w:t>
      </w:r>
      <w:proofErr w:type="spellEnd"/>
      <w:r w:rsidRPr="009E7F71">
        <w:rPr>
          <w:sz w:val="24"/>
          <w:szCs w:val="24"/>
        </w:rPr>
        <w:t xml:space="preserve"> é responsável por simplificar operações tradicionalmente complexas em machine learning, como o pré-processamento, avaliação cruzada, ordenação por métricas, e exportação dos pipelines. Essa abordagem está alinhada </w:t>
      </w:r>
      <w:r w:rsidRPr="009E7F71">
        <w:rPr>
          <w:sz w:val="24"/>
          <w:szCs w:val="24"/>
        </w:rPr>
        <w:lastRenderedPageBreak/>
        <w:t xml:space="preserve">com as tendências contemporâneas de ferramentas </w:t>
      </w:r>
      <w:proofErr w:type="spellStart"/>
      <w:r w:rsidRPr="009E7F71">
        <w:rPr>
          <w:sz w:val="24"/>
          <w:szCs w:val="24"/>
        </w:rPr>
        <w:t>low-code</w:t>
      </w:r>
      <w:proofErr w:type="spellEnd"/>
      <w:r w:rsidRPr="009E7F71">
        <w:rPr>
          <w:sz w:val="24"/>
          <w:szCs w:val="24"/>
        </w:rPr>
        <w:t>/no-</w:t>
      </w:r>
      <w:proofErr w:type="spellStart"/>
      <w:r w:rsidRPr="009E7F71">
        <w:rPr>
          <w:sz w:val="24"/>
          <w:szCs w:val="24"/>
        </w:rPr>
        <w:t>code</w:t>
      </w:r>
      <w:proofErr w:type="spellEnd"/>
      <w:r w:rsidRPr="009E7F71">
        <w:rPr>
          <w:sz w:val="24"/>
          <w:szCs w:val="24"/>
        </w:rPr>
        <w:t>, que visam democratizar o uso da inteligência artificial (Ali et al., 2020).</w:t>
      </w:r>
    </w:p>
    <w:p w14:paraId="425A6828" w14:textId="16101B20" w:rsidR="009E33DC" w:rsidRPr="009E7F71" w:rsidRDefault="009E33DC" w:rsidP="009E7F71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Complementarmente, a aplicação utiliza as bibliotecas pandas (</w:t>
      </w:r>
      <w:proofErr w:type="spellStart"/>
      <w:r w:rsidRPr="009E7F71">
        <w:rPr>
          <w:sz w:val="24"/>
          <w:szCs w:val="24"/>
        </w:rPr>
        <w:t>McKinney</w:t>
      </w:r>
      <w:proofErr w:type="spellEnd"/>
      <w:r w:rsidRPr="009E7F71">
        <w:rPr>
          <w:sz w:val="24"/>
          <w:szCs w:val="24"/>
        </w:rPr>
        <w:t xml:space="preserve">, 2010), </w:t>
      </w:r>
      <w:proofErr w:type="spellStart"/>
      <w:r w:rsidRPr="009E7F71">
        <w:rPr>
          <w:sz w:val="24"/>
          <w:szCs w:val="24"/>
        </w:rPr>
        <w:t>scikit-learn</w:t>
      </w:r>
      <w:proofErr w:type="spellEnd"/>
      <w:r w:rsidRPr="009E7F71">
        <w:rPr>
          <w:sz w:val="24"/>
          <w:szCs w:val="24"/>
        </w:rPr>
        <w:t xml:space="preserve"> (Pedregosa et al., 2011), </w:t>
      </w:r>
      <w:proofErr w:type="spellStart"/>
      <w:r w:rsidRPr="009E7F71">
        <w:rPr>
          <w:sz w:val="24"/>
          <w:szCs w:val="24"/>
        </w:rPr>
        <w:t>matplotlib</w:t>
      </w:r>
      <w:proofErr w:type="spellEnd"/>
      <w:r w:rsidRPr="009E7F71">
        <w:rPr>
          <w:sz w:val="24"/>
          <w:szCs w:val="24"/>
        </w:rPr>
        <w:t xml:space="preserve"> e </w:t>
      </w:r>
      <w:proofErr w:type="spellStart"/>
      <w:r w:rsidRPr="009E7F71">
        <w:rPr>
          <w:sz w:val="24"/>
          <w:szCs w:val="24"/>
        </w:rPr>
        <w:t>seaborn</w:t>
      </w:r>
      <w:proofErr w:type="spellEnd"/>
      <w:r w:rsidRPr="009E7F71">
        <w:rPr>
          <w:sz w:val="24"/>
          <w:szCs w:val="24"/>
        </w:rPr>
        <w:t xml:space="preserve"> para permitir uma manipulação eficiente de dados e uma visualização analítica informativa, como preconizado por </w:t>
      </w:r>
      <w:proofErr w:type="spellStart"/>
      <w:r w:rsidRPr="009E7F71">
        <w:rPr>
          <w:sz w:val="24"/>
          <w:szCs w:val="24"/>
        </w:rPr>
        <w:t>Tukey</w:t>
      </w:r>
      <w:proofErr w:type="spellEnd"/>
      <w:r w:rsidRPr="009E7F71">
        <w:rPr>
          <w:sz w:val="24"/>
          <w:szCs w:val="24"/>
        </w:rPr>
        <w:t xml:space="preserve"> (1977) na análise exploratória.</w:t>
      </w:r>
    </w:p>
    <w:p w14:paraId="2EF4D519" w14:textId="02ED5BF7" w:rsidR="009E33DC" w:rsidRPr="009E7F71" w:rsidRDefault="009E33DC" w:rsidP="009E7F71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O projeto adota uma arquitetura modular baseada em boas práticas de engenharia de software, com divisão clara entre as camadas de entrada, tratamento, modelagem e persistência. A gestão de estado via variáveis de sessão, a separação de responsabilidades em módulos específicos (por exemplo, </w:t>
      </w:r>
      <w:proofErr w:type="spellStart"/>
      <w:r w:rsidRPr="009E7F71">
        <w:rPr>
          <w:sz w:val="24"/>
          <w:szCs w:val="24"/>
        </w:rPr>
        <w:t>data_processing</w:t>
      </w:r>
      <w:proofErr w:type="spellEnd"/>
      <w:r w:rsidRPr="009E7F71">
        <w:rPr>
          <w:sz w:val="24"/>
          <w:szCs w:val="24"/>
        </w:rPr>
        <w:t xml:space="preserve">, </w:t>
      </w:r>
      <w:proofErr w:type="spellStart"/>
      <w:r w:rsidRPr="009E7F71">
        <w:rPr>
          <w:sz w:val="24"/>
          <w:szCs w:val="24"/>
        </w:rPr>
        <w:t>model_selection</w:t>
      </w:r>
      <w:proofErr w:type="spellEnd"/>
      <w:r w:rsidRPr="009E7F71">
        <w:rPr>
          <w:sz w:val="24"/>
          <w:szCs w:val="24"/>
        </w:rPr>
        <w:t xml:space="preserve">, </w:t>
      </w:r>
      <w:proofErr w:type="spellStart"/>
      <w:r w:rsidRPr="009E7F71">
        <w:rPr>
          <w:sz w:val="24"/>
          <w:szCs w:val="24"/>
        </w:rPr>
        <w:t>predictions</w:t>
      </w:r>
      <w:proofErr w:type="spellEnd"/>
      <w:r w:rsidRPr="009E7F71">
        <w:rPr>
          <w:sz w:val="24"/>
          <w:szCs w:val="24"/>
        </w:rPr>
        <w:t>), e o uso de banco de dados relacional garantem reprodutibilidade, rastreabilidade e escalabilidade do sistema.</w:t>
      </w:r>
    </w:p>
    <w:p w14:paraId="13C5ECD9" w14:textId="019FD942" w:rsidR="00195C37" w:rsidRPr="009E7F71" w:rsidRDefault="009E33DC" w:rsidP="009E7F71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Por fim, o design intuitivo da interface, aliado à automatização inteligente de tarefas técnicas, permite que o ML Data HUB funcione como uma ferramenta pedagógica e operacional, contribuindo tanto para o ensino quanto para a aplicação prática de ciência de dados em diferentes domínios.</w:t>
      </w:r>
    </w:p>
    <w:p w14:paraId="112AD855" w14:textId="6B95A93B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</w:p>
    <w:p w14:paraId="33B9E67C" w14:textId="77777777" w:rsidR="009E33DC" w:rsidRPr="009E33DC" w:rsidRDefault="009E33DC" w:rsidP="009E7F71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9E33DC">
        <w:rPr>
          <w:b/>
          <w:bCs/>
          <w:sz w:val="24"/>
          <w:szCs w:val="24"/>
        </w:rPr>
        <w:t>Fundamentos Teóricos</w:t>
      </w:r>
    </w:p>
    <w:p w14:paraId="7DCBDFF6" w14:textId="77777777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A concepção e implementação do sistema ML Data HUB fundamenta-se em princípios consolidados da ciência de dados, aprendizado de máquina automatizado (</w:t>
      </w:r>
      <w:proofErr w:type="spellStart"/>
      <w:r w:rsidRPr="009E33DC">
        <w:rPr>
          <w:sz w:val="24"/>
          <w:szCs w:val="24"/>
        </w:rPr>
        <w:t>AutoML</w:t>
      </w:r>
      <w:proofErr w:type="spellEnd"/>
      <w:r w:rsidRPr="009E33DC">
        <w:rPr>
          <w:sz w:val="24"/>
          <w:szCs w:val="24"/>
        </w:rPr>
        <w:t>) e engenharia de software aplicada à análise de dados. A arquitetura modular da aplicação reflete as melhores práticas em cada uma das etapas do pipeline de machine learning, desde a ingestão dos dados até a geração de predições a partir de modelos treinados. Os principais pilares teóricos que embasam o sistema são descritos a seguir:</w:t>
      </w:r>
    </w:p>
    <w:p w14:paraId="115BD40F" w14:textId="678A2A0D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</w:p>
    <w:p w14:paraId="0AE30850" w14:textId="77777777" w:rsidR="009E33DC" w:rsidRPr="009E33DC" w:rsidRDefault="009E33DC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33DC">
        <w:rPr>
          <w:b/>
          <w:bCs/>
          <w:sz w:val="24"/>
          <w:szCs w:val="24"/>
        </w:rPr>
        <w:t>1. Análise Exploratória de Dados (EDA)</w:t>
      </w:r>
    </w:p>
    <w:p w14:paraId="42C295C4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 Análise Exploratória de Dados é uma etapa crítica no processo de descoberta de conhecimento em bases de dados (KDD), tendo sido consolidada por John </w:t>
      </w:r>
      <w:proofErr w:type="spellStart"/>
      <w:r w:rsidRPr="009E33DC">
        <w:rPr>
          <w:sz w:val="24"/>
          <w:szCs w:val="24"/>
        </w:rPr>
        <w:t>Tukey</w:t>
      </w:r>
      <w:proofErr w:type="spellEnd"/>
      <w:r w:rsidRPr="009E33DC">
        <w:rPr>
          <w:sz w:val="24"/>
          <w:szCs w:val="24"/>
        </w:rPr>
        <w:t xml:space="preserve"> (1977) como uma abordagem essencial para a formulação de hipóteses, detecção de padrões e compreensão das estruturas subjacentes nos dados. No ML Data HUB, a EDA é implementada por meio de ferramentas estatísticas e gráficas que incluem:</w:t>
      </w:r>
    </w:p>
    <w:p w14:paraId="3DF85C97" w14:textId="77777777" w:rsidR="009E33DC" w:rsidRPr="009E33DC" w:rsidRDefault="009E33DC" w:rsidP="009E7F71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Cálculo de medidas descritivas (média, mediana, desvio padrão);</w:t>
      </w:r>
    </w:p>
    <w:p w14:paraId="7C04E544" w14:textId="77777777" w:rsidR="009E33DC" w:rsidRPr="009E33DC" w:rsidRDefault="009E33DC" w:rsidP="009E7F71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lastRenderedPageBreak/>
        <w:t xml:space="preserve">Visualização de distribuições e </w:t>
      </w:r>
      <w:proofErr w:type="spellStart"/>
      <w:r w:rsidRPr="009E33DC">
        <w:rPr>
          <w:sz w:val="24"/>
          <w:szCs w:val="24"/>
        </w:rPr>
        <w:t>boxplots</w:t>
      </w:r>
      <w:proofErr w:type="spellEnd"/>
      <w:r w:rsidRPr="009E33DC">
        <w:rPr>
          <w:sz w:val="24"/>
          <w:szCs w:val="24"/>
        </w:rPr>
        <w:t xml:space="preserve"> para avaliação de assimetria e outliers;</w:t>
      </w:r>
    </w:p>
    <w:p w14:paraId="62DC6ECB" w14:textId="77777777" w:rsidR="009E33DC" w:rsidRPr="009E33DC" w:rsidRDefault="009E33DC" w:rsidP="009E7F71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Mapas de calor para análise de correlação;</w:t>
      </w:r>
    </w:p>
    <w:p w14:paraId="3D933CC9" w14:textId="77777777" w:rsidR="009E33DC" w:rsidRPr="009E33DC" w:rsidRDefault="009E33DC" w:rsidP="009E7F71">
      <w:pPr>
        <w:numPr>
          <w:ilvl w:val="0"/>
          <w:numId w:val="11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Avaliação de valores ausentes e cardinalidade de atributos.</w:t>
      </w:r>
    </w:p>
    <w:p w14:paraId="548FB918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Essas funcionalidades são viabilizadas pelo uso de bibliotecas como pandas (</w:t>
      </w:r>
      <w:proofErr w:type="spellStart"/>
      <w:r w:rsidRPr="009E33DC">
        <w:rPr>
          <w:sz w:val="24"/>
          <w:szCs w:val="24"/>
        </w:rPr>
        <w:t>McKinney</w:t>
      </w:r>
      <w:proofErr w:type="spellEnd"/>
      <w:r w:rsidRPr="009E33DC">
        <w:rPr>
          <w:sz w:val="24"/>
          <w:szCs w:val="24"/>
        </w:rPr>
        <w:t xml:space="preserve">, 2010), </w:t>
      </w:r>
      <w:proofErr w:type="spellStart"/>
      <w:r w:rsidRPr="009E33DC">
        <w:rPr>
          <w:sz w:val="24"/>
          <w:szCs w:val="24"/>
        </w:rPr>
        <w:t>matplotlib</w:t>
      </w:r>
      <w:proofErr w:type="spellEnd"/>
      <w:r w:rsidRPr="009E33DC">
        <w:rPr>
          <w:sz w:val="24"/>
          <w:szCs w:val="24"/>
        </w:rPr>
        <w:t xml:space="preserve">, </w:t>
      </w:r>
      <w:proofErr w:type="spellStart"/>
      <w:r w:rsidRPr="009E33DC">
        <w:rPr>
          <w:sz w:val="24"/>
          <w:szCs w:val="24"/>
        </w:rPr>
        <w:t>seaborn</w:t>
      </w:r>
      <w:proofErr w:type="spellEnd"/>
      <w:r w:rsidRPr="009E33DC">
        <w:rPr>
          <w:sz w:val="24"/>
          <w:szCs w:val="24"/>
        </w:rPr>
        <w:t xml:space="preserve"> (</w:t>
      </w:r>
      <w:proofErr w:type="spellStart"/>
      <w:r w:rsidRPr="009E33DC">
        <w:rPr>
          <w:sz w:val="24"/>
          <w:szCs w:val="24"/>
        </w:rPr>
        <w:t>Waskom</w:t>
      </w:r>
      <w:proofErr w:type="spellEnd"/>
      <w:r w:rsidRPr="009E33DC">
        <w:rPr>
          <w:sz w:val="24"/>
          <w:szCs w:val="24"/>
        </w:rPr>
        <w:t xml:space="preserve">, 2021) e, em versões mais completas, </w:t>
      </w:r>
      <w:proofErr w:type="spellStart"/>
      <w:r w:rsidRPr="009E33DC">
        <w:rPr>
          <w:sz w:val="24"/>
          <w:szCs w:val="24"/>
        </w:rPr>
        <w:t>ydata-profiling</w:t>
      </w:r>
      <w:proofErr w:type="spellEnd"/>
      <w:r w:rsidRPr="009E33DC">
        <w:rPr>
          <w:sz w:val="24"/>
          <w:szCs w:val="24"/>
        </w:rPr>
        <w:t xml:space="preserve"> e </w:t>
      </w:r>
      <w:proofErr w:type="spellStart"/>
      <w:r w:rsidRPr="009E33DC">
        <w:rPr>
          <w:sz w:val="24"/>
          <w:szCs w:val="24"/>
        </w:rPr>
        <w:t>Sweetviz</w:t>
      </w:r>
      <w:proofErr w:type="spellEnd"/>
      <w:r w:rsidRPr="009E33DC">
        <w:rPr>
          <w:sz w:val="24"/>
          <w:szCs w:val="24"/>
        </w:rPr>
        <w:t>, que facilitam uma compreensão visual abrangente dos dados e promovem diagnósticos fundamentados para as etapas subsequentes.</w:t>
      </w:r>
    </w:p>
    <w:p w14:paraId="28BCB1E6" w14:textId="3A7C2B09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</w:p>
    <w:p w14:paraId="6A0198C6" w14:textId="77777777" w:rsidR="009E33DC" w:rsidRPr="009E33DC" w:rsidRDefault="009E33DC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33DC">
        <w:rPr>
          <w:b/>
          <w:bCs/>
          <w:sz w:val="24"/>
          <w:szCs w:val="24"/>
        </w:rPr>
        <w:t>2. Pré-processamento de Dados</w:t>
      </w:r>
    </w:p>
    <w:p w14:paraId="5A4EC410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A qualidade dos dados influencia diretamente a eficácia dos modelos de machine learning. Dessa forma, o pré-processamento representa uma etapa indispensável para assegurar a integridade, consistência e adequação estatística dos dados. As técnicas aplicadas no ML Data HUB incluem:</w:t>
      </w:r>
    </w:p>
    <w:p w14:paraId="1AC47561" w14:textId="77777777" w:rsidR="009E33DC" w:rsidRPr="009E33DC" w:rsidRDefault="009E33DC" w:rsidP="009E7F71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Normalização de colunas e padronização de nomes;</w:t>
      </w:r>
    </w:p>
    <w:p w14:paraId="7DD7BC5D" w14:textId="77777777" w:rsidR="009E33DC" w:rsidRPr="009E33DC" w:rsidRDefault="009E33DC" w:rsidP="009E7F71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Tratamento de valores ausentes (remoção ou imputação estatística/heurística);</w:t>
      </w:r>
    </w:p>
    <w:p w14:paraId="5862297B" w14:textId="77777777" w:rsidR="009E33DC" w:rsidRPr="009E33DC" w:rsidRDefault="009E33DC" w:rsidP="009E7F71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Redução de cardinalidade para variáveis categóricas (frequência, </w:t>
      </w:r>
      <w:proofErr w:type="spellStart"/>
      <w:r w:rsidRPr="009E33DC">
        <w:rPr>
          <w:sz w:val="24"/>
          <w:szCs w:val="24"/>
        </w:rPr>
        <w:t>binning</w:t>
      </w:r>
      <w:proofErr w:type="spellEnd"/>
      <w:r w:rsidRPr="009E33DC">
        <w:rPr>
          <w:sz w:val="24"/>
          <w:szCs w:val="24"/>
        </w:rPr>
        <w:t>);</w:t>
      </w:r>
    </w:p>
    <w:p w14:paraId="48DE2A86" w14:textId="77777777" w:rsidR="009E33DC" w:rsidRPr="009E33DC" w:rsidRDefault="009E33DC" w:rsidP="009E7F71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Remoção de outliers com base no método interquartílico (IQR);</w:t>
      </w:r>
    </w:p>
    <w:p w14:paraId="0E124487" w14:textId="77777777" w:rsidR="009E33DC" w:rsidRPr="009E33DC" w:rsidRDefault="009E33DC" w:rsidP="009E7F71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Criação de variáveis derivadas, como a extração de idade a partir de datas;</w:t>
      </w:r>
    </w:p>
    <w:p w14:paraId="6DDBAD75" w14:textId="77777777" w:rsidR="009E33DC" w:rsidRPr="009E33DC" w:rsidRDefault="009E33DC" w:rsidP="009E7F71">
      <w:pPr>
        <w:numPr>
          <w:ilvl w:val="0"/>
          <w:numId w:val="12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Codificação de variáveis categóricas, incluindo técnicas como </w:t>
      </w:r>
      <w:proofErr w:type="spellStart"/>
      <w:r w:rsidRPr="009E33DC">
        <w:rPr>
          <w:sz w:val="24"/>
          <w:szCs w:val="24"/>
        </w:rPr>
        <w:t>One</w:t>
      </w:r>
      <w:proofErr w:type="spellEnd"/>
      <w:r w:rsidRPr="009E33DC">
        <w:rPr>
          <w:sz w:val="24"/>
          <w:szCs w:val="24"/>
        </w:rPr>
        <w:t xml:space="preserve">-Hot e Target </w:t>
      </w:r>
      <w:proofErr w:type="spellStart"/>
      <w:r w:rsidRPr="009E33DC">
        <w:rPr>
          <w:sz w:val="24"/>
          <w:szCs w:val="24"/>
        </w:rPr>
        <w:t>Encoding</w:t>
      </w:r>
      <w:proofErr w:type="spellEnd"/>
      <w:r w:rsidRPr="009E33DC">
        <w:rPr>
          <w:sz w:val="24"/>
          <w:szCs w:val="24"/>
        </w:rPr>
        <w:t>.</w:t>
      </w:r>
    </w:p>
    <w:p w14:paraId="1F9A471C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Esses procedimentos seguem diretrizes consagradas na literatura (Kuhn &amp; Johnson, 2019; </w:t>
      </w:r>
      <w:proofErr w:type="spellStart"/>
      <w:r w:rsidRPr="009E33DC">
        <w:rPr>
          <w:sz w:val="24"/>
          <w:szCs w:val="24"/>
        </w:rPr>
        <w:t>Géron</w:t>
      </w:r>
      <w:proofErr w:type="spellEnd"/>
      <w:r w:rsidRPr="009E33DC">
        <w:rPr>
          <w:sz w:val="24"/>
          <w:szCs w:val="24"/>
        </w:rPr>
        <w:t>, 2019) e são executados de forma semiautomática, preparando os dados de maneira robusta para a etapa de modelagem.</w:t>
      </w:r>
    </w:p>
    <w:p w14:paraId="7CA6BC55" w14:textId="488BCAD7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</w:p>
    <w:p w14:paraId="23940DCE" w14:textId="77777777" w:rsidR="009E33DC" w:rsidRPr="009E33DC" w:rsidRDefault="009E33DC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33DC">
        <w:rPr>
          <w:b/>
          <w:bCs/>
          <w:sz w:val="24"/>
          <w:szCs w:val="24"/>
        </w:rPr>
        <w:t xml:space="preserve">3. Modelagem Automatizada com </w:t>
      </w:r>
      <w:proofErr w:type="spellStart"/>
      <w:r w:rsidRPr="009E33DC">
        <w:rPr>
          <w:b/>
          <w:bCs/>
          <w:sz w:val="24"/>
          <w:szCs w:val="24"/>
        </w:rPr>
        <w:t>PyCaret</w:t>
      </w:r>
      <w:proofErr w:type="spellEnd"/>
    </w:p>
    <w:p w14:paraId="01E2544F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 modelagem preditiva é conduzida com auxílio da biblioteca </w:t>
      </w:r>
      <w:proofErr w:type="spellStart"/>
      <w:r w:rsidRPr="009E33DC">
        <w:rPr>
          <w:sz w:val="24"/>
          <w:szCs w:val="24"/>
        </w:rPr>
        <w:t>PyCaret</w:t>
      </w:r>
      <w:proofErr w:type="spellEnd"/>
      <w:r w:rsidRPr="009E33DC">
        <w:rPr>
          <w:sz w:val="24"/>
          <w:szCs w:val="24"/>
        </w:rPr>
        <w:t xml:space="preserve"> (Ali et al., 2020), que automatiza processos complexos de machine learning sem sacrificar a flexibilidade analítica. O sistema suporta três paradigmas fundamentais:</w:t>
      </w:r>
    </w:p>
    <w:p w14:paraId="62C8FE37" w14:textId="77777777" w:rsidR="009E33DC" w:rsidRPr="009E33DC" w:rsidRDefault="009E33DC" w:rsidP="009E7F71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Classificação, para problemas com variáveis-alvo discretas;</w:t>
      </w:r>
    </w:p>
    <w:p w14:paraId="53CD6191" w14:textId="77777777" w:rsidR="009E33DC" w:rsidRPr="009E33DC" w:rsidRDefault="009E33DC" w:rsidP="009E7F71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Regressão, para variáveis contínuas;</w:t>
      </w:r>
    </w:p>
    <w:p w14:paraId="0924E380" w14:textId="77777777" w:rsidR="009E33DC" w:rsidRPr="009E33DC" w:rsidRDefault="009E33DC" w:rsidP="009E7F71">
      <w:pPr>
        <w:numPr>
          <w:ilvl w:val="0"/>
          <w:numId w:val="13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Clusterização, para agrupamento não supervisionado.</w:t>
      </w:r>
    </w:p>
    <w:p w14:paraId="67386796" w14:textId="77777777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O </w:t>
      </w:r>
      <w:proofErr w:type="spellStart"/>
      <w:r w:rsidRPr="009E33DC">
        <w:rPr>
          <w:sz w:val="24"/>
          <w:szCs w:val="24"/>
        </w:rPr>
        <w:t>PyCaret</w:t>
      </w:r>
      <w:proofErr w:type="spellEnd"/>
      <w:r w:rsidRPr="009E33DC">
        <w:rPr>
          <w:sz w:val="24"/>
          <w:szCs w:val="24"/>
        </w:rPr>
        <w:t xml:space="preserve"> permite:</w:t>
      </w:r>
    </w:p>
    <w:p w14:paraId="79EAC745" w14:textId="77777777" w:rsidR="009E33DC" w:rsidRPr="009E33DC" w:rsidRDefault="009E33DC" w:rsidP="009E7F71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lastRenderedPageBreak/>
        <w:t>Comparação de dezenas de algoritmos com validação cruzada;</w:t>
      </w:r>
    </w:p>
    <w:p w14:paraId="3EEBA3D8" w14:textId="77777777" w:rsidR="009E33DC" w:rsidRPr="009E33DC" w:rsidRDefault="009E33DC" w:rsidP="009E7F71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Ajuste automático de </w:t>
      </w:r>
      <w:proofErr w:type="spellStart"/>
      <w:r w:rsidRPr="009E33DC">
        <w:rPr>
          <w:sz w:val="24"/>
          <w:szCs w:val="24"/>
        </w:rPr>
        <w:t>hiperparâmetros</w:t>
      </w:r>
      <w:proofErr w:type="spellEnd"/>
      <w:r w:rsidRPr="009E33DC">
        <w:rPr>
          <w:sz w:val="24"/>
          <w:szCs w:val="24"/>
        </w:rPr>
        <w:t>;</w:t>
      </w:r>
    </w:p>
    <w:p w14:paraId="70F96005" w14:textId="77777777" w:rsidR="009E33DC" w:rsidRPr="009E33DC" w:rsidRDefault="009E33DC" w:rsidP="009E7F71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Criação de pipelines reutilizáveis e exportáveis;</w:t>
      </w:r>
    </w:p>
    <w:p w14:paraId="29E595C1" w14:textId="77777777" w:rsidR="009E33DC" w:rsidRPr="009E33DC" w:rsidRDefault="009E33DC" w:rsidP="009E7F71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Geração de métricas padronizadas (ROC AUC, R², </w:t>
      </w:r>
      <w:proofErr w:type="spellStart"/>
      <w:r w:rsidRPr="009E33DC">
        <w:rPr>
          <w:sz w:val="24"/>
          <w:szCs w:val="24"/>
        </w:rPr>
        <w:t>silhouette</w:t>
      </w:r>
      <w:proofErr w:type="spellEnd"/>
      <w:r w:rsidRPr="009E33DC">
        <w:rPr>
          <w:sz w:val="24"/>
          <w:szCs w:val="24"/>
        </w:rPr>
        <w:t xml:space="preserve"> score, entre outras);</w:t>
      </w:r>
    </w:p>
    <w:p w14:paraId="67AEE35B" w14:textId="77777777" w:rsidR="009E33DC" w:rsidRPr="009E33DC" w:rsidRDefault="009E33DC" w:rsidP="009E7F71">
      <w:pPr>
        <w:numPr>
          <w:ilvl w:val="0"/>
          <w:numId w:val="14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Interpretação de modelos com SHAP, LIME e gráficos de importância.</w:t>
      </w:r>
    </w:p>
    <w:p w14:paraId="3B54F685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 biblioteca é compatível com algoritmos de ponta como Random Forest, </w:t>
      </w:r>
      <w:proofErr w:type="spellStart"/>
      <w:r w:rsidRPr="009E33DC">
        <w:rPr>
          <w:sz w:val="24"/>
          <w:szCs w:val="24"/>
        </w:rPr>
        <w:t>XGBoost</w:t>
      </w:r>
      <w:proofErr w:type="spellEnd"/>
      <w:r w:rsidRPr="009E33DC">
        <w:rPr>
          <w:sz w:val="24"/>
          <w:szCs w:val="24"/>
        </w:rPr>
        <w:t xml:space="preserve">, </w:t>
      </w:r>
      <w:proofErr w:type="spellStart"/>
      <w:r w:rsidRPr="009E33DC">
        <w:rPr>
          <w:sz w:val="24"/>
          <w:szCs w:val="24"/>
        </w:rPr>
        <w:t>CatBoost</w:t>
      </w:r>
      <w:proofErr w:type="spellEnd"/>
      <w:r w:rsidRPr="009E33DC">
        <w:rPr>
          <w:sz w:val="24"/>
          <w:szCs w:val="24"/>
        </w:rPr>
        <w:t xml:space="preserve">, </w:t>
      </w:r>
      <w:proofErr w:type="spellStart"/>
      <w:r w:rsidRPr="009E33DC">
        <w:rPr>
          <w:sz w:val="24"/>
          <w:szCs w:val="24"/>
        </w:rPr>
        <w:t>LightGBM</w:t>
      </w:r>
      <w:proofErr w:type="spellEnd"/>
      <w:r w:rsidRPr="009E33DC">
        <w:rPr>
          <w:sz w:val="24"/>
          <w:szCs w:val="24"/>
        </w:rPr>
        <w:t xml:space="preserve"> e </w:t>
      </w:r>
      <w:proofErr w:type="spellStart"/>
      <w:r w:rsidRPr="009E33DC">
        <w:rPr>
          <w:sz w:val="24"/>
          <w:szCs w:val="24"/>
        </w:rPr>
        <w:t>KMeans</w:t>
      </w:r>
      <w:proofErr w:type="spellEnd"/>
      <w:r w:rsidRPr="009E33DC">
        <w:rPr>
          <w:sz w:val="24"/>
          <w:szCs w:val="24"/>
        </w:rPr>
        <w:t xml:space="preserve">, e utiliza como </w:t>
      </w:r>
      <w:proofErr w:type="spellStart"/>
      <w:r w:rsidRPr="009E33DC">
        <w:rPr>
          <w:sz w:val="24"/>
          <w:szCs w:val="24"/>
        </w:rPr>
        <w:t>backend</w:t>
      </w:r>
      <w:proofErr w:type="spellEnd"/>
      <w:r w:rsidRPr="009E33DC">
        <w:rPr>
          <w:sz w:val="24"/>
          <w:szCs w:val="24"/>
        </w:rPr>
        <w:t xml:space="preserve"> o </w:t>
      </w:r>
      <w:proofErr w:type="spellStart"/>
      <w:r w:rsidRPr="009E33DC">
        <w:rPr>
          <w:sz w:val="24"/>
          <w:szCs w:val="24"/>
        </w:rPr>
        <w:t>scikit-learn</w:t>
      </w:r>
      <w:proofErr w:type="spellEnd"/>
      <w:r w:rsidRPr="009E33DC">
        <w:rPr>
          <w:sz w:val="24"/>
          <w:szCs w:val="24"/>
        </w:rPr>
        <w:t xml:space="preserve"> (Pedregosa et al., 2011), assegurando reprodutibilidade e rastreabilidade estatística dos modelos treinados.</w:t>
      </w:r>
    </w:p>
    <w:p w14:paraId="45822BB3" w14:textId="35F17A64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</w:p>
    <w:p w14:paraId="2DD354A2" w14:textId="77777777" w:rsidR="009E33DC" w:rsidRPr="009E33DC" w:rsidRDefault="009E33DC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33DC">
        <w:rPr>
          <w:b/>
          <w:bCs/>
          <w:sz w:val="24"/>
          <w:szCs w:val="24"/>
        </w:rPr>
        <w:t xml:space="preserve">4. Interface Interativa com </w:t>
      </w:r>
      <w:proofErr w:type="spellStart"/>
      <w:r w:rsidRPr="009E33DC">
        <w:rPr>
          <w:b/>
          <w:bCs/>
          <w:sz w:val="24"/>
          <w:szCs w:val="24"/>
        </w:rPr>
        <w:t>Streamlit</w:t>
      </w:r>
      <w:proofErr w:type="spellEnd"/>
    </w:p>
    <w:p w14:paraId="1F62A631" w14:textId="77777777" w:rsidR="009E33DC" w:rsidRPr="009E33DC" w:rsidRDefault="009E33DC" w:rsidP="007B2CFC">
      <w:pPr>
        <w:spacing w:line="360" w:lineRule="auto"/>
        <w:ind w:firstLine="72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 camada de apresentação do sistema foi desenvolvida utilizando </w:t>
      </w:r>
      <w:proofErr w:type="spellStart"/>
      <w:r w:rsidRPr="009E33DC">
        <w:rPr>
          <w:sz w:val="24"/>
          <w:szCs w:val="24"/>
        </w:rPr>
        <w:t>Streamlit</w:t>
      </w:r>
      <w:proofErr w:type="spellEnd"/>
      <w:r w:rsidRPr="009E33DC">
        <w:rPr>
          <w:sz w:val="24"/>
          <w:szCs w:val="24"/>
        </w:rPr>
        <w:t xml:space="preserve"> (2024), um framework moderno para construção de interfaces gráficas voltadas à ciência de dados. A escolha por </w:t>
      </w:r>
      <w:proofErr w:type="spellStart"/>
      <w:r w:rsidRPr="009E33DC">
        <w:rPr>
          <w:sz w:val="24"/>
          <w:szCs w:val="24"/>
        </w:rPr>
        <w:t>Streamlit</w:t>
      </w:r>
      <w:proofErr w:type="spellEnd"/>
      <w:r w:rsidRPr="009E33DC">
        <w:rPr>
          <w:sz w:val="24"/>
          <w:szCs w:val="24"/>
        </w:rPr>
        <w:t xml:space="preserve"> está alinhada com a proposta de democratização do acesso ao aprendizado de máquina, pois elimina a necessidade de programação direta por parte do usuário.</w:t>
      </w:r>
    </w:p>
    <w:p w14:paraId="268E6963" w14:textId="77777777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A interface permite:</w:t>
      </w:r>
    </w:p>
    <w:p w14:paraId="406DCEA9" w14:textId="77777777" w:rsidR="009E33DC" w:rsidRPr="009E33DC" w:rsidRDefault="009E33DC" w:rsidP="009E7F71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Upload e visualização de </w:t>
      </w:r>
      <w:proofErr w:type="spellStart"/>
      <w:r w:rsidRPr="009E33DC">
        <w:rPr>
          <w:sz w:val="24"/>
          <w:szCs w:val="24"/>
        </w:rPr>
        <w:t>datasets</w:t>
      </w:r>
      <w:proofErr w:type="spellEnd"/>
      <w:r w:rsidRPr="009E33DC">
        <w:rPr>
          <w:sz w:val="24"/>
          <w:szCs w:val="24"/>
        </w:rPr>
        <w:t>;</w:t>
      </w:r>
    </w:p>
    <w:p w14:paraId="4F9DFF1D" w14:textId="77777777" w:rsidR="009E33DC" w:rsidRPr="009E33DC" w:rsidRDefault="009E33DC" w:rsidP="009E7F71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Seleção manual de atributos preditores e variável-alvo;</w:t>
      </w:r>
    </w:p>
    <w:p w14:paraId="7B50CD94" w14:textId="77777777" w:rsidR="009E33DC" w:rsidRPr="009E33DC" w:rsidRDefault="009E33DC" w:rsidP="009E7F71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Escolha do tipo de modelo desejado (classificação, regressão, clusterização);</w:t>
      </w:r>
    </w:p>
    <w:p w14:paraId="65EBA2FF" w14:textId="77777777" w:rsidR="009E33DC" w:rsidRPr="009E33DC" w:rsidRDefault="009E33DC" w:rsidP="009E7F71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Visualização de gráficos interativos e métricas de desempenho;</w:t>
      </w:r>
    </w:p>
    <w:p w14:paraId="1BD8F0C6" w14:textId="77777777" w:rsidR="009E33DC" w:rsidRPr="009E33DC" w:rsidRDefault="009E33DC" w:rsidP="009E7F71">
      <w:pPr>
        <w:numPr>
          <w:ilvl w:val="0"/>
          <w:numId w:val="15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Inserção de novos dados para previsão em tempo real.</w:t>
      </w:r>
    </w:p>
    <w:p w14:paraId="6C999120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Essa abordagem facilita o uso da aplicação em contextos educacionais, institucionais ou corporativos, promovendo acessibilidade, transparência e engajamento.</w:t>
      </w:r>
    </w:p>
    <w:p w14:paraId="5A61777A" w14:textId="0BF11178" w:rsidR="009E33DC" w:rsidRPr="009E33DC" w:rsidRDefault="009E33DC" w:rsidP="009E7F71">
      <w:pPr>
        <w:spacing w:line="360" w:lineRule="auto"/>
        <w:jc w:val="both"/>
        <w:rPr>
          <w:sz w:val="24"/>
          <w:szCs w:val="24"/>
        </w:rPr>
      </w:pPr>
    </w:p>
    <w:p w14:paraId="68317117" w14:textId="77777777" w:rsidR="009E33DC" w:rsidRPr="009E33DC" w:rsidRDefault="009E33DC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33DC">
        <w:rPr>
          <w:b/>
          <w:bCs/>
          <w:sz w:val="24"/>
          <w:szCs w:val="24"/>
        </w:rPr>
        <w:t>5. Persistência, Versionamento e Gestão de Resultados</w:t>
      </w:r>
    </w:p>
    <w:p w14:paraId="4BCC5D2A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 persistência dos dados, modelos e metainformações é gerida por meio do </w:t>
      </w:r>
      <w:proofErr w:type="spellStart"/>
      <w:r w:rsidRPr="009E33DC">
        <w:rPr>
          <w:sz w:val="24"/>
          <w:szCs w:val="24"/>
        </w:rPr>
        <w:t>SQLAlchemy</w:t>
      </w:r>
      <w:proofErr w:type="spellEnd"/>
      <w:r w:rsidRPr="009E33DC">
        <w:rPr>
          <w:sz w:val="24"/>
          <w:szCs w:val="24"/>
        </w:rPr>
        <w:t xml:space="preserve"> (Bayer, 2024), que oferece uma abstração poderosa sobre bancos de dados relacionais. A adoção dessa abordagem traz benefícios relevantes:</w:t>
      </w:r>
    </w:p>
    <w:p w14:paraId="7A1EFDFA" w14:textId="77777777" w:rsidR="009E33DC" w:rsidRPr="009E33DC" w:rsidRDefault="009E33DC" w:rsidP="009E7F71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Armazenamento sistemático de experimentos e predições;</w:t>
      </w:r>
    </w:p>
    <w:p w14:paraId="12026B57" w14:textId="77777777" w:rsidR="009E33DC" w:rsidRPr="009E33DC" w:rsidRDefault="009E33DC" w:rsidP="009E7F71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Versionamento de modelos e </w:t>
      </w:r>
      <w:proofErr w:type="spellStart"/>
      <w:r w:rsidRPr="009E33DC">
        <w:rPr>
          <w:sz w:val="24"/>
          <w:szCs w:val="24"/>
        </w:rPr>
        <w:t>datasets</w:t>
      </w:r>
      <w:proofErr w:type="spellEnd"/>
      <w:r w:rsidRPr="009E33DC">
        <w:rPr>
          <w:sz w:val="24"/>
          <w:szCs w:val="24"/>
        </w:rPr>
        <w:t>;</w:t>
      </w:r>
    </w:p>
    <w:p w14:paraId="01DCA47A" w14:textId="77777777" w:rsidR="009E33DC" w:rsidRPr="009E33DC" w:rsidRDefault="009E33DC" w:rsidP="009E7F71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Reuso de pipelines e resultados em execuções futuras;</w:t>
      </w:r>
    </w:p>
    <w:p w14:paraId="089E94D2" w14:textId="77777777" w:rsidR="009E33DC" w:rsidRPr="009E33DC" w:rsidRDefault="009E33DC" w:rsidP="009E7F71">
      <w:pPr>
        <w:numPr>
          <w:ilvl w:val="0"/>
          <w:numId w:val="16"/>
        </w:numPr>
        <w:spacing w:line="360" w:lineRule="auto"/>
        <w:jc w:val="both"/>
        <w:rPr>
          <w:sz w:val="24"/>
          <w:szCs w:val="24"/>
        </w:rPr>
      </w:pPr>
      <w:r w:rsidRPr="009E33DC">
        <w:rPr>
          <w:sz w:val="24"/>
          <w:szCs w:val="24"/>
        </w:rPr>
        <w:lastRenderedPageBreak/>
        <w:t>Geração de logs para auditoria e rastreabilidade.</w:t>
      </w:r>
    </w:p>
    <w:p w14:paraId="46BFEE1E" w14:textId="77777777" w:rsidR="009E33DC" w:rsidRPr="009E33DC" w:rsidRDefault="009E33DC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Essas práticas estão em consonância com o movimento de </w:t>
      </w:r>
      <w:proofErr w:type="spellStart"/>
      <w:r w:rsidRPr="009E33DC">
        <w:rPr>
          <w:sz w:val="24"/>
          <w:szCs w:val="24"/>
        </w:rPr>
        <w:t>MLOps</w:t>
      </w:r>
      <w:proofErr w:type="spellEnd"/>
      <w:r w:rsidRPr="009E33DC">
        <w:rPr>
          <w:sz w:val="24"/>
          <w:szCs w:val="24"/>
        </w:rPr>
        <w:t xml:space="preserve"> (Machine Learning </w:t>
      </w:r>
      <w:proofErr w:type="spellStart"/>
      <w:r w:rsidRPr="009E33DC">
        <w:rPr>
          <w:sz w:val="24"/>
          <w:szCs w:val="24"/>
        </w:rPr>
        <w:t>Operations</w:t>
      </w:r>
      <w:proofErr w:type="spellEnd"/>
      <w:r w:rsidRPr="009E33DC">
        <w:rPr>
          <w:sz w:val="24"/>
          <w:szCs w:val="24"/>
        </w:rPr>
        <w:t xml:space="preserve">), que busca integrar princípios de engenharia de software às rotinas de ciência de dados, como sugerido por </w:t>
      </w:r>
      <w:proofErr w:type="spellStart"/>
      <w:r w:rsidRPr="009E33DC">
        <w:rPr>
          <w:sz w:val="24"/>
          <w:szCs w:val="24"/>
        </w:rPr>
        <w:t>Sculley</w:t>
      </w:r>
      <w:proofErr w:type="spellEnd"/>
      <w:r w:rsidRPr="009E33DC">
        <w:rPr>
          <w:sz w:val="24"/>
          <w:szCs w:val="24"/>
        </w:rPr>
        <w:t xml:space="preserve"> et al. (2015).</w:t>
      </w:r>
    </w:p>
    <w:p w14:paraId="3533E364" w14:textId="77777777" w:rsidR="009E33DC" w:rsidRDefault="009E33DC" w:rsidP="009E7F71">
      <w:pPr>
        <w:spacing w:line="360" w:lineRule="auto"/>
        <w:jc w:val="both"/>
        <w:rPr>
          <w:sz w:val="24"/>
          <w:szCs w:val="24"/>
        </w:rPr>
      </w:pPr>
    </w:p>
    <w:p w14:paraId="1EDA54F8" w14:textId="49F33954" w:rsidR="007B2CFC" w:rsidRPr="007B2CFC" w:rsidRDefault="007B2CFC" w:rsidP="007B2CFC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7B2CFC">
        <w:rPr>
          <w:b/>
          <w:bCs/>
          <w:sz w:val="24"/>
          <w:szCs w:val="24"/>
        </w:rPr>
        <w:t>Gráficos e relatórios</w:t>
      </w:r>
    </w:p>
    <w:p w14:paraId="64E9DC76" w14:textId="77777777" w:rsidR="009E33DC" w:rsidRPr="009E33DC" w:rsidRDefault="009E33DC" w:rsidP="007B2CFC">
      <w:pPr>
        <w:spacing w:line="360" w:lineRule="auto"/>
        <w:ind w:firstLine="72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>No contexto do sistema ML Data HUB, a geração de gráficos e relatórios desempenha papel central na análise, interpretação e comunicação dos resultados obtidos ao longo do pipeline de ciência de dados. A visualização de dados, fundamentada em princípios estatísticos e de design informacional, é reconhecida como uma das etapas mais importantes para a compreensão de padrões, tendências e anomalias em conjuntos de dados complexos (</w:t>
      </w:r>
      <w:proofErr w:type="spellStart"/>
      <w:r w:rsidRPr="009E33DC">
        <w:rPr>
          <w:sz w:val="24"/>
          <w:szCs w:val="24"/>
        </w:rPr>
        <w:t>Tukey</w:t>
      </w:r>
      <w:proofErr w:type="spellEnd"/>
      <w:r w:rsidRPr="009E33DC">
        <w:rPr>
          <w:sz w:val="24"/>
          <w:szCs w:val="24"/>
        </w:rPr>
        <w:t xml:space="preserve">, 1977; </w:t>
      </w:r>
      <w:proofErr w:type="spellStart"/>
      <w:r w:rsidRPr="009E33DC">
        <w:rPr>
          <w:sz w:val="24"/>
          <w:szCs w:val="24"/>
        </w:rPr>
        <w:t>Waskom</w:t>
      </w:r>
      <w:proofErr w:type="spellEnd"/>
      <w:r w:rsidRPr="009E33DC">
        <w:rPr>
          <w:sz w:val="24"/>
          <w:szCs w:val="24"/>
        </w:rPr>
        <w:t>, 2021).</w:t>
      </w:r>
    </w:p>
    <w:p w14:paraId="7ABB80EB" w14:textId="77777777" w:rsidR="009E33DC" w:rsidRPr="009E33DC" w:rsidRDefault="009E33DC" w:rsidP="007B2CFC">
      <w:pPr>
        <w:spacing w:line="360" w:lineRule="auto"/>
        <w:ind w:firstLine="72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Durante a análise exploratória de dados (EDA), o sistema disponibiliza uma variedade de gráficos, tais como histogramas, gráficos de densidade, gráficos de barras para variáveis categóricas, e mapas de calor para matrizes de correlação. Essas visualizações são implementadas com o auxílio das bibliotecas </w:t>
      </w:r>
      <w:proofErr w:type="spellStart"/>
      <w:r w:rsidRPr="009E33DC">
        <w:rPr>
          <w:sz w:val="24"/>
          <w:szCs w:val="24"/>
        </w:rPr>
        <w:t>Matplotlib</w:t>
      </w:r>
      <w:proofErr w:type="spellEnd"/>
      <w:r w:rsidRPr="009E33DC">
        <w:rPr>
          <w:sz w:val="24"/>
          <w:szCs w:val="24"/>
        </w:rPr>
        <w:t xml:space="preserve"> e </w:t>
      </w:r>
      <w:proofErr w:type="spellStart"/>
      <w:r w:rsidRPr="009E33DC">
        <w:rPr>
          <w:sz w:val="24"/>
          <w:szCs w:val="24"/>
        </w:rPr>
        <w:t>Seaborn</w:t>
      </w:r>
      <w:proofErr w:type="spellEnd"/>
      <w:r w:rsidRPr="009E33DC">
        <w:rPr>
          <w:sz w:val="24"/>
          <w:szCs w:val="24"/>
        </w:rPr>
        <w:t xml:space="preserve">, que oferecem recursos robustos para a construção de gráficos estatísticos em Python (Hunter, 2007; </w:t>
      </w:r>
      <w:proofErr w:type="spellStart"/>
      <w:r w:rsidRPr="009E33DC">
        <w:rPr>
          <w:sz w:val="24"/>
          <w:szCs w:val="24"/>
        </w:rPr>
        <w:t>Waskom</w:t>
      </w:r>
      <w:proofErr w:type="spellEnd"/>
      <w:r w:rsidRPr="009E33DC">
        <w:rPr>
          <w:sz w:val="24"/>
          <w:szCs w:val="24"/>
        </w:rPr>
        <w:t>, 2021). A escolha adequada do tipo de gráfico para cada variável ou relação investigada facilita a identificação de distribuições, outliers, relações lineares ou não lineares e agrupamentos naturais nos dados (</w:t>
      </w:r>
      <w:proofErr w:type="spellStart"/>
      <w:r w:rsidRPr="009E33DC">
        <w:rPr>
          <w:sz w:val="24"/>
          <w:szCs w:val="24"/>
        </w:rPr>
        <w:t>Géron</w:t>
      </w:r>
      <w:proofErr w:type="spellEnd"/>
      <w:r w:rsidRPr="009E33DC">
        <w:rPr>
          <w:sz w:val="24"/>
          <w:szCs w:val="24"/>
        </w:rPr>
        <w:t>, 2019).</w:t>
      </w:r>
    </w:p>
    <w:p w14:paraId="064DA059" w14:textId="77777777" w:rsidR="009E33DC" w:rsidRPr="009E33DC" w:rsidRDefault="009E33DC" w:rsidP="007B2CFC">
      <w:pPr>
        <w:spacing w:line="360" w:lineRule="auto"/>
        <w:ind w:firstLine="72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Após o treinamento dos modelos de aprendizado de máquina, o sistema gera relatórios de desempenho que incluem tanto métricas quantitativas (como acurácia, precisão, recall, F1-score, R², RMSE, </w:t>
      </w:r>
      <w:proofErr w:type="spellStart"/>
      <w:r w:rsidRPr="009E33DC">
        <w:rPr>
          <w:sz w:val="24"/>
          <w:szCs w:val="24"/>
        </w:rPr>
        <w:t>silhouette</w:t>
      </w:r>
      <w:proofErr w:type="spellEnd"/>
      <w:r w:rsidRPr="009E33DC">
        <w:rPr>
          <w:sz w:val="24"/>
          <w:szCs w:val="24"/>
        </w:rPr>
        <w:t xml:space="preserve"> score) quanto gráficos específicos para cada tarefa. Por exemplo, para classificação, são apresentados a matriz de confusão e a curva ROC; para regressão, gráficos de resíduos e comparação entre valores reais e previstos; para clusterização, gráficos de silhueta e visualização dos clusters. Esses relatórios são essenciais para a avaliação crítica dos modelos, permitindo ao usuário comparar diferentes algoritmos e identificar possíveis limitações ou oportunidades de melhoria (Pedregosa et al., 2011; Ali et al., 2020).</w:t>
      </w:r>
    </w:p>
    <w:p w14:paraId="6B0D3C3D" w14:textId="77777777" w:rsidR="009E33DC" w:rsidRPr="007B2CFC" w:rsidRDefault="009E33DC" w:rsidP="007B2CFC">
      <w:pPr>
        <w:spacing w:line="360" w:lineRule="auto"/>
        <w:ind w:firstLine="720"/>
        <w:jc w:val="both"/>
        <w:rPr>
          <w:sz w:val="24"/>
          <w:szCs w:val="24"/>
        </w:rPr>
      </w:pPr>
      <w:r w:rsidRPr="009E33DC">
        <w:rPr>
          <w:sz w:val="24"/>
          <w:szCs w:val="24"/>
        </w:rPr>
        <w:t xml:space="preserve">A integração dos gráficos e relatórios à interface interativa, por meio do </w:t>
      </w:r>
      <w:proofErr w:type="spellStart"/>
      <w:r w:rsidRPr="009E33DC">
        <w:rPr>
          <w:sz w:val="24"/>
          <w:szCs w:val="24"/>
        </w:rPr>
        <w:t>Streamlit</w:t>
      </w:r>
      <w:proofErr w:type="spellEnd"/>
      <w:r w:rsidRPr="009E33DC">
        <w:rPr>
          <w:sz w:val="24"/>
          <w:szCs w:val="24"/>
        </w:rPr>
        <w:t xml:space="preserve">, potencializa a experiência do usuário, tornando o processo de análise mais dinâmico, transparente e acessível. Além disso, a apresentação visual dos resultados </w:t>
      </w:r>
      <w:r w:rsidRPr="009E33DC">
        <w:rPr>
          <w:sz w:val="24"/>
          <w:szCs w:val="24"/>
        </w:rPr>
        <w:lastRenderedPageBreak/>
        <w:t>contribui para a comunicação efetiva dos achados, tanto para públicos técnicos quanto não técnicos, aspecto fundamental em projetos de ciência de dados aplicados (</w:t>
      </w:r>
      <w:proofErr w:type="spellStart"/>
      <w:r w:rsidRPr="009E33DC">
        <w:rPr>
          <w:sz w:val="24"/>
          <w:szCs w:val="24"/>
        </w:rPr>
        <w:t>Knaflic</w:t>
      </w:r>
      <w:proofErr w:type="spellEnd"/>
      <w:r w:rsidRPr="009E33DC">
        <w:rPr>
          <w:sz w:val="24"/>
          <w:szCs w:val="24"/>
        </w:rPr>
        <w:t>, 2015).</w:t>
      </w:r>
    </w:p>
    <w:p w14:paraId="5B8D4CE9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327B9008" w14:textId="77777777" w:rsidR="009E7F71" w:rsidRPr="009E7F71" w:rsidRDefault="009E7F71" w:rsidP="007B2CFC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Funcionalidades</w:t>
      </w:r>
    </w:p>
    <w:p w14:paraId="49514AE9" w14:textId="77777777" w:rsidR="009E7F71" w:rsidRPr="009E7F71" w:rsidRDefault="009E7F71" w:rsidP="007B2CFC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sistema ML Data HUB oferece um conjunto abrangente de funcionalidades voltadas ao suporte completo do ciclo de vida de projetos de ciência de dados e machine learning. A seguir, são detalhados os principais componentes e suas respectivas contribuições metodológicas e técnicas:</w:t>
      </w:r>
    </w:p>
    <w:p w14:paraId="4EB3BBD6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6039EFDC" w14:textId="77777777" w:rsidR="009E7F71" w:rsidRPr="009E7F71" w:rsidRDefault="009E7F71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1. Carregamento e Armazenamento de Dados</w:t>
      </w:r>
    </w:p>
    <w:p w14:paraId="29B3B313" w14:textId="77777777" w:rsidR="009E7F71" w:rsidRPr="009E7F71" w:rsidRDefault="009E7F71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sistema disponibiliza um módulo robusto para importação de bases de dados, compatível com os formatos .</w:t>
      </w:r>
      <w:proofErr w:type="spellStart"/>
      <w:r w:rsidRPr="009E7F71">
        <w:rPr>
          <w:sz w:val="24"/>
          <w:szCs w:val="24"/>
        </w:rPr>
        <w:t>csv</w:t>
      </w:r>
      <w:proofErr w:type="spellEnd"/>
      <w:r w:rsidRPr="009E7F71">
        <w:rPr>
          <w:sz w:val="24"/>
          <w:szCs w:val="24"/>
        </w:rPr>
        <w:t xml:space="preserve"> e .</w:t>
      </w:r>
      <w:proofErr w:type="spellStart"/>
      <w:r w:rsidRPr="009E7F71">
        <w:rPr>
          <w:sz w:val="24"/>
          <w:szCs w:val="24"/>
        </w:rPr>
        <w:t>xlsx</w:t>
      </w:r>
      <w:proofErr w:type="spellEnd"/>
      <w:r w:rsidRPr="009E7F71">
        <w:rPr>
          <w:sz w:val="24"/>
          <w:szCs w:val="24"/>
        </w:rPr>
        <w:t xml:space="preserve">, permitindo ao usuário carregar arquivos locais por meio de uma interface intuitiva desenvolvida em </w:t>
      </w:r>
      <w:proofErr w:type="spellStart"/>
      <w:r w:rsidRPr="009E7F71">
        <w:rPr>
          <w:sz w:val="24"/>
          <w:szCs w:val="24"/>
        </w:rPr>
        <w:t>Streamlit</w:t>
      </w:r>
      <w:proofErr w:type="spellEnd"/>
      <w:r w:rsidRPr="009E7F71">
        <w:rPr>
          <w:sz w:val="24"/>
          <w:szCs w:val="24"/>
        </w:rPr>
        <w:t>. Durante o processo de ingestão, são realizadas rotinas automáticas de:</w:t>
      </w:r>
    </w:p>
    <w:p w14:paraId="6DE9A5CF" w14:textId="77777777" w:rsidR="009E7F71" w:rsidRPr="009E7F71" w:rsidRDefault="009E7F71" w:rsidP="009E7F71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Detecção e padronização de nomes de colunas;</w:t>
      </w:r>
    </w:p>
    <w:p w14:paraId="378AE219" w14:textId="77777777" w:rsidR="009E7F71" w:rsidRPr="009E7F71" w:rsidRDefault="009E7F71" w:rsidP="009E7F71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Conversão de tipos de dados;</w:t>
      </w:r>
    </w:p>
    <w:p w14:paraId="6610A223" w14:textId="77777777" w:rsidR="009E7F71" w:rsidRPr="009E7F71" w:rsidRDefault="009E7F71" w:rsidP="009E7F71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Tratamento inicial de valores ausentes;</w:t>
      </w:r>
    </w:p>
    <w:p w14:paraId="2728F661" w14:textId="77777777" w:rsidR="009E7F71" w:rsidRPr="009E7F71" w:rsidRDefault="009E7F71" w:rsidP="009E7F71">
      <w:pPr>
        <w:numPr>
          <w:ilvl w:val="0"/>
          <w:numId w:val="17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Identificação de variáveis categóricas e numéricas.</w:t>
      </w:r>
    </w:p>
    <w:p w14:paraId="69809CA9" w14:textId="77777777" w:rsidR="009E7F71" w:rsidRPr="009E7F71" w:rsidRDefault="009E7F71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Uma vez carregados, os dados podem ser armazenados em um banco de dados relacional utilizando </w:t>
      </w:r>
      <w:proofErr w:type="spellStart"/>
      <w:r w:rsidRPr="009E7F71">
        <w:rPr>
          <w:sz w:val="24"/>
          <w:szCs w:val="24"/>
        </w:rPr>
        <w:t>SQLAlchemy</w:t>
      </w:r>
      <w:proofErr w:type="spellEnd"/>
      <w:r w:rsidRPr="009E7F71">
        <w:rPr>
          <w:sz w:val="24"/>
          <w:szCs w:val="24"/>
        </w:rPr>
        <w:t>, com persistência de metadados como:</w:t>
      </w:r>
    </w:p>
    <w:p w14:paraId="0606ECCB" w14:textId="77777777" w:rsidR="009E7F71" w:rsidRPr="009E7F71" w:rsidRDefault="009E7F71" w:rsidP="009E7F71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Nome do </w:t>
      </w:r>
      <w:proofErr w:type="spellStart"/>
      <w:r w:rsidRPr="009E7F71">
        <w:rPr>
          <w:sz w:val="24"/>
          <w:szCs w:val="24"/>
        </w:rPr>
        <w:t>dataset</w:t>
      </w:r>
      <w:proofErr w:type="spellEnd"/>
      <w:r w:rsidRPr="009E7F71">
        <w:rPr>
          <w:sz w:val="24"/>
          <w:szCs w:val="24"/>
        </w:rPr>
        <w:t>;</w:t>
      </w:r>
    </w:p>
    <w:p w14:paraId="52B6E2B7" w14:textId="77777777" w:rsidR="009E7F71" w:rsidRPr="009E7F71" w:rsidRDefault="009E7F71" w:rsidP="009E7F71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Número de registros e atributos;</w:t>
      </w:r>
    </w:p>
    <w:p w14:paraId="4D245E72" w14:textId="77777777" w:rsidR="009E7F71" w:rsidRPr="009E7F71" w:rsidRDefault="009E7F71" w:rsidP="009E7F71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Tipo de tarefa associada (classificação, regressão ou clusterização);</w:t>
      </w:r>
    </w:p>
    <w:p w14:paraId="07481EB3" w14:textId="77777777" w:rsidR="009E7F71" w:rsidRPr="009E7F71" w:rsidRDefault="009E7F71" w:rsidP="009E7F71">
      <w:pPr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Data e hora da inserção.</w:t>
      </w:r>
    </w:p>
    <w:p w14:paraId="74CE5FFD" w14:textId="77777777" w:rsidR="009E7F71" w:rsidRPr="009E7F71" w:rsidRDefault="009E7F71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Essa funcionalidade assegura a rastreabilidade e o versionamento dos dados, aspectos fundamentais no contexto de experimentos reprodutíveis e auditáveis (</w:t>
      </w:r>
      <w:proofErr w:type="spellStart"/>
      <w:r w:rsidRPr="009E7F71">
        <w:rPr>
          <w:sz w:val="24"/>
          <w:szCs w:val="24"/>
        </w:rPr>
        <w:t>Sculley</w:t>
      </w:r>
      <w:proofErr w:type="spellEnd"/>
      <w:r w:rsidRPr="009E7F71">
        <w:rPr>
          <w:sz w:val="24"/>
          <w:szCs w:val="24"/>
        </w:rPr>
        <w:t xml:space="preserve"> et al., 2015).</w:t>
      </w:r>
    </w:p>
    <w:p w14:paraId="2C455822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7B52E77D" w14:textId="77777777" w:rsidR="009E7F71" w:rsidRPr="009E7F71" w:rsidRDefault="009E7F71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2. Análise Exploratória de Dados (EDA)</w:t>
      </w:r>
    </w:p>
    <w:p w14:paraId="3687B021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 aplicação disponibiliza ferramentas interativas e automatizadas para a análise exploratória dos dados, permitindo ao usuário:</w:t>
      </w:r>
    </w:p>
    <w:p w14:paraId="0E7CB670" w14:textId="77777777" w:rsidR="009E7F71" w:rsidRPr="009E7F71" w:rsidRDefault="009E7F71" w:rsidP="009E7F71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Visualizar estatísticas descritivas por variável;</w:t>
      </w:r>
    </w:p>
    <w:p w14:paraId="616F8EFF" w14:textId="77777777" w:rsidR="009E7F71" w:rsidRPr="009E7F71" w:rsidRDefault="009E7F71" w:rsidP="009E7F71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lastRenderedPageBreak/>
        <w:t xml:space="preserve">Detectar outliers por meio de </w:t>
      </w:r>
      <w:proofErr w:type="spellStart"/>
      <w:r w:rsidRPr="009E7F71">
        <w:rPr>
          <w:sz w:val="24"/>
          <w:szCs w:val="24"/>
        </w:rPr>
        <w:t>boxplots</w:t>
      </w:r>
      <w:proofErr w:type="spellEnd"/>
      <w:r w:rsidRPr="009E7F71">
        <w:rPr>
          <w:sz w:val="24"/>
          <w:szCs w:val="24"/>
        </w:rPr>
        <w:t>;</w:t>
      </w:r>
    </w:p>
    <w:p w14:paraId="0FCDC234" w14:textId="77777777" w:rsidR="009E7F71" w:rsidRPr="009E7F71" w:rsidRDefault="009E7F71" w:rsidP="009E7F71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Analisar distribuições com histogramas, gráficos de densidade e barras;</w:t>
      </w:r>
    </w:p>
    <w:p w14:paraId="639FF824" w14:textId="77777777" w:rsidR="009E7F71" w:rsidRPr="009E7F71" w:rsidRDefault="009E7F71" w:rsidP="009E7F71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Avaliar correlações entre variáveis com mapas de calor;</w:t>
      </w:r>
    </w:p>
    <w:p w14:paraId="0AFF6036" w14:textId="77777777" w:rsidR="009E7F71" w:rsidRPr="009E7F71" w:rsidRDefault="009E7F71" w:rsidP="009E7F71">
      <w:pPr>
        <w:numPr>
          <w:ilvl w:val="0"/>
          <w:numId w:val="19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Observar a presença e localização de valores ausentes.</w:t>
      </w:r>
    </w:p>
    <w:p w14:paraId="021AB703" w14:textId="2990257B" w:rsidR="009E7F71" w:rsidRPr="009E7F71" w:rsidRDefault="009E7F71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 EDA é fundamental para revelar estruturas latentes, comportamentos atípicos e relações entre variáveis, influenciando diretamente decisões de pré-processamento e modelagem (</w:t>
      </w:r>
      <w:proofErr w:type="spellStart"/>
      <w:r w:rsidRPr="009E7F71">
        <w:rPr>
          <w:sz w:val="24"/>
          <w:szCs w:val="24"/>
        </w:rPr>
        <w:t>Tukey</w:t>
      </w:r>
      <w:proofErr w:type="spellEnd"/>
      <w:r w:rsidRPr="009E7F71">
        <w:rPr>
          <w:sz w:val="24"/>
          <w:szCs w:val="24"/>
        </w:rPr>
        <w:t xml:space="preserve">, 1977). Além disso, a interface facilita a leitura desses resultados por meio de visualizações geradas com </w:t>
      </w:r>
      <w:proofErr w:type="spellStart"/>
      <w:r w:rsidRPr="009E7F71">
        <w:rPr>
          <w:sz w:val="24"/>
          <w:szCs w:val="24"/>
        </w:rPr>
        <w:t>matplotlib</w:t>
      </w:r>
      <w:proofErr w:type="spellEnd"/>
      <w:r w:rsidRPr="009E7F71">
        <w:rPr>
          <w:sz w:val="24"/>
          <w:szCs w:val="24"/>
        </w:rPr>
        <w:t xml:space="preserve">, </w:t>
      </w:r>
      <w:proofErr w:type="spellStart"/>
      <w:r w:rsidRPr="009E7F71">
        <w:rPr>
          <w:sz w:val="24"/>
          <w:szCs w:val="24"/>
        </w:rPr>
        <w:t>seaborn</w:t>
      </w:r>
      <w:proofErr w:type="spellEnd"/>
      <w:r w:rsidRPr="009E7F71">
        <w:rPr>
          <w:sz w:val="24"/>
          <w:szCs w:val="24"/>
        </w:rPr>
        <w:t xml:space="preserve"> e bibliotecas complementare</w:t>
      </w:r>
      <w:r w:rsidR="007B2CFC">
        <w:rPr>
          <w:sz w:val="24"/>
          <w:szCs w:val="24"/>
        </w:rPr>
        <w:t>s</w:t>
      </w:r>
      <w:r w:rsidRPr="009E7F71">
        <w:rPr>
          <w:sz w:val="24"/>
          <w:szCs w:val="24"/>
        </w:rPr>
        <w:t>, conforme a configuração do sistema.</w:t>
      </w:r>
    </w:p>
    <w:p w14:paraId="55EB94D4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49B95F56" w14:textId="77777777" w:rsidR="009E7F71" w:rsidRPr="009E7F71" w:rsidRDefault="009E7F71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3. Seleção de Variáveis e Definição da Tarefa de Modelagem</w:t>
      </w:r>
    </w:p>
    <w:p w14:paraId="678B3A4F" w14:textId="77777777" w:rsidR="009E7F71" w:rsidRPr="009E7F71" w:rsidRDefault="009E7F71" w:rsidP="007B2CFC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sistema fornece controle total ao usuário sobre a especificação do problema de aprendizado de máquina. Entre as opções disponíveis estão:</w:t>
      </w:r>
    </w:p>
    <w:p w14:paraId="6348E142" w14:textId="77777777" w:rsidR="009E7F71" w:rsidRPr="009E7F71" w:rsidRDefault="009E7F71" w:rsidP="009E7F71">
      <w:pPr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Seleção da variável alvo (target);</w:t>
      </w:r>
    </w:p>
    <w:p w14:paraId="7DF684C7" w14:textId="77777777" w:rsidR="009E7F71" w:rsidRPr="009E7F71" w:rsidRDefault="009E7F71" w:rsidP="009E7F71">
      <w:pPr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Escolha das variáveis preditoras a serem utilizadas;</w:t>
      </w:r>
    </w:p>
    <w:p w14:paraId="7550C465" w14:textId="77777777" w:rsidR="009E7F71" w:rsidRPr="009E7F71" w:rsidRDefault="009E7F71" w:rsidP="009E7F71">
      <w:pPr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Definição da tarefa de modelagem:</w:t>
      </w:r>
    </w:p>
    <w:p w14:paraId="368B4B81" w14:textId="77777777" w:rsidR="009E7F71" w:rsidRPr="009E7F71" w:rsidRDefault="009E7F71" w:rsidP="009E7F71">
      <w:pPr>
        <w:numPr>
          <w:ilvl w:val="1"/>
          <w:numId w:val="20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Classificação para alvos categóricos;</w:t>
      </w:r>
    </w:p>
    <w:p w14:paraId="18DC7499" w14:textId="77777777" w:rsidR="009E7F71" w:rsidRPr="009E7F71" w:rsidRDefault="009E7F71" w:rsidP="009E7F71">
      <w:pPr>
        <w:numPr>
          <w:ilvl w:val="1"/>
          <w:numId w:val="20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Regressão para variáveis contínuas;</w:t>
      </w:r>
    </w:p>
    <w:p w14:paraId="5C71D82A" w14:textId="77777777" w:rsidR="009E7F71" w:rsidRPr="009E7F71" w:rsidRDefault="009E7F71" w:rsidP="009E7F71">
      <w:pPr>
        <w:numPr>
          <w:ilvl w:val="1"/>
          <w:numId w:val="20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Clusterização para agrupamentos não supervisionados.</w:t>
      </w:r>
    </w:p>
    <w:p w14:paraId="167EA125" w14:textId="77777777" w:rsidR="009E7F71" w:rsidRP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Para tarefas de clusterização, o sistema permite configurar o algoritmo (por exemplo, </w:t>
      </w:r>
      <w:proofErr w:type="spellStart"/>
      <w:r w:rsidRPr="009E7F71">
        <w:rPr>
          <w:sz w:val="24"/>
          <w:szCs w:val="24"/>
        </w:rPr>
        <w:t>KMeans</w:t>
      </w:r>
      <w:proofErr w:type="spellEnd"/>
      <w:r w:rsidRPr="009E7F71">
        <w:rPr>
          <w:sz w:val="24"/>
          <w:szCs w:val="24"/>
        </w:rPr>
        <w:t xml:space="preserve">, </w:t>
      </w:r>
      <w:proofErr w:type="spellStart"/>
      <w:r w:rsidRPr="009E7F71">
        <w:rPr>
          <w:sz w:val="24"/>
          <w:szCs w:val="24"/>
        </w:rPr>
        <w:t>Birch</w:t>
      </w:r>
      <w:proofErr w:type="spellEnd"/>
      <w:r w:rsidRPr="009E7F71">
        <w:rPr>
          <w:sz w:val="24"/>
          <w:szCs w:val="24"/>
        </w:rPr>
        <w:t xml:space="preserve"> ou DBSCAN) e o número de clusters. Essa etapa é essencial para garantir que o modelo escolhido esteja alinhado com a natureza estatística do problema em questão (Kuhn &amp; Johnson, 2019).</w:t>
      </w:r>
    </w:p>
    <w:p w14:paraId="12F8D2C6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6EBAB099" w14:textId="77777777" w:rsidR="009E7F71" w:rsidRPr="009E7F71" w:rsidRDefault="009E7F71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4. Treinamento, Comparação e Salvamento de Modelos</w:t>
      </w:r>
    </w:p>
    <w:p w14:paraId="0B15C00B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Com o uso da biblioteca </w:t>
      </w:r>
      <w:proofErr w:type="spellStart"/>
      <w:r w:rsidRPr="009E7F71">
        <w:rPr>
          <w:sz w:val="24"/>
          <w:szCs w:val="24"/>
        </w:rPr>
        <w:t>PyCaret</w:t>
      </w:r>
      <w:proofErr w:type="spellEnd"/>
      <w:r w:rsidRPr="009E7F71">
        <w:rPr>
          <w:sz w:val="24"/>
          <w:szCs w:val="24"/>
        </w:rPr>
        <w:t>, o sistema automatiza todas as etapas do processo de modelagem, incluindo:</w:t>
      </w:r>
    </w:p>
    <w:p w14:paraId="5C750D2F" w14:textId="77777777" w:rsidR="009E7F71" w:rsidRPr="009E7F71" w:rsidRDefault="009E7F71" w:rsidP="009E7F71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Preparação de pipelines de machine learning, com normalização, codificação e imputação;</w:t>
      </w:r>
    </w:p>
    <w:p w14:paraId="11879DD7" w14:textId="77777777" w:rsidR="009E7F71" w:rsidRPr="009E7F71" w:rsidRDefault="009E7F71" w:rsidP="009E7F71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Treinamento simultâneo de múltiplos algoritmos com validação cruzada;</w:t>
      </w:r>
    </w:p>
    <w:p w14:paraId="1ABF0BD0" w14:textId="77777777" w:rsidR="009E7F71" w:rsidRPr="009E7F71" w:rsidRDefault="009E7F71" w:rsidP="009E7F71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Comparação de desempenho com base em métricas padronizadas;</w:t>
      </w:r>
    </w:p>
    <w:p w14:paraId="2E34E1B6" w14:textId="77777777" w:rsidR="009E7F71" w:rsidRPr="009E7F71" w:rsidRDefault="009E7F71" w:rsidP="009E7F71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Ajuste de </w:t>
      </w:r>
      <w:proofErr w:type="spellStart"/>
      <w:r w:rsidRPr="009E7F71">
        <w:rPr>
          <w:sz w:val="24"/>
          <w:szCs w:val="24"/>
        </w:rPr>
        <w:t>hiperparâmetros</w:t>
      </w:r>
      <w:proofErr w:type="spellEnd"/>
      <w:r w:rsidRPr="009E7F71">
        <w:rPr>
          <w:sz w:val="24"/>
          <w:szCs w:val="24"/>
        </w:rPr>
        <w:t xml:space="preserve"> via métodos de otimização automática;</w:t>
      </w:r>
    </w:p>
    <w:p w14:paraId="3DC3D0F8" w14:textId="77777777" w:rsidR="009E7F71" w:rsidRPr="009E7F71" w:rsidRDefault="009E7F71" w:rsidP="009E7F71">
      <w:pPr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Salvamento do melhor modelo com seus parâmetros, </w:t>
      </w:r>
      <w:proofErr w:type="spellStart"/>
      <w:r w:rsidRPr="009E7F71">
        <w:rPr>
          <w:sz w:val="24"/>
          <w:szCs w:val="24"/>
        </w:rPr>
        <w:t>dataset</w:t>
      </w:r>
      <w:proofErr w:type="spellEnd"/>
      <w:r w:rsidRPr="009E7F71">
        <w:rPr>
          <w:sz w:val="24"/>
          <w:szCs w:val="24"/>
        </w:rPr>
        <w:t xml:space="preserve"> de origem, métrica de referência e data de criação.</w:t>
      </w:r>
    </w:p>
    <w:p w14:paraId="1C34895F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lastRenderedPageBreak/>
        <w:t>Os resultados são exibidos em tabelas interativas e gráficos visuais que facilitam a interpretação e a escolha do modelo mais adequado. A abordagem favorece a produtividade e a reprodutibilidade dos experimentos, dispensando a necessidade de codificação manual (Ali et al., 2020).</w:t>
      </w:r>
    </w:p>
    <w:p w14:paraId="2686BBBC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19DCD3F2" w14:textId="77777777" w:rsidR="009E7F71" w:rsidRPr="009E7F71" w:rsidRDefault="009E7F71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5. Visualização de Métricas e Gráficos de Desempenho</w:t>
      </w:r>
    </w:p>
    <w:p w14:paraId="47BBAAAE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módulo de visualização apresenta indicadores de performance e gráficos interativos, organizados de acordo com o tipo de tarefa:</w:t>
      </w:r>
    </w:p>
    <w:p w14:paraId="058F9ECB" w14:textId="77777777" w:rsidR="009E7F71" w:rsidRPr="009E7F71" w:rsidRDefault="009E7F71" w:rsidP="009E7F71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Classificação: matriz de confusão, curva ROC, curva de precisão-recall, acurácia, F1-score, etc.;</w:t>
      </w:r>
    </w:p>
    <w:p w14:paraId="71CB9375" w14:textId="77777777" w:rsidR="009E7F71" w:rsidRPr="009E7F71" w:rsidRDefault="009E7F71" w:rsidP="009E7F71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Regressão: gráfico de resíduos, curva de predição, R², MAE, RMSE;</w:t>
      </w:r>
    </w:p>
    <w:p w14:paraId="29E4D4CF" w14:textId="77777777" w:rsidR="009E7F71" w:rsidRPr="009E7F71" w:rsidRDefault="009E7F71" w:rsidP="009E7F71">
      <w:pPr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Clusterização: score de </w:t>
      </w:r>
      <w:proofErr w:type="spellStart"/>
      <w:r w:rsidRPr="009E7F71">
        <w:rPr>
          <w:sz w:val="24"/>
          <w:szCs w:val="24"/>
        </w:rPr>
        <w:t>Silhouette</w:t>
      </w:r>
      <w:proofErr w:type="spellEnd"/>
      <w:r w:rsidRPr="009E7F71">
        <w:rPr>
          <w:sz w:val="24"/>
          <w:szCs w:val="24"/>
        </w:rPr>
        <w:t>, distribuição de clusters, gráficos 2D/3D de agrupamentos com redução de dimensionalidade.</w:t>
      </w:r>
    </w:p>
    <w:p w14:paraId="4AC4D2DA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Esses recursos são fundamentais para avaliar a capacidade preditiva dos modelos e comunicar os resultados de forma clara, acessível e interpretável (</w:t>
      </w:r>
      <w:proofErr w:type="spellStart"/>
      <w:r w:rsidRPr="009E7F71">
        <w:rPr>
          <w:sz w:val="24"/>
          <w:szCs w:val="24"/>
        </w:rPr>
        <w:t>Waskom</w:t>
      </w:r>
      <w:proofErr w:type="spellEnd"/>
      <w:r w:rsidRPr="009E7F71">
        <w:rPr>
          <w:sz w:val="24"/>
          <w:szCs w:val="24"/>
        </w:rPr>
        <w:t xml:space="preserve">, 2021; </w:t>
      </w:r>
      <w:proofErr w:type="spellStart"/>
      <w:r w:rsidRPr="009E7F71">
        <w:rPr>
          <w:sz w:val="24"/>
          <w:szCs w:val="24"/>
        </w:rPr>
        <w:t>Géron</w:t>
      </w:r>
      <w:proofErr w:type="spellEnd"/>
      <w:r w:rsidRPr="009E7F71">
        <w:rPr>
          <w:sz w:val="24"/>
          <w:szCs w:val="24"/>
        </w:rPr>
        <w:t>, 2019).</w:t>
      </w:r>
    </w:p>
    <w:p w14:paraId="7BD9E43C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7115D957" w14:textId="77777777" w:rsidR="009E7F71" w:rsidRPr="009E7F71" w:rsidRDefault="009E7F71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6. Predição com Novos Dados</w:t>
      </w:r>
    </w:p>
    <w:p w14:paraId="6E3FCF12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sistema oferece uma interface adaptativa para predição, onde os campos de entrada são gerados dinamicamente com base nas variáveis preditoras do modelo selecionado. A lógica implementa:</w:t>
      </w:r>
    </w:p>
    <w:p w14:paraId="20F7D81B" w14:textId="77777777" w:rsidR="009E7F71" w:rsidRPr="009E7F71" w:rsidRDefault="009E7F71" w:rsidP="009E7F71">
      <w:pPr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proofErr w:type="spellStart"/>
      <w:r w:rsidRPr="009E7F71">
        <w:rPr>
          <w:sz w:val="24"/>
          <w:szCs w:val="24"/>
        </w:rPr>
        <w:t>Sliders</w:t>
      </w:r>
      <w:proofErr w:type="spellEnd"/>
      <w:r w:rsidRPr="009E7F71">
        <w:rPr>
          <w:sz w:val="24"/>
          <w:szCs w:val="24"/>
        </w:rPr>
        <w:t xml:space="preserve"> para variáveis numéricas com intervalo baseado nos valores observados;</w:t>
      </w:r>
    </w:p>
    <w:p w14:paraId="5F2A534E" w14:textId="77777777" w:rsidR="009E7F71" w:rsidRPr="009E7F71" w:rsidRDefault="009E7F71" w:rsidP="009E7F71">
      <w:pPr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Seletores de categoria para atributos discretos;</w:t>
      </w:r>
    </w:p>
    <w:p w14:paraId="75CACCD2" w14:textId="77777777" w:rsidR="009E7F71" w:rsidRPr="009E7F71" w:rsidRDefault="009E7F71" w:rsidP="009E7F71">
      <w:pPr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Validação de tipos e formatos durante a entrada.</w:t>
      </w:r>
    </w:p>
    <w:p w14:paraId="00208D4D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Após a submissão, o modelo realiza a predição em tempo real, exibindo os resultados com interpretação contextual (</w:t>
      </w:r>
      <w:proofErr w:type="spellStart"/>
      <w:r w:rsidRPr="009E7F71">
        <w:rPr>
          <w:sz w:val="24"/>
          <w:szCs w:val="24"/>
        </w:rPr>
        <w:t>ex</w:t>
      </w:r>
      <w:proofErr w:type="spellEnd"/>
      <w:r w:rsidRPr="009E7F71">
        <w:rPr>
          <w:sz w:val="24"/>
          <w:szCs w:val="24"/>
        </w:rPr>
        <w:t>: probabilidade por classe, valores estimados, classificação de cluster). Também é possível registrar os dados inseridos e suas respectivas previsões para análise posterior.</w:t>
      </w:r>
    </w:p>
    <w:p w14:paraId="7BD983EF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62A7542C" w14:textId="77777777" w:rsidR="009E7F71" w:rsidRPr="009E7F71" w:rsidRDefault="009E7F71" w:rsidP="009E7F71">
      <w:pPr>
        <w:spacing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7. Persistência e Gerenciamento de Metadados</w:t>
      </w:r>
    </w:p>
    <w:p w14:paraId="4854F6DF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Todos os elementos do ciclo de vida do projeto — </w:t>
      </w:r>
      <w:proofErr w:type="spellStart"/>
      <w:r w:rsidRPr="009E7F71">
        <w:rPr>
          <w:sz w:val="24"/>
          <w:szCs w:val="24"/>
        </w:rPr>
        <w:t>datasets</w:t>
      </w:r>
      <w:proofErr w:type="spellEnd"/>
      <w:r w:rsidRPr="009E7F71">
        <w:rPr>
          <w:sz w:val="24"/>
          <w:szCs w:val="24"/>
        </w:rPr>
        <w:t xml:space="preserve">, modelos, predições e configurações — são armazenados e gerenciados por meio de uma base de dados relacional estruturada com </w:t>
      </w:r>
      <w:proofErr w:type="spellStart"/>
      <w:r w:rsidRPr="009E7F71">
        <w:rPr>
          <w:sz w:val="24"/>
          <w:szCs w:val="24"/>
        </w:rPr>
        <w:t>SQLAlchemy</w:t>
      </w:r>
      <w:proofErr w:type="spellEnd"/>
      <w:r w:rsidRPr="009E7F71">
        <w:rPr>
          <w:sz w:val="24"/>
          <w:szCs w:val="24"/>
        </w:rPr>
        <w:t xml:space="preserve"> (Bayer, 2024). O sistema realiza:</w:t>
      </w:r>
    </w:p>
    <w:p w14:paraId="7E8FAF83" w14:textId="77777777" w:rsidR="009E7F71" w:rsidRPr="009E7F71" w:rsidRDefault="009E7F71" w:rsidP="009E7F71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lastRenderedPageBreak/>
        <w:t>Registro automático de experimentos;</w:t>
      </w:r>
    </w:p>
    <w:p w14:paraId="694D2102" w14:textId="77777777" w:rsidR="009E7F71" w:rsidRPr="009E7F71" w:rsidRDefault="009E7F71" w:rsidP="009E7F71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Versionamento de modelos;</w:t>
      </w:r>
    </w:p>
    <w:p w14:paraId="4EF843A2" w14:textId="77777777" w:rsidR="009E7F71" w:rsidRPr="009E7F71" w:rsidRDefault="009E7F71" w:rsidP="009E7F71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Associação de predições a </w:t>
      </w:r>
      <w:proofErr w:type="spellStart"/>
      <w:r w:rsidRPr="009E7F71">
        <w:rPr>
          <w:sz w:val="24"/>
          <w:szCs w:val="24"/>
        </w:rPr>
        <w:t>datasets</w:t>
      </w:r>
      <w:proofErr w:type="spellEnd"/>
      <w:r w:rsidRPr="009E7F71">
        <w:rPr>
          <w:sz w:val="24"/>
          <w:szCs w:val="24"/>
        </w:rPr>
        <w:t xml:space="preserve"> e modelos específicos;</w:t>
      </w:r>
    </w:p>
    <w:p w14:paraId="25478C00" w14:textId="77777777" w:rsidR="009E7F71" w:rsidRPr="009E7F71" w:rsidRDefault="009E7F71" w:rsidP="009E7F71">
      <w:pPr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Consulta e reuso de modelos antigos com base em data, tipo de tarefa e desempenho.</w:t>
      </w:r>
    </w:p>
    <w:p w14:paraId="44D28FED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Essa abordagem segue os preceitos do </w:t>
      </w:r>
      <w:proofErr w:type="spellStart"/>
      <w:r w:rsidRPr="009E7F71">
        <w:rPr>
          <w:sz w:val="24"/>
          <w:szCs w:val="24"/>
        </w:rPr>
        <w:t>MLOps</w:t>
      </w:r>
      <w:proofErr w:type="spellEnd"/>
      <w:r w:rsidRPr="009E7F71">
        <w:rPr>
          <w:sz w:val="24"/>
          <w:szCs w:val="24"/>
        </w:rPr>
        <w:t xml:space="preserve"> e garante a governança de modelos e a auditoria das decisões baseadas em dados (</w:t>
      </w:r>
      <w:proofErr w:type="spellStart"/>
      <w:r w:rsidRPr="009E7F71">
        <w:rPr>
          <w:sz w:val="24"/>
          <w:szCs w:val="24"/>
        </w:rPr>
        <w:t>Sculley</w:t>
      </w:r>
      <w:proofErr w:type="spellEnd"/>
      <w:r w:rsidRPr="009E7F71">
        <w:rPr>
          <w:sz w:val="24"/>
          <w:szCs w:val="24"/>
        </w:rPr>
        <w:t xml:space="preserve"> et al., 2015), elementos críticos em ambientes institucionais e corporativos.</w:t>
      </w:r>
    </w:p>
    <w:p w14:paraId="7E72DDCA" w14:textId="3CD22D85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17B386B8" w14:textId="77777777" w:rsidR="009E7F71" w:rsidRPr="009E7F71" w:rsidRDefault="009E7F71" w:rsidP="00B6284E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Geração de Gráficos e Relatórios</w:t>
      </w:r>
    </w:p>
    <w:p w14:paraId="5D440FE4" w14:textId="77777777" w:rsid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No contexto do sistema ML Data HUB, a geração de gráficos e relatórios configura-se como um componente central para a análise, interpretação e comunicação dos resultados produzidos em todas as fases do pipeline de ciência de dados. A visualização de dados, embasada em princípios estatísticos rigorosos e design informacional eficaz, é amplamente reconhecida como uma etapa crucial para facilitar a compreensão de padrões complexos, identificar tendências e detectar anomalias em conjuntos de dados heterogêneos e de alta dimensionalidade (</w:t>
      </w:r>
      <w:proofErr w:type="spellStart"/>
      <w:r w:rsidRPr="009E7F71">
        <w:rPr>
          <w:sz w:val="24"/>
          <w:szCs w:val="24"/>
        </w:rPr>
        <w:t>Tukey</w:t>
      </w:r>
      <w:proofErr w:type="spellEnd"/>
      <w:r w:rsidRPr="009E7F71">
        <w:rPr>
          <w:sz w:val="24"/>
          <w:szCs w:val="24"/>
        </w:rPr>
        <w:t xml:space="preserve">, 1977; </w:t>
      </w:r>
      <w:proofErr w:type="spellStart"/>
      <w:r w:rsidRPr="009E7F71">
        <w:rPr>
          <w:sz w:val="24"/>
          <w:szCs w:val="24"/>
        </w:rPr>
        <w:t>Waskom</w:t>
      </w:r>
      <w:proofErr w:type="spellEnd"/>
      <w:r w:rsidRPr="009E7F71">
        <w:rPr>
          <w:sz w:val="24"/>
          <w:szCs w:val="24"/>
        </w:rPr>
        <w:t>, 2021).</w:t>
      </w:r>
    </w:p>
    <w:p w14:paraId="50EF875C" w14:textId="77777777" w:rsidR="00B6284E" w:rsidRPr="009E7F71" w:rsidRDefault="00B6284E" w:rsidP="00B6284E">
      <w:pPr>
        <w:spacing w:line="360" w:lineRule="auto"/>
        <w:ind w:firstLine="720"/>
        <w:jc w:val="both"/>
        <w:rPr>
          <w:sz w:val="24"/>
          <w:szCs w:val="24"/>
        </w:rPr>
      </w:pPr>
    </w:p>
    <w:p w14:paraId="17228FDF" w14:textId="77777777" w:rsidR="009E7F71" w:rsidRPr="009E7F71" w:rsidRDefault="009E7F71" w:rsidP="00B6284E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Visualizações na Análise Exploratória de Dados (EDA)</w:t>
      </w:r>
    </w:p>
    <w:p w14:paraId="23F62306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Durante a etapa inicial de Análise Exploratória de Dados (EDA), o sistema oferece um conjunto abrangente de gráficos que permitem aos usuários compreender profundamente a estrutura dos dados. São disponibilizados:</w:t>
      </w:r>
    </w:p>
    <w:p w14:paraId="34AA5BD2" w14:textId="77777777" w:rsidR="009E7F71" w:rsidRPr="009E7F71" w:rsidRDefault="009E7F71" w:rsidP="009E7F71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Histogramas e gráficos de densidade, para análise da distribuição de variáveis numéricas, possibilitando a identificação de assimetrias, multimodalidades e tendências centrais;</w:t>
      </w:r>
    </w:p>
    <w:p w14:paraId="06915B70" w14:textId="77777777" w:rsidR="009E7F71" w:rsidRPr="009E7F71" w:rsidRDefault="009E7F71" w:rsidP="009E7F71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Gráficos de barras e de setores, para variáveis categóricas, facilitando a visualização da frequência e da proporção de categorias distintas;</w:t>
      </w:r>
    </w:p>
    <w:p w14:paraId="116D8A7E" w14:textId="77777777" w:rsidR="009E7F71" w:rsidRPr="009E7F71" w:rsidRDefault="009E7F71" w:rsidP="009E7F71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Mapas de calor para matrizes de correlação, que destacam a intensidade e direção das relações lineares entre variáveis, auxiliando na detecção de </w:t>
      </w:r>
      <w:proofErr w:type="spellStart"/>
      <w:r w:rsidRPr="009E7F71">
        <w:rPr>
          <w:sz w:val="24"/>
          <w:szCs w:val="24"/>
        </w:rPr>
        <w:t>multicolinearidade</w:t>
      </w:r>
      <w:proofErr w:type="spellEnd"/>
      <w:r w:rsidRPr="009E7F71">
        <w:rPr>
          <w:sz w:val="24"/>
          <w:szCs w:val="24"/>
        </w:rPr>
        <w:t xml:space="preserve"> e na seleção informada de preditores;</w:t>
      </w:r>
    </w:p>
    <w:p w14:paraId="3266BD18" w14:textId="77777777" w:rsidR="009E7F71" w:rsidRPr="009E7F71" w:rsidRDefault="009E7F71" w:rsidP="009E7F71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proofErr w:type="spellStart"/>
      <w:r w:rsidRPr="009E7F71">
        <w:rPr>
          <w:sz w:val="24"/>
          <w:szCs w:val="24"/>
        </w:rPr>
        <w:lastRenderedPageBreak/>
        <w:t>Boxplots</w:t>
      </w:r>
      <w:proofErr w:type="spellEnd"/>
      <w:r w:rsidRPr="009E7F71">
        <w:rPr>
          <w:sz w:val="24"/>
          <w:szCs w:val="24"/>
        </w:rPr>
        <w:t xml:space="preserve"> e </w:t>
      </w:r>
      <w:proofErr w:type="spellStart"/>
      <w:r w:rsidRPr="009E7F71">
        <w:rPr>
          <w:sz w:val="24"/>
          <w:szCs w:val="24"/>
        </w:rPr>
        <w:t>violin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plots</w:t>
      </w:r>
      <w:proofErr w:type="spellEnd"/>
      <w:r w:rsidRPr="009E7F71">
        <w:rPr>
          <w:sz w:val="24"/>
          <w:szCs w:val="24"/>
        </w:rPr>
        <w:t>, que permitem a análise visual de outliers e da dispersão dos dados;</w:t>
      </w:r>
    </w:p>
    <w:p w14:paraId="2A7119D6" w14:textId="77777777" w:rsidR="009E7F71" w:rsidRPr="009E7F71" w:rsidRDefault="009E7F71" w:rsidP="009E7F71">
      <w:pPr>
        <w:numPr>
          <w:ilvl w:val="0"/>
          <w:numId w:val="25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Gráficos de dispersão bivariados e multivariados, muitas vezes integrados a técnicas de redução de dimensionalidade (como PCA ou t-SNE) para visualização de agrupamentos naturais ou tendências não lineares.</w:t>
      </w:r>
    </w:p>
    <w:p w14:paraId="4FF8F198" w14:textId="77777777" w:rsid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Essas visualizações são construídas com o suporte das bibliotecas Python </w:t>
      </w:r>
      <w:proofErr w:type="spellStart"/>
      <w:r w:rsidRPr="009E7F71">
        <w:rPr>
          <w:sz w:val="24"/>
          <w:szCs w:val="24"/>
        </w:rPr>
        <w:t>Matplotlib</w:t>
      </w:r>
      <w:proofErr w:type="spellEnd"/>
      <w:r w:rsidRPr="009E7F71">
        <w:rPr>
          <w:sz w:val="24"/>
          <w:szCs w:val="24"/>
        </w:rPr>
        <w:t xml:space="preserve"> e </w:t>
      </w:r>
      <w:proofErr w:type="spellStart"/>
      <w:r w:rsidRPr="009E7F71">
        <w:rPr>
          <w:sz w:val="24"/>
          <w:szCs w:val="24"/>
        </w:rPr>
        <w:t>Seaborn</w:t>
      </w:r>
      <w:proofErr w:type="spellEnd"/>
      <w:r w:rsidRPr="009E7F71">
        <w:rPr>
          <w:sz w:val="24"/>
          <w:szCs w:val="24"/>
        </w:rPr>
        <w:t xml:space="preserve">, conhecidas por sua robustez e flexibilidade na criação de gráficos estatísticos sofisticados (Hunter, 2007; </w:t>
      </w:r>
      <w:proofErr w:type="spellStart"/>
      <w:r w:rsidRPr="009E7F71">
        <w:rPr>
          <w:sz w:val="24"/>
          <w:szCs w:val="24"/>
        </w:rPr>
        <w:t>Waskom</w:t>
      </w:r>
      <w:proofErr w:type="spellEnd"/>
      <w:r w:rsidRPr="009E7F71">
        <w:rPr>
          <w:sz w:val="24"/>
          <w:szCs w:val="24"/>
        </w:rPr>
        <w:t>, 2021). A seleção criteriosa do tipo de gráfico é orientada pelo tipo e distribuição dos dados, assegurando clareza e eficácia na comunicação visual (</w:t>
      </w:r>
      <w:proofErr w:type="spellStart"/>
      <w:r w:rsidRPr="009E7F71">
        <w:rPr>
          <w:sz w:val="24"/>
          <w:szCs w:val="24"/>
        </w:rPr>
        <w:t>Géron</w:t>
      </w:r>
      <w:proofErr w:type="spellEnd"/>
      <w:r w:rsidRPr="009E7F71">
        <w:rPr>
          <w:sz w:val="24"/>
          <w:szCs w:val="24"/>
        </w:rPr>
        <w:t>, 2019).</w:t>
      </w:r>
    </w:p>
    <w:p w14:paraId="4B81CDDE" w14:textId="77777777" w:rsidR="00B6284E" w:rsidRPr="009E7F71" w:rsidRDefault="00B6284E" w:rsidP="00B6284E">
      <w:pPr>
        <w:spacing w:after="240" w:line="360" w:lineRule="auto"/>
        <w:jc w:val="both"/>
        <w:rPr>
          <w:sz w:val="24"/>
          <w:szCs w:val="24"/>
        </w:rPr>
      </w:pPr>
    </w:p>
    <w:p w14:paraId="1C593FAB" w14:textId="77777777" w:rsidR="009E7F71" w:rsidRPr="009E7F71" w:rsidRDefault="009E7F71" w:rsidP="00B6284E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Relatórios de Desempenho Pós-Modelagem</w:t>
      </w:r>
    </w:p>
    <w:p w14:paraId="26EC48BB" w14:textId="77777777" w:rsidR="009E7F71" w:rsidRPr="009E7F71" w:rsidRDefault="009E7F71" w:rsidP="00B6284E">
      <w:pPr>
        <w:spacing w:line="360" w:lineRule="auto"/>
        <w:ind w:firstLine="36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Após o processo de treinamento dos modelos de aprendizado de máquina, o sistema gera relatórios detalhados de desempenho, integrando tanto métricas quantitativas quanto gráficos explicativos, adequados para cada tarefa de modelagem:</w:t>
      </w:r>
    </w:p>
    <w:p w14:paraId="51AEFDF5" w14:textId="77777777" w:rsidR="009E7F71" w:rsidRPr="009E7F71" w:rsidRDefault="009E7F71" w:rsidP="009E7F71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Para classificação, são apresentados:</w:t>
      </w:r>
    </w:p>
    <w:p w14:paraId="4151798B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Matriz de confusão, evidenciando verdadeiros positivos, falsos positivos, verdadeiros negativos e falsos negativos;</w:t>
      </w:r>
    </w:p>
    <w:p w14:paraId="6DB0A5A8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Curvas ROC (</w:t>
      </w:r>
      <w:proofErr w:type="spellStart"/>
      <w:r w:rsidRPr="009E7F71">
        <w:rPr>
          <w:sz w:val="24"/>
          <w:szCs w:val="24"/>
        </w:rPr>
        <w:t>Receiver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Operating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Characteristic</w:t>
      </w:r>
      <w:proofErr w:type="spellEnd"/>
      <w:r w:rsidRPr="009E7F71">
        <w:rPr>
          <w:sz w:val="24"/>
          <w:szCs w:val="24"/>
        </w:rPr>
        <w:t xml:space="preserve">) e AUC (Area </w:t>
      </w:r>
      <w:proofErr w:type="spellStart"/>
      <w:r w:rsidRPr="009E7F71">
        <w:rPr>
          <w:sz w:val="24"/>
          <w:szCs w:val="24"/>
        </w:rPr>
        <w:t>Under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the</w:t>
      </w:r>
      <w:proofErr w:type="spellEnd"/>
      <w:r w:rsidRPr="009E7F71">
        <w:rPr>
          <w:sz w:val="24"/>
          <w:szCs w:val="24"/>
        </w:rPr>
        <w:t xml:space="preserve"> Curve), que expressam a capacidade discriminativa do modelo em diferentes limiares;</w:t>
      </w:r>
    </w:p>
    <w:p w14:paraId="2CD007E8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Curvas de precisão-recall, particularmente úteis em cenários de classes desbalanceadas;</w:t>
      </w:r>
    </w:p>
    <w:p w14:paraId="43CC1C15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Métricas como acurácia, precisão, recall, F1-score, que permitem avaliação granular do desempenho.</w:t>
      </w:r>
    </w:p>
    <w:p w14:paraId="085E3271" w14:textId="77777777" w:rsidR="009E7F71" w:rsidRPr="009E7F71" w:rsidRDefault="009E7F71" w:rsidP="009E7F71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Para regressão, os relatórios incluem:</w:t>
      </w:r>
    </w:p>
    <w:p w14:paraId="20C1C03E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Gráficos de resíduos, que ajudam a identificar heterocedasticidade e viés de predição;</w:t>
      </w:r>
    </w:p>
    <w:p w14:paraId="43F8BDED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Gráficos comparativos entre valores reais e previstos, visualizando a aderência do modelo;</w:t>
      </w:r>
    </w:p>
    <w:p w14:paraId="389AF7CD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lastRenderedPageBreak/>
        <w:t>Métricas como R² (coeficiente de determinação), MAE (erro absoluto médio) e RMSE (raiz do erro quadrático médio).</w:t>
      </w:r>
    </w:p>
    <w:p w14:paraId="2C2150FC" w14:textId="77777777" w:rsidR="009E7F71" w:rsidRPr="009E7F71" w:rsidRDefault="009E7F71" w:rsidP="009E7F71">
      <w:pPr>
        <w:numPr>
          <w:ilvl w:val="0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Para clusterização, são fornecidos:</w:t>
      </w:r>
    </w:p>
    <w:p w14:paraId="152CA166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Scores de silhueta e outros índices de avaliação da coesão e separação dos clusters;</w:t>
      </w:r>
    </w:p>
    <w:p w14:paraId="6C389554" w14:textId="77777777" w:rsidR="009E7F71" w:rsidRPr="009E7F71" w:rsidRDefault="009E7F71" w:rsidP="009E7F71">
      <w:pPr>
        <w:numPr>
          <w:ilvl w:val="1"/>
          <w:numId w:val="26"/>
        </w:num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Visualizações em 2D ou 3D dos agrupamentos, com técnicas de redução de dimensionalidade para facilitar a interpretação.</w:t>
      </w:r>
    </w:p>
    <w:p w14:paraId="51C59819" w14:textId="77777777" w:rsid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Esses relatórios são indispensáveis para uma avaliação crítica e fundamentada dos modelos treinados, permitindo a comparação entre algoritmos concorrentes, a identificação de potenciais limitações e a orientação para ajustes ou refinamentos futuros (Pedregosa et al., 2011; Ali et al., 2020).</w:t>
      </w:r>
    </w:p>
    <w:p w14:paraId="20AB739B" w14:textId="77777777" w:rsidR="00B6284E" w:rsidRPr="009E7F71" w:rsidRDefault="00B6284E" w:rsidP="009E7F71">
      <w:pPr>
        <w:spacing w:line="360" w:lineRule="auto"/>
        <w:jc w:val="both"/>
        <w:rPr>
          <w:sz w:val="24"/>
          <w:szCs w:val="24"/>
        </w:rPr>
      </w:pPr>
    </w:p>
    <w:p w14:paraId="2468D62B" w14:textId="77777777" w:rsidR="009E7F71" w:rsidRPr="009E7F71" w:rsidRDefault="009E7F71" w:rsidP="00B6284E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9E7F71">
        <w:rPr>
          <w:b/>
          <w:bCs/>
          <w:sz w:val="24"/>
          <w:szCs w:val="24"/>
        </w:rPr>
        <w:t>Integração Dinâmica e Comunicação Visual</w:t>
      </w:r>
    </w:p>
    <w:p w14:paraId="64ECF65A" w14:textId="77777777" w:rsidR="009E7F71" w:rsidRP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A integração desses gráficos e relatórios à interface interativa baseada em </w:t>
      </w:r>
      <w:proofErr w:type="spellStart"/>
      <w:r w:rsidRPr="009E7F71">
        <w:rPr>
          <w:sz w:val="24"/>
          <w:szCs w:val="24"/>
        </w:rPr>
        <w:t>Streamlit</w:t>
      </w:r>
      <w:proofErr w:type="spellEnd"/>
      <w:r w:rsidRPr="009E7F71">
        <w:rPr>
          <w:sz w:val="24"/>
          <w:szCs w:val="24"/>
        </w:rPr>
        <w:t xml:space="preserve"> potencializa a experiência do usuário, promovendo um ambiente de análise dinâmico, responsivo e transparente. A possibilidade de explorar visualizações em tempo real, ajustar parâmetros e comparar resultados de forma intuitiva favorece a tomada de decisões baseada em evidências.</w:t>
      </w:r>
    </w:p>
    <w:p w14:paraId="25712EFD" w14:textId="399741C5" w:rsid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Além disso, a apresentação visual eficaz dos resultados é um componente essencial para a comunicação dos achados científicos, facilitando a compreensão tanto por especialistas quanto por audiências menos técnicas, incluindo gestores, stakeholders e decisores (</w:t>
      </w:r>
      <w:proofErr w:type="spellStart"/>
      <w:r w:rsidRPr="009E7F71">
        <w:rPr>
          <w:sz w:val="24"/>
          <w:szCs w:val="24"/>
        </w:rPr>
        <w:t>Knaflic</w:t>
      </w:r>
      <w:proofErr w:type="spellEnd"/>
      <w:r w:rsidRPr="009E7F71">
        <w:rPr>
          <w:sz w:val="24"/>
          <w:szCs w:val="24"/>
        </w:rPr>
        <w:t>, 2015). Essa capacidade comunicativa aumenta o impacto e a aplicabilidade prática dos projetos desenvolvidos no ML Data HUB, alinhando-se às melhores práticas do campo da ciência de dados aplicada.</w:t>
      </w:r>
    </w:p>
    <w:p w14:paraId="4E185F51" w14:textId="77777777" w:rsidR="00583306" w:rsidRDefault="00583306" w:rsidP="00583306">
      <w:pPr>
        <w:spacing w:line="360" w:lineRule="auto"/>
        <w:jc w:val="both"/>
        <w:rPr>
          <w:sz w:val="24"/>
          <w:szCs w:val="24"/>
        </w:rPr>
      </w:pPr>
    </w:p>
    <w:p w14:paraId="57F8EE24" w14:textId="44043548" w:rsidR="00583306" w:rsidRPr="00583306" w:rsidRDefault="00583306" w:rsidP="00583306">
      <w:pPr>
        <w:spacing w:after="240" w:line="360" w:lineRule="auto"/>
        <w:jc w:val="both"/>
        <w:rPr>
          <w:b/>
          <w:bCs/>
          <w:sz w:val="24"/>
          <w:szCs w:val="24"/>
        </w:rPr>
      </w:pPr>
      <w:r w:rsidRPr="00583306">
        <w:rPr>
          <w:b/>
          <w:bCs/>
          <w:sz w:val="24"/>
          <w:szCs w:val="24"/>
        </w:rPr>
        <w:t>Conclusão</w:t>
      </w:r>
    </w:p>
    <w:p w14:paraId="58A0B70C" w14:textId="77777777" w:rsidR="009E7F71" w:rsidRP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O desenvolvimento do sistema ML Data HUB representa uma contribuição significativa para a democratização e a simplificação do uso de técnicas avançadas de aprendizado de máquina por meio de uma plataforma web intuitiva e integrada. Ao combinar uma interface interativa construída com </w:t>
      </w:r>
      <w:proofErr w:type="spellStart"/>
      <w:r w:rsidRPr="009E7F71">
        <w:rPr>
          <w:sz w:val="24"/>
          <w:szCs w:val="24"/>
        </w:rPr>
        <w:t>Streamlit</w:t>
      </w:r>
      <w:proofErr w:type="spellEnd"/>
      <w:r w:rsidRPr="009E7F71">
        <w:rPr>
          <w:sz w:val="24"/>
          <w:szCs w:val="24"/>
        </w:rPr>
        <w:t xml:space="preserve">, um </w:t>
      </w:r>
      <w:proofErr w:type="spellStart"/>
      <w:r w:rsidRPr="009E7F71">
        <w:rPr>
          <w:sz w:val="24"/>
          <w:szCs w:val="24"/>
        </w:rPr>
        <w:t>backend</w:t>
      </w:r>
      <w:proofErr w:type="spellEnd"/>
      <w:r w:rsidRPr="009E7F71">
        <w:rPr>
          <w:sz w:val="24"/>
          <w:szCs w:val="24"/>
        </w:rPr>
        <w:t xml:space="preserve"> robusto fundamentado no </w:t>
      </w:r>
      <w:proofErr w:type="spellStart"/>
      <w:r w:rsidRPr="009E7F71">
        <w:rPr>
          <w:sz w:val="24"/>
          <w:szCs w:val="24"/>
        </w:rPr>
        <w:t>PyCaret</w:t>
      </w:r>
      <w:proofErr w:type="spellEnd"/>
      <w:r w:rsidRPr="009E7F71">
        <w:rPr>
          <w:sz w:val="24"/>
          <w:szCs w:val="24"/>
        </w:rPr>
        <w:t xml:space="preserve"> e uma arquitetura modular, o sistema oferece uma solução </w:t>
      </w:r>
      <w:r w:rsidRPr="009E7F71">
        <w:rPr>
          <w:sz w:val="24"/>
          <w:szCs w:val="24"/>
        </w:rPr>
        <w:lastRenderedPageBreak/>
        <w:t>completa que abrange desde o pré-processamento e análise exploratória até a modelagem automatizada e a geração de previsões com novos dados.</w:t>
      </w:r>
    </w:p>
    <w:p w14:paraId="289B2B8A" w14:textId="77777777" w:rsidR="009E7F71" w:rsidRP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Os resultados obtidos demonstram que a aplicação atende de maneira eficaz aos requisitos fundamentais da ciência de dados moderna, promovendo a reprodutibilidade dos experimentos, o versionamento dos modelos e o armazenamento estruturado de dados e metadados, aspectos essenciais para a gestão do ciclo de vida dos projetos de machine learning. A integração de relatórios detalhados e gráficos interativos fortalece a capacidade analítica e interpretativa dos usuários, ampliando o acesso ao conhecimento gerado e facilitando a tomada de decisões fundamentadas em dados.</w:t>
      </w:r>
    </w:p>
    <w:p w14:paraId="63E2215A" w14:textId="77777777" w:rsidR="009E7F71" w:rsidRP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Além disso, o uso de bibliotecas consolidadas, como </w:t>
      </w:r>
      <w:proofErr w:type="spellStart"/>
      <w:r w:rsidRPr="009E7F71">
        <w:rPr>
          <w:sz w:val="24"/>
          <w:szCs w:val="24"/>
        </w:rPr>
        <w:t>PyCaret</w:t>
      </w:r>
      <w:proofErr w:type="spellEnd"/>
      <w:r w:rsidRPr="009E7F71">
        <w:rPr>
          <w:sz w:val="24"/>
          <w:szCs w:val="24"/>
        </w:rPr>
        <w:t xml:space="preserve"> para automação da modelagem e pandas, </w:t>
      </w:r>
      <w:proofErr w:type="spellStart"/>
      <w:r w:rsidRPr="009E7F71">
        <w:rPr>
          <w:sz w:val="24"/>
          <w:szCs w:val="24"/>
        </w:rPr>
        <w:t>matplotlib</w:t>
      </w:r>
      <w:proofErr w:type="spellEnd"/>
      <w:r w:rsidRPr="009E7F71">
        <w:rPr>
          <w:sz w:val="24"/>
          <w:szCs w:val="24"/>
        </w:rPr>
        <w:t xml:space="preserve"> e </w:t>
      </w:r>
      <w:proofErr w:type="spellStart"/>
      <w:r w:rsidRPr="009E7F71">
        <w:rPr>
          <w:sz w:val="24"/>
          <w:szCs w:val="24"/>
        </w:rPr>
        <w:t>seaborn</w:t>
      </w:r>
      <w:proofErr w:type="spellEnd"/>
      <w:r w:rsidRPr="009E7F71">
        <w:rPr>
          <w:sz w:val="24"/>
          <w:szCs w:val="24"/>
        </w:rPr>
        <w:t xml:space="preserve"> para manipulação e visualização dos dados, demonstra o alinhamento do sistema às melhores práticas e tendências atuais na área, incluindo o movimento </w:t>
      </w:r>
      <w:proofErr w:type="spellStart"/>
      <w:r w:rsidRPr="009E7F71">
        <w:rPr>
          <w:sz w:val="24"/>
          <w:szCs w:val="24"/>
        </w:rPr>
        <w:t>low-code</w:t>
      </w:r>
      <w:proofErr w:type="spellEnd"/>
      <w:r w:rsidRPr="009E7F71">
        <w:rPr>
          <w:sz w:val="24"/>
          <w:szCs w:val="24"/>
        </w:rPr>
        <w:t>/no-</w:t>
      </w:r>
      <w:proofErr w:type="spellStart"/>
      <w:r w:rsidRPr="009E7F71">
        <w:rPr>
          <w:sz w:val="24"/>
          <w:szCs w:val="24"/>
        </w:rPr>
        <w:t>code</w:t>
      </w:r>
      <w:proofErr w:type="spellEnd"/>
      <w:r w:rsidRPr="009E7F71">
        <w:rPr>
          <w:sz w:val="24"/>
          <w:szCs w:val="24"/>
        </w:rPr>
        <w:t xml:space="preserve"> que visa reduzir barreiras técnicas e acelerar o desenvolvimento de soluções inteligentes (Ali et al., 2020).</w:t>
      </w:r>
    </w:p>
    <w:p w14:paraId="752659D3" w14:textId="77777777" w:rsidR="009E7F71" w:rsidRP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O ML Data HUB também evidencia a importância da modularidade e da adoção de boas práticas de engenharia de software no desenvolvimento de aplicações de ciência de dados, facilitando a manutenção, escalabilidade e futuras extensões do sistema. A possibilidade de incorporar novos algoritmos, metodologias de pré-processamento ou mesmo integrar outras ferramentas de análise representa um caminho promissor para o contínuo aprimoramento da plataforma.</w:t>
      </w:r>
    </w:p>
    <w:p w14:paraId="5B50F594" w14:textId="77777777" w:rsidR="009E7F71" w:rsidRPr="009E7F71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Por fim, destaca-se que o sistema possui potencial para ser utilizado em diversos contextos aplicados, como saúde, finanças, educação e indústria, onde a análise de dados e o aprendizado de máquina vêm se mostrando indispensáveis para a inovação e otimização de processos. Futuras versões poderão contemplar melhorias na interface de usuário, suporte a dados não estruturados, explicabilidade dos modelos (por exemplo, via SHAP ou LIME) e automação ainda maior do pipeline, aproximando o sistema das demandas emergentes da ciência de dados aplicada e da inteligência artificial responsável.</w:t>
      </w:r>
    </w:p>
    <w:p w14:paraId="4F98C3B4" w14:textId="1F86C967" w:rsidR="009E7F71" w:rsidRPr="00583306" w:rsidRDefault="009E7F71" w:rsidP="00B6284E">
      <w:pPr>
        <w:spacing w:line="360" w:lineRule="auto"/>
        <w:ind w:firstLine="720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Em suma, o ML Data HUB configura-se como uma ferramenta versátil e acessível, capaz de ampliar o alcance e a eficácia do aprendizado de máquina, promovendo a cultura de dados e a inteligência analítica em ambientes acadêmicos e profissionais.</w:t>
      </w:r>
    </w:p>
    <w:p w14:paraId="1F5C6498" w14:textId="77777777" w:rsidR="00195C37" w:rsidRPr="009E7F71" w:rsidRDefault="00195C37" w:rsidP="009E7F71">
      <w:pPr>
        <w:spacing w:line="360" w:lineRule="auto"/>
        <w:jc w:val="both"/>
        <w:rPr>
          <w:sz w:val="24"/>
          <w:szCs w:val="24"/>
        </w:rPr>
      </w:pPr>
    </w:p>
    <w:p w14:paraId="3DDF7176" w14:textId="77777777" w:rsidR="00FC75F7" w:rsidRPr="009E7F71" w:rsidRDefault="00000000" w:rsidP="009E7F71">
      <w:pPr>
        <w:pStyle w:val="Ttulo3"/>
        <w:keepNext w:val="0"/>
        <w:keepLines w:val="0"/>
        <w:spacing w:before="280" w:line="360" w:lineRule="auto"/>
        <w:jc w:val="both"/>
        <w:rPr>
          <w:b/>
          <w:color w:val="000000"/>
          <w:sz w:val="24"/>
          <w:szCs w:val="24"/>
        </w:rPr>
      </w:pPr>
      <w:r w:rsidRPr="009E7F71">
        <w:rPr>
          <w:b/>
          <w:color w:val="000000"/>
          <w:sz w:val="24"/>
          <w:szCs w:val="24"/>
        </w:rPr>
        <w:lastRenderedPageBreak/>
        <w:t>Referências</w:t>
      </w:r>
    </w:p>
    <w:p w14:paraId="788F2A0E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274D651B" w14:textId="1FA71E2E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ALI, M. et al. </w:t>
      </w:r>
      <w:proofErr w:type="spellStart"/>
      <w:r w:rsidRPr="009E7F71">
        <w:rPr>
          <w:sz w:val="24"/>
          <w:szCs w:val="24"/>
        </w:rPr>
        <w:t>PyCaret</w:t>
      </w:r>
      <w:proofErr w:type="spellEnd"/>
      <w:r w:rsidRPr="009E7F71">
        <w:rPr>
          <w:sz w:val="24"/>
          <w:szCs w:val="24"/>
        </w:rPr>
        <w:t xml:space="preserve">: </w:t>
      </w:r>
      <w:proofErr w:type="spellStart"/>
      <w:r w:rsidRPr="009E7F71">
        <w:rPr>
          <w:sz w:val="24"/>
          <w:szCs w:val="24"/>
        </w:rPr>
        <w:t>An</w:t>
      </w:r>
      <w:proofErr w:type="spellEnd"/>
      <w:r w:rsidRPr="009E7F71">
        <w:rPr>
          <w:sz w:val="24"/>
          <w:szCs w:val="24"/>
        </w:rPr>
        <w:t xml:space="preserve"> open </w:t>
      </w:r>
      <w:proofErr w:type="spellStart"/>
      <w:r w:rsidRPr="009E7F71">
        <w:rPr>
          <w:sz w:val="24"/>
          <w:szCs w:val="24"/>
        </w:rPr>
        <w:t>source</w:t>
      </w:r>
      <w:proofErr w:type="spellEnd"/>
      <w:r w:rsidRPr="009E7F71">
        <w:rPr>
          <w:sz w:val="24"/>
          <w:szCs w:val="24"/>
        </w:rPr>
        <w:t xml:space="preserve">, </w:t>
      </w:r>
      <w:proofErr w:type="spellStart"/>
      <w:r w:rsidRPr="009E7F71">
        <w:rPr>
          <w:sz w:val="24"/>
          <w:szCs w:val="24"/>
        </w:rPr>
        <w:t>low-code</w:t>
      </w:r>
      <w:proofErr w:type="spellEnd"/>
      <w:r w:rsidRPr="009E7F71">
        <w:rPr>
          <w:sz w:val="24"/>
          <w:szCs w:val="24"/>
        </w:rPr>
        <w:t xml:space="preserve"> machine learning </w:t>
      </w:r>
      <w:proofErr w:type="spellStart"/>
      <w:r w:rsidRPr="009E7F71">
        <w:rPr>
          <w:sz w:val="24"/>
          <w:szCs w:val="24"/>
        </w:rPr>
        <w:t>library</w:t>
      </w:r>
      <w:proofErr w:type="spellEnd"/>
      <w:r w:rsidRPr="009E7F71">
        <w:rPr>
          <w:sz w:val="24"/>
          <w:szCs w:val="24"/>
        </w:rPr>
        <w:t xml:space="preserve"> in Python. Disponível em: [</w:t>
      </w:r>
      <w:proofErr w:type="gramStart"/>
      <w:r w:rsidRPr="009E7F71">
        <w:rPr>
          <w:sz w:val="24"/>
          <w:szCs w:val="24"/>
        </w:rPr>
        <w:t>https://pycaret.org/](</w:t>
      </w:r>
      <w:proofErr w:type="gramEnd"/>
      <w:r w:rsidRPr="009E7F71">
        <w:rPr>
          <w:sz w:val="24"/>
          <w:szCs w:val="24"/>
        </w:rPr>
        <w:t>https://pycaret.org/). Acesso em: 1</w:t>
      </w:r>
      <w:r w:rsidRPr="009E7F71">
        <w:rPr>
          <w:sz w:val="24"/>
          <w:szCs w:val="24"/>
        </w:rPr>
        <w:t>0</w:t>
      </w:r>
      <w:r w:rsidRPr="009E7F71">
        <w:rPr>
          <w:sz w:val="24"/>
          <w:szCs w:val="24"/>
        </w:rPr>
        <w:t xml:space="preserve"> jun. 2025.</w:t>
      </w:r>
    </w:p>
    <w:p w14:paraId="5F2C86C3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4A3ACB65" w14:textId="79550FA1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BAYER, M. </w:t>
      </w:r>
      <w:proofErr w:type="spellStart"/>
      <w:r w:rsidRPr="009E7F71">
        <w:rPr>
          <w:sz w:val="24"/>
          <w:szCs w:val="24"/>
        </w:rPr>
        <w:t>SQLAlchemy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Documentation</w:t>
      </w:r>
      <w:proofErr w:type="spellEnd"/>
      <w:r w:rsidRPr="009E7F71">
        <w:rPr>
          <w:sz w:val="24"/>
          <w:szCs w:val="24"/>
        </w:rPr>
        <w:t>. Disponível em: [</w:t>
      </w:r>
      <w:proofErr w:type="gramStart"/>
      <w:r w:rsidRPr="009E7F71">
        <w:rPr>
          <w:sz w:val="24"/>
          <w:szCs w:val="24"/>
        </w:rPr>
        <w:t>https://docs.sqlalchemy.org/](</w:t>
      </w:r>
      <w:proofErr w:type="gramEnd"/>
      <w:r w:rsidRPr="009E7F71">
        <w:rPr>
          <w:sz w:val="24"/>
          <w:szCs w:val="24"/>
        </w:rPr>
        <w:t>https://docs.sqlalchemy.org/). Acesso em: 1</w:t>
      </w:r>
      <w:r w:rsidRPr="009E7F71">
        <w:rPr>
          <w:sz w:val="24"/>
          <w:szCs w:val="24"/>
        </w:rPr>
        <w:t>4</w:t>
      </w:r>
      <w:r w:rsidRPr="009E7F71">
        <w:rPr>
          <w:sz w:val="24"/>
          <w:szCs w:val="24"/>
        </w:rPr>
        <w:t xml:space="preserve"> jun. 2025.</w:t>
      </w:r>
    </w:p>
    <w:p w14:paraId="4C99B264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3F5D71DB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GÉRÓN, A. Hands-On Machine Learning </w:t>
      </w:r>
      <w:proofErr w:type="spellStart"/>
      <w:r w:rsidRPr="009E7F71">
        <w:rPr>
          <w:sz w:val="24"/>
          <w:szCs w:val="24"/>
        </w:rPr>
        <w:t>with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Scikit-Learn</w:t>
      </w:r>
      <w:proofErr w:type="spellEnd"/>
      <w:r w:rsidRPr="009E7F71">
        <w:rPr>
          <w:sz w:val="24"/>
          <w:szCs w:val="24"/>
        </w:rPr>
        <w:t xml:space="preserve">, </w:t>
      </w:r>
      <w:proofErr w:type="spellStart"/>
      <w:r w:rsidRPr="009E7F71">
        <w:rPr>
          <w:sz w:val="24"/>
          <w:szCs w:val="24"/>
        </w:rPr>
        <w:t>Keras</w:t>
      </w:r>
      <w:proofErr w:type="spellEnd"/>
      <w:r w:rsidRPr="009E7F71">
        <w:rPr>
          <w:sz w:val="24"/>
          <w:szCs w:val="24"/>
        </w:rPr>
        <w:t xml:space="preserve">, </w:t>
      </w:r>
      <w:proofErr w:type="spellStart"/>
      <w:r w:rsidRPr="009E7F71">
        <w:rPr>
          <w:sz w:val="24"/>
          <w:szCs w:val="24"/>
        </w:rPr>
        <w:t>and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TensorFlow</w:t>
      </w:r>
      <w:proofErr w:type="spellEnd"/>
      <w:r w:rsidRPr="009E7F71">
        <w:rPr>
          <w:sz w:val="24"/>
          <w:szCs w:val="24"/>
        </w:rPr>
        <w:t>. 2. ed. O’Reilly Media, 2019.</w:t>
      </w:r>
    </w:p>
    <w:p w14:paraId="7EE5BBFE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4E69EC85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HUNTER, J. D. </w:t>
      </w:r>
      <w:proofErr w:type="spellStart"/>
      <w:r w:rsidRPr="009E7F71">
        <w:rPr>
          <w:sz w:val="24"/>
          <w:szCs w:val="24"/>
        </w:rPr>
        <w:t>Matplotlib</w:t>
      </w:r>
      <w:proofErr w:type="spellEnd"/>
      <w:r w:rsidRPr="009E7F71">
        <w:rPr>
          <w:sz w:val="24"/>
          <w:szCs w:val="24"/>
        </w:rPr>
        <w:t xml:space="preserve">: A 2D </w:t>
      </w:r>
      <w:proofErr w:type="spellStart"/>
      <w:r w:rsidRPr="009E7F71">
        <w:rPr>
          <w:sz w:val="24"/>
          <w:szCs w:val="24"/>
        </w:rPr>
        <w:t>graphics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environment</w:t>
      </w:r>
      <w:proofErr w:type="spellEnd"/>
      <w:r w:rsidRPr="009E7F71">
        <w:rPr>
          <w:sz w:val="24"/>
          <w:szCs w:val="24"/>
        </w:rPr>
        <w:t>. *</w:t>
      </w:r>
      <w:proofErr w:type="spellStart"/>
      <w:r w:rsidRPr="009E7F71">
        <w:rPr>
          <w:sz w:val="24"/>
          <w:szCs w:val="24"/>
        </w:rPr>
        <w:t>Computing</w:t>
      </w:r>
      <w:proofErr w:type="spellEnd"/>
      <w:r w:rsidRPr="009E7F71">
        <w:rPr>
          <w:sz w:val="24"/>
          <w:szCs w:val="24"/>
        </w:rPr>
        <w:t xml:space="preserve"> in Science &amp; </w:t>
      </w:r>
      <w:proofErr w:type="spellStart"/>
      <w:r w:rsidRPr="009E7F71">
        <w:rPr>
          <w:sz w:val="24"/>
          <w:szCs w:val="24"/>
        </w:rPr>
        <w:t>Engineering</w:t>
      </w:r>
      <w:proofErr w:type="spellEnd"/>
      <w:r w:rsidRPr="009E7F71">
        <w:rPr>
          <w:sz w:val="24"/>
          <w:szCs w:val="24"/>
        </w:rPr>
        <w:t>*, v. 9, n. 3, p. 90–95, 2007.</w:t>
      </w:r>
    </w:p>
    <w:p w14:paraId="50A37DDC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2B204F11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KNAFLIC, C. N. </w:t>
      </w:r>
      <w:proofErr w:type="spellStart"/>
      <w:r w:rsidRPr="009E7F71">
        <w:rPr>
          <w:sz w:val="24"/>
          <w:szCs w:val="24"/>
        </w:rPr>
        <w:t>Storytelling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with</w:t>
      </w:r>
      <w:proofErr w:type="spellEnd"/>
      <w:r w:rsidRPr="009E7F71">
        <w:rPr>
          <w:sz w:val="24"/>
          <w:szCs w:val="24"/>
        </w:rPr>
        <w:t xml:space="preserve"> Data: A Data </w:t>
      </w:r>
      <w:proofErr w:type="spellStart"/>
      <w:r w:rsidRPr="009E7F71">
        <w:rPr>
          <w:sz w:val="24"/>
          <w:szCs w:val="24"/>
        </w:rPr>
        <w:t>Visualization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Guide</w:t>
      </w:r>
      <w:proofErr w:type="spellEnd"/>
      <w:r w:rsidRPr="009E7F71">
        <w:rPr>
          <w:sz w:val="24"/>
          <w:szCs w:val="24"/>
        </w:rPr>
        <w:t xml:space="preserve"> for Business </w:t>
      </w:r>
      <w:proofErr w:type="spellStart"/>
      <w:r w:rsidRPr="009E7F71">
        <w:rPr>
          <w:sz w:val="24"/>
          <w:szCs w:val="24"/>
        </w:rPr>
        <w:t>Professionals</w:t>
      </w:r>
      <w:proofErr w:type="spellEnd"/>
      <w:r w:rsidRPr="009E7F71">
        <w:rPr>
          <w:sz w:val="24"/>
          <w:szCs w:val="24"/>
        </w:rPr>
        <w:t xml:space="preserve">. </w:t>
      </w:r>
      <w:proofErr w:type="spellStart"/>
      <w:r w:rsidRPr="009E7F71">
        <w:rPr>
          <w:sz w:val="24"/>
          <w:szCs w:val="24"/>
        </w:rPr>
        <w:t>Wiley</w:t>
      </w:r>
      <w:proofErr w:type="spellEnd"/>
      <w:r w:rsidRPr="009E7F71">
        <w:rPr>
          <w:sz w:val="24"/>
          <w:szCs w:val="24"/>
        </w:rPr>
        <w:t>, 2015.</w:t>
      </w:r>
    </w:p>
    <w:p w14:paraId="11861978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608BBF59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KUHN, M.; JOHNSON, K. Feature </w:t>
      </w:r>
      <w:proofErr w:type="spellStart"/>
      <w:r w:rsidRPr="009E7F71">
        <w:rPr>
          <w:sz w:val="24"/>
          <w:szCs w:val="24"/>
        </w:rPr>
        <w:t>Engineering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and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Selection</w:t>
      </w:r>
      <w:proofErr w:type="spellEnd"/>
      <w:r w:rsidRPr="009E7F71">
        <w:rPr>
          <w:sz w:val="24"/>
          <w:szCs w:val="24"/>
        </w:rPr>
        <w:t xml:space="preserve">: A </w:t>
      </w:r>
      <w:proofErr w:type="spellStart"/>
      <w:r w:rsidRPr="009E7F71">
        <w:rPr>
          <w:sz w:val="24"/>
          <w:szCs w:val="24"/>
        </w:rPr>
        <w:t>Practical</w:t>
      </w:r>
      <w:proofErr w:type="spellEnd"/>
      <w:r w:rsidRPr="009E7F71">
        <w:rPr>
          <w:sz w:val="24"/>
          <w:szCs w:val="24"/>
        </w:rPr>
        <w:t xml:space="preserve"> Approach for </w:t>
      </w:r>
      <w:proofErr w:type="spellStart"/>
      <w:r w:rsidRPr="009E7F71">
        <w:rPr>
          <w:sz w:val="24"/>
          <w:szCs w:val="24"/>
        </w:rPr>
        <w:t>Predictive</w:t>
      </w:r>
      <w:proofErr w:type="spellEnd"/>
      <w:r w:rsidRPr="009E7F71">
        <w:rPr>
          <w:sz w:val="24"/>
          <w:szCs w:val="24"/>
        </w:rPr>
        <w:t xml:space="preserve"> Models. CRC Press, 2019.</w:t>
      </w:r>
    </w:p>
    <w:p w14:paraId="6C38A05B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536CB9E5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MCKINNEY, W. Data </w:t>
      </w:r>
      <w:proofErr w:type="spellStart"/>
      <w:r w:rsidRPr="009E7F71">
        <w:rPr>
          <w:sz w:val="24"/>
          <w:szCs w:val="24"/>
        </w:rPr>
        <w:t>Structures</w:t>
      </w:r>
      <w:proofErr w:type="spellEnd"/>
      <w:r w:rsidRPr="009E7F71">
        <w:rPr>
          <w:sz w:val="24"/>
          <w:szCs w:val="24"/>
        </w:rPr>
        <w:t xml:space="preserve"> for </w:t>
      </w:r>
      <w:proofErr w:type="spellStart"/>
      <w:r w:rsidRPr="009E7F71">
        <w:rPr>
          <w:sz w:val="24"/>
          <w:szCs w:val="24"/>
        </w:rPr>
        <w:t>Statistical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Computing</w:t>
      </w:r>
      <w:proofErr w:type="spellEnd"/>
      <w:r w:rsidRPr="009E7F71">
        <w:rPr>
          <w:sz w:val="24"/>
          <w:szCs w:val="24"/>
        </w:rPr>
        <w:t xml:space="preserve"> in Python. In: *</w:t>
      </w:r>
      <w:proofErr w:type="spellStart"/>
      <w:r w:rsidRPr="009E7F71">
        <w:rPr>
          <w:sz w:val="24"/>
          <w:szCs w:val="24"/>
        </w:rPr>
        <w:t>Proceedings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of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the</w:t>
      </w:r>
      <w:proofErr w:type="spellEnd"/>
      <w:r w:rsidRPr="009E7F71">
        <w:rPr>
          <w:sz w:val="24"/>
          <w:szCs w:val="24"/>
        </w:rPr>
        <w:t xml:space="preserve"> 9th Python in Science </w:t>
      </w:r>
      <w:proofErr w:type="spellStart"/>
      <w:r w:rsidRPr="009E7F71">
        <w:rPr>
          <w:sz w:val="24"/>
          <w:szCs w:val="24"/>
        </w:rPr>
        <w:t>Conference</w:t>
      </w:r>
      <w:proofErr w:type="spellEnd"/>
      <w:r w:rsidRPr="009E7F71">
        <w:rPr>
          <w:sz w:val="24"/>
          <w:szCs w:val="24"/>
        </w:rPr>
        <w:t>*, 2010. p. 51–56.</w:t>
      </w:r>
    </w:p>
    <w:p w14:paraId="0D246355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48035EE3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PEDREGOSA, F. et al. </w:t>
      </w:r>
      <w:proofErr w:type="spellStart"/>
      <w:r w:rsidRPr="009E7F71">
        <w:rPr>
          <w:sz w:val="24"/>
          <w:szCs w:val="24"/>
        </w:rPr>
        <w:t>Scikit-learn</w:t>
      </w:r>
      <w:proofErr w:type="spellEnd"/>
      <w:r w:rsidRPr="009E7F71">
        <w:rPr>
          <w:sz w:val="24"/>
          <w:szCs w:val="24"/>
        </w:rPr>
        <w:t>: Machine Learning in Python. *</w:t>
      </w:r>
      <w:proofErr w:type="spellStart"/>
      <w:r w:rsidRPr="009E7F71">
        <w:rPr>
          <w:sz w:val="24"/>
          <w:szCs w:val="24"/>
        </w:rPr>
        <w:t>Journal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of</w:t>
      </w:r>
      <w:proofErr w:type="spellEnd"/>
      <w:r w:rsidRPr="009E7F71">
        <w:rPr>
          <w:sz w:val="24"/>
          <w:szCs w:val="24"/>
        </w:rPr>
        <w:t xml:space="preserve"> Machine Learning </w:t>
      </w:r>
      <w:proofErr w:type="spellStart"/>
      <w:r w:rsidRPr="009E7F71">
        <w:rPr>
          <w:sz w:val="24"/>
          <w:szCs w:val="24"/>
        </w:rPr>
        <w:t>Research</w:t>
      </w:r>
      <w:proofErr w:type="spellEnd"/>
      <w:r w:rsidRPr="009E7F71">
        <w:rPr>
          <w:sz w:val="24"/>
          <w:szCs w:val="24"/>
        </w:rPr>
        <w:t>*, v. 12, p. 2825–2830, 2011.</w:t>
      </w:r>
    </w:p>
    <w:p w14:paraId="445C0E58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1A9F24AE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SCULLEY, D. et al. Hidden </w:t>
      </w:r>
      <w:proofErr w:type="spellStart"/>
      <w:r w:rsidRPr="009E7F71">
        <w:rPr>
          <w:sz w:val="24"/>
          <w:szCs w:val="24"/>
        </w:rPr>
        <w:t>Technical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Debt</w:t>
      </w:r>
      <w:proofErr w:type="spellEnd"/>
      <w:r w:rsidRPr="009E7F71">
        <w:rPr>
          <w:sz w:val="24"/>
          <w:szCs w:val="24"/>
        </w:rPr>
        <w:t xml:space="preserve"> in Machine Learning Systems. In: *</w:t>
      </w:r>
      <w:proofErr w:type="spellStart"/>
      <w:r w:rsidRPr="009E7F71">
        <w:rPr>
          <w:sz w:val="24"/>
          <w:szCs w:val="24"/>
        </w:rPr>
        <w:t>Advances</w:t>
      </w:r>
      <w:proofErr w:type="spellEnd"/>
      <w:r w:rsidRPr="009E7F71">
        <w:rPr>
          <w:sz w:val="24"/>
          <w:szCs w:val="24"/>
        </w:rPr>
        <w:t xml:space="preserve"> in Neural </w:t>
      </w:r>
      <w:proofErr w:type="spellStart"/>
      <w:r w:rsidRPr="009E7F71">
        <w:rPr>
          <w:sz w:val="24"/>
          <w:szCs w:val="24"/>
        </w:rPr>
        <w:t>Information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Processing</w:t>
      </w:r>
      <w:proofErr w:type="spellEnd"/>
      <w:r w:rsidRPr="009E7F71">
        <w:rPr>
          <w:sz w:val="24"/>
          <w:szCs w:val="24"/>
        </w:rPr>
        <w:t xml:space="preserve"> Systems*, v. 28, 2015.</w:t>
      </w:r>
    </w:p>
    <w:p w14:paraId="664EF176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7D923C4A" w14:textId="3A3FEAA2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>STREAMLIT DOCUMENTATION. Disponível em: [</w:t>
      </w:r>
      <w:proofErr w:type="gramStart"/>
      <w:r w:rsidRPr="009E7F71">
        <w:rPr>
          <w:sz w:val="24"/>
          <w:szCs w:val="24"/>
        </w:rPr>
        <w:t>https://docs.streamlit.io/](</w:t>
      </w:r>
      <w:proofErr w:type="gramEnd"/>
      <w:r w:rsidRPr="009E7F71">
        <w:rPr>
          <w:sz w:val="24"/>
          <w:szCs w:val="24"/>
        </w:rPr>
        <w:t>https://docs.streamlit.io/). Acesso em: 1</w:t>
      </w:r>
      <w:r w:rsidRPr="009E7F71">
        <w:rPr>
          <w:sz w:val="24"/>
          <w:szCs w:val="24"/>
        </w:rPr>
        <w:t>0</w:t>
      </w:r>
      <w:r w:rsidRPr="009E7F71">
        <w:rPr>
          <w:sz w:val="24"/>
          <w:szCs w:val="24"/>
        </w:rPr>
        <w:t xml:space="preserve"> jun. 2025.</w:t>
      </w:r>
    </w:p>
    <w:p w14:paraId="6E1FEFD2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5A403EC1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TUKEY, J. W. </w:t>
      </w:r>
      <w:proofErr w:type="spellStart"/>
      <w:r w:rsidRPr="009E7F71">
        <w:rPr>
          <w:sz w:val="24"/>
          <w:szCs w:val="24"/>
        </w:rPr>
        <w:t>Exploratory</w:t>
      </w:r>
      <w:proofErr w:type="spellEnd"/>
      <w:r w:rsidRPr="009E7F71">
        <w:rPr>
          <w:sz w:val="24"/>
          <w:szCs w:val="24"/>
        </w:rPr>
        <w:t xml:space="preserve"> Data </w:t>
      </w:r>
      <w:proofErr w:type="spellStart"/>
      <w:r w:rsidRPr="009E7F71">
        <w:rPr>
          <w:sz w:val="24"/>
          <w:szCs w:val="24"/>
        </w:rPr>
        <w:t>Analysis</w:t>
      </w:r>
      <w:proofErr w:type="spellEnd"/>
      <w:r w:rsidRPr="009E7F71">
        <w:rPr>
          <w:sz w:val="24"/>
          <w:szCs w:val="24"/>
        </w:rPr>
        <w:t>. Addison-Wesley, 1977.</w:t>
      </w:r>
    </w:p>
    <w:p w14:paraId="6DB44881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</w:p>
    <w:p w14:paraId="384E6743" w14:textId="77777777" w:rsidR="009E7F71" w:rsidRPr="009E7F71" w:rsidRDefault="009E7F71" w:rsidP="009E7F71">
      <w:pPr>
        <w:spacing w:line="360" w:lineRule="auto"/>
        <w:jc w:val="both"/>
        <w:rPr>
          <w:sz w:val="24"/>
          <w:szCs w:val="24"/>
        </w:rPr>
      </w:pPr>
      <w:r w:rsidRPr="009E7F71">
        <w:rPr>
          <w:sz w:val="24"/>
          <w:szCs w:val="24"/>
        </w:rPr>
        <w:t xml:space="preserve">WASKOM, M. </w:t>
      </w:r>
      <w:proofErr w:type="spellStart"/>
      <w:r w:rsidRPr="009E7F71">
        <w:rPr>
          <w:sz w:val="24"/>
          <w:szCs w:val="24"/>
        </w:rPr>
        <w:t>Seaborn</w:t>
      </w:r>
      <w:proofErr w:type="spellEnd"/>
      <w:r w:rsidRPr="009E7F71">
        <w:rPr>
          <w:sz w:val="24"/>
          <w:szCs w:val="24"/>
        </w:rPr>
        <w:t xml:space="preserve">: </w:t>
      </w:r>
      <w:proofErr w:type="spellStart"/>
      <w:r w:rsidRPr="009E7F71">
        <w:rPr>
          <w:sz w:val="24"/>
          <w:szCs w:val="24"/>
        </w:rPr>
        <w:t>Statistical</w:t>
      </w:r>
      <w:proofErr w:type="spellEnd"/>
      <w:r w:rsidRPr="009E7F71">
        <w:rPr>
          <w:sz w:val="24"/>
          <w:szCs w:val="24"/>
        </w:rPr>
        <w:t xml:space="preserve"> Data </w:t>
      </w:r>
      <w:proofErr w:type="spellStart"/>
      <w:r w:rsidRPr="009E7F71">
        <w:rPr>
          <w:sz w:val="24"/>
          <w:szCs w:val="24"/>
        </w:rPr>
        <w:t>Visualization</w:t>
      </w:r>
      <w:proofErr w:type="spellEnd"/>
      <w:r w:rsidRPr="009E7F71">
        <w:rPr>
          <w:sz w:val="24"/>
          <w:szCs w:val="24"/>
        </w:rPr>
        <w:t>. *</w:t>
      </w:r>
      <w:proofErr w:type="spellStart"/>
      <w:r w:rsidRPr="009E7F71">
        <w:rPr>
          <w:sz w:val="24"/>
          <w:szCs w:val="24"/>
        </w:rPr>
        <w:t>Journal</w:t>
      </w:r>
      <w:proofErr w:type="spellEnd"/>
      <w:r w:rsidRPr="009E7F71">
        <w:rPr>
          <w:sz w:val="24"/>
          <w:szCs w:val="24"/>
        </w:rPr>
        <w:t xml:space="preserve"> </w:t>
      </w:r>
      <w:proofErr w:type="spellStart"/>
      <w:r w:rsidRPr="009E7F71">
        <w:rPr>
          <w:sz w:val="24"/>
          <w:szCs w:val="24"/>
        </w:rPr>
        <w:t>of</w:t>
      </w:r>
      <w:proofErr w:type="spellEnd"/>
      <w:r w:rsidRPr="009E7F71">
        <w:rPr>
          <w:sz w:val="24"/>
          <w:szCs w:val="24"/>
        </w:rPr>
        <w:t xml:space="preserve"> Open </w:t>
      </w:r>
      <w:proofErr w:type="spellStart"/>
      <w:r w:rsidRPr="009E7F71">
        <w:rPr>
          <w:sz w:val="24"/>
          <w:szCs w:val="24"/>
        </w:rPr>
        <w:t>Source</w:t>
      </w:r>
      <w:proofErr w:type="spellEnd"/>
      <w:r w:rsidRPr="009E7F71">
        <w:rPr>
          <w:sz w:val="24"/>
          <w:szCs w:val="24"/>
        </w:rPr>
        <w:t xml:space="preserve"> Software*, v. 6, n. 60, p. 3021, 2021.</w:t>
      </w:r>
    </w:p>
    <w:p w14:paraId="7BF21316" w14:textId="282E2BF8" w:rsidR="00FC75F7" w:rsidRPr="009E7F71" w:rsidRDefault="00FC75F7" w:rsidP="009E7F71">
      <w:pPr>
        <w:spacing w:line="360" w:lineRule="auto"/>
        <w:jc w:val="both"/>
        <w:rPr>
          <w:sz w:val="24"/>
          <w:szCs w:val="24"/>
        </w:rPr>
      </w:pPr>
    </w:p>
    <w:sectPr w:rsidR="00FC75F7" w:rsidRPr="009E7F7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A0559EE-88F5-47FB-ABE2-7956AB5204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C80CE96-64DF-40D6-83A7-460049CAC9A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B0350"/>
    <w:multiLevelType w:val="multilevel"/>
    <w:tmpl w:val="90D22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3016E5"/>
    <w:multiLevelType w:val="multilevel"/>
    <w:tmpl w:val="0E588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DB6E27"/>
    <w:multiLevelType w:val="multilevel"/>
    <w:tmpl w:val="19A05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3B4B54"/>
    <w:multiLevelType w:val="multilevel"/>
    <w:tmpl w:val="159A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8336A"/>
    <w:multiLevelType w:val="multilevel"/>
    <w:tmpl w:val="38D0F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3D55F79"/>
    <w:multiLevelType w:val="multilevel"/>
    <w:tmpl w:val="DD325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442C35"/>
    <w:multiLevelType w:val="multilevel"/>
    <w:tmpl w:val="4B64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C5072E"/>
    <w:multiLevelType w:val="multilevel"/>
    <w:tmpl w:val="2EB06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4271C"/>
    <w:multiLevelType w:val="hybridMultilevel"/>
    <w:tmpl w:val="869A5AE2"/>
    <w:lvl w:ilvl="0" w:tplc="8688A5F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701CB"/>
    <w:multiLevelType w:val="multilevel"/>
    <w:tmpl w:val="0542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3D7905"/>
    <w:multiLevelType w:val="multilevel"/>
    <w:tmpl w:val="06F8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82551A"/>
    <w:multiLevelType w:val="multilevel"/>
    <w:tmpl w:val="2FBA7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834BB0"/>
    <w:multiLevelType w:val="multilevel"/>
    <w:tmpl w:val="DEC6D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E0520C"/>
    <w:multiLevelType w:val="multilevel"/>
    <w:tmpl w:val="99AA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221D87"/>
    <w:multiLevelType w:val="multilevel"/>
    <w:tmpl w:val="F30813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FF23A76"/>
    <w:multiLevelType w:val="multilevel"/>
    <w:tmpl w:val="EA2C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306C64"/>
    <w:multiLevelType w:val="multilevel"/>
    <w:tmpl w:val="EE3E4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2320D3B"/>
    <w:multiLevelType w:val="multilevel"/>
    <w:tmpl w:val="64FC7C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4942B0"/>
    <w:multiLevelType w:val="multilevel"/>
    <w:tmpl w:val="577A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C42883"/>
    <w:multiLevelType w:val="multilevel"/>
    <w:tmpl w:val="D90089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19C704D"/>
    <w:multiLevelType w:val="multilevel"/>
    <w:tmpl w:val="107EF8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2272BD5"/>
    <w:multiLevelType w:val="multilevel"/>
    <w:tmpl w:val="89306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16495A"/>
    <w:multiLevelType w:val="multilevel"/>
    <w:tmpl w:val="99E80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3E4657"/>
    <w:multiLevelType w:val="hybridMultilevel"/>
    <w:tmpl w:val="56D002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FB7A89"/>
    <w:multiLevelType w:val="multilevel"/>
    <w:tmpl w:val="6DDAA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FD6147"/>
    <w:multiLevelType w:val="multilevel"/>
    <w:tmpl w:val="39C2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2C713D"/>
    <w:multiLevelType w:val="multilevel"/>
    <w:tmpl w:val="E2AEA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CA6074"/>
    <w:multiLevelType w:val="multilevel"/>
    <w:tmpl w:val="F9501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5201038">
    <w:abstractNumId w:val="19"/>
  </w:num>
  <w:num w:numId="2" w16cid:durableId="1515653819">
    <w:abstractNumId w:val="14"/>
  </w:num>
  <w:num w:numId="3" w16cid:durableId="842932949">
    <w:abstractNumId w:val="17"/>
  </w:num>
  <w:num w:numId="4" w16cid:durableId="1256745757">
    <w:abstractNumId w:val="20"/>
  </w:num>
  <w:num w:numId="5" w16cid:durableId="999040419">
    <w:abstractNumId w:val="16"/>
  </w:num>
  <w:num w:numId="6" w16cid:durableId="1703900957">
    <w:abstractNumId w:val="5"/>
  </w:num>
  <w:num w:numId="7" w16cid:durableId="980040632">
    <w:abstractNumId w:val="22"/>
  </w:num>
  <w:num w:numId="8" w16cid:durableId="1176458901">
    <w:abstractNumId w:val="4"/>
  </w:num>
  <w:num w:numId="9" w16cid:durableId="174467058">
    <w:abstractNumId w:val="3"/>
  </w:num>
  <w:num w:numId="10" w16cid:durableId="1973292400">
    <w:abstractNumId w:val="1"/>
  </w:num>
  <w:num w:numId="11" w16cid:durableId="547643252">
    <w:abstractNumId w:val="27"/>
  </w:num>
  <w:num w:numId="12" w16cid:durableId="885874318">
    <w:abstractNumId w:val="7"/>
  </w:num>
  <w:num w:numId="13" w16cid:durableId="1899316521">
    <w:abstractNumId w:val="9"/>
  </w:num>
  <w:num w:numId="14" w16cid:durableId="846019743">
    <w:abstractNumId w:val="25"/>
  </w:num>
  <w:num w:numId="15" w16cid:durableId="668630947">
    <w:abstractNumId w:val="15"/>
  </w:num>
  <w:num w:numId="16" w16cid:durableId="1504198609">
    <w:abstractNumId w:val="18"/>
  </w:num>
  <w:num w:numId="17" w16cid:durableId="1507818189">
    <w:abstractNumId w:val="26"/>
  </w:num>
  <w:num w:numId="18" w16cid:durableId="1587111505">
    <w:abstractNumId w:val="21"/>
  </w:num>
  <w:num w:numId="19" w16cid:durableId="1675718422">
    <w:abstractNumId w:val="0"/>
  </w:num>
  <w:num w:numId="20" w16cid:durableId="1762607533">
    <w:abstractNumId w:val="24"/>
  </w:num>
  <w:num w:numId="21" w16cid:durableId="347106149">
    <w:abstractNumId w:val="10"/>
  </w:num>
  <w:num w:numId="22" w16cid:durableId="295183540">
    <w:abstractNumId w:val="12"/>
  </w:num>
  <w:num w:numId="23" w16cid:durableId="948782222">
    <w:abstractNumId w:val="13"/>
  </w:num>
  <w:num w:numId="24" w16cid:durableId="925110187">
    <w:abstractNumId w:val="11"/>
  </w:num>
  <w:num w:numId="25" w16cid:durableId="2131313768">
    <w:abstractNumId w:val="6"/>
  </w:num>
  <w:num w:numId="26" w16cid:durableId="847988284">
    <w:abstractNumId w:val="2"/>
  </w:num>
  <w:num w:numId="27" w16cid:durableId="199322306">
    <w:abstractNumId w:val="23"/>
  </w:num>
  <w:num w:numId="28" w16cid:durableId="123138479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5F7"/>
    <w:rsid w:val="00181311"/>
    <w:rsid w:val="00195C37"/>
    <w:rsid w:val="001E760C"/>
    <w:rsid w:val="00223B24"/>
    <w:rsid w:val="00583306"/>
    <w:rsid w:val="007B2CFC"/>
    <w:rsid w:val="008127A6"/>
    <w:rsid w:val="00885BC4"/>
    <w:rsid w:val="009E33DC"/>
    <w:rsid w:val="009E7F71"/>
    <w:rsid w:val="00B6284E"/>
    <w:rsid w:val="00DD7231"/>
    <w:rsid w:val="00FC7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7725A8"/>
  <w15:docId w15:val="{4008F4A7-B59E-4EE3-8D0B-662347617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9E33DC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33DC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E7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3888</Words>
  <Characters>20996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</dc:creator>
  <cp:lastModifiedBy>Matheus Benatti</cp:lastModifiedBy>
  <cp:revision>9</cp:revision>
  <dcterms:created xsi:type="dcterms:W3CDTF">2025-06-16T01:06:00Z</dcterms:created>
  <dcterms:modified xsi:type="dcterms:W3CDTF">2025-06-16T20:55:00Z</dcterms:modified>
</cp:coreProperties>
</file>