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29BEDDB">
      <w:pPr>
        <w:pStyle w:val="Heading1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40"/>
          <w:szCs w:val="40"/>
        </w:rPr>
        <w:t>Benayu H. Priyanto</w:t>
      </w:r>
    </w:p>
    <w:p w14:paraId="5B9D1F94">
      <w:pPr>
        <w:pStyle w:val="FirstParagraph"/>
      </w:pPr>
      <w:hyperlink r:id="rId9">
        <w:r>
          <w:rPr>
            <w:rStyle w:val="Hyperlink"/>
            <w:rFonts w:ascii="Aptos" w:hAnsi="Aptos" w:cs="Aptos" w:asciiTheme="minorHAnsi" w:hAnsiTheme="minorHAnsi" w:eastAsiaTheme="minorEastAsia" w:csTheme="minorBidi"/>
            <w:color w:val="4F81BD" w:themeColor="accent1"/>
            <w:sz w:val="24"/>
            <w:szCs w:val="24"/>
          </w:rPr>
          <w:t>benayu@gmail.com</w:t>
        </w:r>
      </w:hyperlink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 | Jakarta, Indonesia | linkedin.com/in/benayu | github.com/benayu</w:t>
      </w:r>
    </w:p>
    <w:p w14:paraId="22EC9F73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32"/>
          <w:szCs w:val="32"/>
        </w:rPr>
        <w:t>SUMMARY</w:t>
      </w:r>
    </w:p>
    <w:p w14:paraId="0647418E">
      <w:pPr>
        <w:pStyle w:val="FirstParagraph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Biomedical science graduate student with a strong foundation in molecular biology, bioinformatics, data analysis, and experimental research. Skilled in R and Python for scientific analysis, gene network interpretation, and data-driven hypothesis testing. Experience in teaching, mentoring, and translating complex scientific concepts into practical outcomes.</w:t>
      </w:r>
    </w:p>
    <w:p w14:paraId="18AE818A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32"/>
          <w:szCs w:val="32"/>
        </w:rPr>
        <w:t>EDUCATION</w:t>
      </w:r>
    </w:p>
    <w:p w14:paraId="78B492B3">
      <w:pPr>
        <w:pStyle w:val="FirstParagraph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 xml:space="preserve">M.Res Molecular Biosciences — Xi'an Jiaotong-Liverpool University (XJTLU), Suzhou, China | 2026–ongoing </w:t>
      </w:r>
    </w:p>
    <w:p w14:paraId="4CEDDB8C">
      <w:pPr>
        <w:pStyle w:val="FirstParagraph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BSc Biomedical Science — Queen's University Belfast, Belfast, UK | 2019–2022</w:t>
      </w:r>
    </w:p>
    <w:p w14:paraId="5A68D7EB">
      <w:pPr>
        <w:pStyle w:val="Compact"/>
        <w:numPr>
          <w:ilvl w:val="0"/>
          <w:numId w:val="1001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Dissertation: Predicting Cancer Vulnerabilities Using Gene Interaction Networks</w:t>
      </w:r>
    </w:p>
    <w:p w14:paraId="10EB4E5D">
      <w:pPr>
        <w:pStyle w:val="Compact"/>
        <w:numPr>
          <w:ilvl w:val="0"/>
          <w:numId w:val="1001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MHLS GREAT Scholarship recipient (£20,000)</w:t>
      </w:r>
    </w:p>
    <w:p w14:paraId="3BB004F8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32"/>
          <w:szCs w:val="32"/>
        </w:rPr>
        <w:t>RESEARCH EXPERIENCE</w:t>
      </w:r>
    </w:p>
    <w:p w14:paraId="1FAE9729">
      <w:pPr>
        <w:pStyle w:val="FirstParagraph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R: Gene Network Analysis</w:t>
      </w:r>
    </w:p>
    <w:p w14:paraId="1B5E358F">
      <w:pPr>
        <w:pStyle w:val="Compact"/>
        <w:numPr>
          <w:ilvl w:val="0"/>
          <w:numId w:val="1002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Contributed to research on Predicting Cancer Vulnerabilities Using Gene Interaction Networks.</w:t>
      </w:r>
    </w:p>
    <w:p w14:paraId="68F49EB8">
      <w:pPr>
        <w:pStyle w:val="Compact"/>
        <w:numPr>
          <w:ilvl w:val="0"/>
          <w:numId w:val="1002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Analyzed large-scale patient datasets to identify potential gene targets for targeted cancer therapies.</w:t>
      </w:r>
    </w:p>
    <w:p w14:paraId="1B581CB6">
      <w:pPr>
        <w:pStyle w:val="FirstParagraph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R: Stroke Prediction App</w:t>
      </w:r>
    </w:p>
    <w:p w14:paraId="7E28B635">
      <w:pPr>
        <w:pStyle w:val="Compact"/>
        <w:numPr>
          <w:ilvl w:val="0"/>
          <w:numId w:val="1003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Built a stroke prediction application in R using six machine learning models trained on 5,110 patient records.</w:t>
      </w:r>
    </w:p>
    <w:p w14:paraId="5E466406">
      <w:pPr>
        <w:pStyle w:val="Compact"/>
        <w:numPr>
          <w:ilvl w:val="0"/>
          <w:numId w:val="1003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Evaluated model performance and interpreted predictive variables relevant to biomedical risk assessment.</w:t>
      </w:r>
    </w:p>
    <w:p w14:paraId="59EA180B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32"/>
          <w:szCs w:val="32"/>
        </w:rPr>
        <w:t>LABORATORY &amp; TECHNICAL SKILLS</w:t>
      </w:r>
    </w:p>
    <w:p w14:paraId="76601DF9">
      <w:pPr>
        <w:pStyle w:val="Compact"/>
        <w:numPr>
          <w:ilvl w:val="0"/>
          <w:numId w:val="1004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Molecular biology and general laboratory techniques: PCR, SDS-PAGE, experimental workflow support</w:t>
      </w:r>
    </w:p>
    <w:p w14:paraId="557DA265">
      <w:pPr>
        <w:pStyle w:val="Compact"/>
        <w:numPr>
          <w:ilvl w:val="0"/>
          <w:numId w:val="1004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Data analysis: Python, R, Pandas, Matplotlib, ggplot2, dplyr, SPSS</w:t>
      </w:r>
    </w:p>
    <w:p w14:paraId="0C3AB149">
      <w:pPr>
        <w:pStyle w:val="Compact"/>
        <w:numPr>
          <w:ilvl w:val="0"/>
          <w:numId w:val="1004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Bioinformatics and analytical thinking: gene interaction networks, statistical analysis, data interpretation</w:t>
      </w:r>
    </w:p>
    <w:p w14:paraId="24C2CF23">
      <w:pPr>
        <w:pStyle w:val="Compact"/>
        <w:numPr>
          <w:ilvl w:val="0"/>
          <w:numId w:val="1004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Research support: literature-informed analysis, structured reporting, hypothesis testing</w:t>
      </w:r>
    </w:p>
    <w:p w14:paraId="212F6DF1">
      <w:pPr>
        <w:pStyle w:val="Compact"/>
        <w:numPr>
          <w:ilvl w:val="0"/>
          <w:numId w:val="1004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Tools: SQLite, Google Workspace, Canva</w:t>
      </w:r>
    </w:p>
    <w:p w14:paraId="155951D3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32"/>
          <w:szCs w:val="32"/>
        </w:rPr>
        <w:t>TEACHING &amp; LEADERSHIP EXPERIENCE</w:t>
      </w:r>
    </w:p>
    <w:p w14:paraId="439ECB20">
      <w:pPr>
        <w:pStyle w:val="FirstParagraph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IB MYP Subject Teacher and Homeroom Teacher — Sekolah Victory Plus, Bekasi, Indonesia | 2023–2025</w:t>
      </w:r>
    </w:p>
    <w:p w14:paraId="1A423217">
      <w:pPr>
        <w:pStyle w:val="Compact"/>
        <w:numPr>
          <w:ilvl w:val="0"/>
          <w:numId w:val="1005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Taught Science and Biology to Grades 7–9 and led classroom-based scientific instruction.</w:t>
      </w:r>
    </w:p>
    <w:p w14:paraId="398572AC">
      <w:pPr>
        <w:pStyle w:val="Compact"/>
        <w:numPr>
          <w:ilvl w:val="0"/>
          <w:numId w:val="1005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Designed assessments and unit plans aligned to the IB MYP curriculum.</w:t>
      </w:r>
    </w:p>
    <w:p w14:paraId="3CDC6CBA">
      <w:pPr>
        <w:pStyle w:val="Compact"/>
        <w:numPr>
          <w:ilvl w:val="0"/>
          <w:numId w:val="1005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Facilitated student engagement in STEM learning and scientific inquiry.</w:t>
      </w:r>
    </w:p>
    <w:p w14:paraId="42F38D7E">
      <w:pPr>
        <w:pStyle w:val="FirstParagraph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Duke of Edinburgh Coordinator — Sekolah Victory Plus, Bekasi, Indonesia | 2024–2025</w:t>
      </w:r>
    </w:p>
    <w:p w14:paraId="2E1D9DAF">
      <w:pPr>
        <w:pStyle w:val="Compact"/>
        <w:numPr>
          <w:ilvl w:val="0"/>
          <w:numId w:val="1006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Coordinated a cohort of 60 students in the Duke of Edinburgh program.</w:t>
      </w:r>
    </w:p>
    <w:p w14:paraId="04EAC433">
      <w:pPr>
        <w:pStyle w:val="Compact"/>
        <w:numPr>
          <w:ilvl w:val="0"/>
          <w:numId w:val="1006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Trained students for qualifying journeys and supported progression through award stages.</w:t>
      </w:r>
    </w:p>
    <w:p w14:paraId="68A474E2">
      <w:pPr>
        <w:pStyle w:val="Compact"/>
        <w:numPr>
          <w:ilvl w:val="0"/>
          <w:numId w:val="1006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Helped 19 students achieve the Bronze Award within six months.</w:t>
      </w:r>
    </w:p>
    <w:p w14:paraId="461C2944">
      <w:pPr>
        <w:pStyle w:val="FirstParagraph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Personal Project Supervisor — Sekolah Victory Plus, Bekasi, Indonesia | 2023–2025</w:t>
      </w:r>
    </w:p>
    <w:p w14:paraId="390769B8">
      <w:pPr>
        <w:pStyle w:val="Compact"/>
        <w:numPr>
          <w:ilvl w:val="0"/>
          <w:numId w:val="1007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Supervised student research and project work across applied biology and STEM themes.</w:t>
      </w:r>
    </w:p>
    <w:p w14:paraId="43C29526">
      <w:pPr>
        <w:pStyle w:val="FirstParagraph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Independent Tutor Contractor — Mentoro Jakarta, Indonesia | 2026</w:t>
      </w:r>
    </w:p>
    <w:p w14:paraId="5F22B2D8">
      <w:pPr>
        <w:pStyle w:val="Compact"/>
        <w:numPr>
          <w:ilvl w:val="0"/>
          <w:numId w:val="1008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Delivered private tutoring in Biology and General Science.</w:t>
      </w:r>
    </w:p>
    <w:p w14:paraId="37EA9E49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32"/>
          <w:szCs w:val="32"/>
        </w:rPr>
        <w:t>AWARDS &amp; TRAINING</w:t>
      </w:r>
    </w:p>
    <w:p w14:paraId="1CFD0E97">
      <w:pPr>
        <w:pStyle w:val="Compact"/>
        <w:numPr>
          <w:ilvl w:val="0"/>
          <w:numId w:val="1009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MHLS GREAT Scholarship, 2019</w:t>
      </w:r>
    </w:p>
    <w:p w14:paraId="5368292D">
      <w:pPr>
        <w:pStyle w:val="Compact"/>
        <w:numPr>
          <w:ilvl w:val="0"/>
          <w:numId w:val="1009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LIYSF Delegate, 2017</w:t>
      </w:r>
    </w:p>
    <w:p w14:paraId="78528096">
      <w:pPr>
        <w:pStyle w:val="Compact"/>
        <w:numPr>
          <w:ilvl w:val="0"/>
          <w:numId w:val="1009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NMGBC Semifinalist, 2017</w:t>
      </w:r>
    </w:p>
    <w:p w14:paraId="1E3FA0ED">
      <w:pPr>
        <w:pStyle w:val="Compact"/>
        <w:numPr>
          <w:ilvl w:val="0"/>
          <w:numId w:val="1009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CYS Pudak Young Scientist Competition Finalist – Third Place Winner, 2017</w:t>
      </w:r>
    </w:p>
    <w:p w14:paraId="5E3DB50F">
      <w:pPr>
        <w:pStyle w:val="Compact"/>
        <w:numPr>
          <w:ilvl w:val="0"/>
          <w:numId w:val="1009"/>
        </w:numPr>
        <w:ind w:left="720" w:hanging="360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ISO 17025:2017, Child Safeguarding, TOEFL 107/120</w:t>
      </w:r>
    </w:p>
    <w:p w14:paraId="6B02A521">
      <w:pPr>
        <w:pStyle w:val="Heading2"/>
      </w:pPr>
      <w:r>
        <w:rPr>
          <w:rFonts w:ascii="Aptos Display" w:hAnsi="Aptos Display" w:cs="Aptos Display" w:asciiTheme="majorHAnsi" w:hAnsiTheme="majorHAnsi" w:eastAsiaTheme="majorEastAsia" w:csTheme="majorBidi"/>
          <w:color w:val="0F4761" w:themeColor="accent1" w:themeShade="BF"/>
          <w:sz w:val="32"/>
          <w:szCs w:val="32"/>
        </w:rPr>
        <w:t>KEY SKILLS</w:t>
      </w:r>
    </w:p>
    <w:p w14:paraId="713CF0EA">
      <w:pPr>
        <w:pStyle w:val="FirstParagraph"/>
      </w:pPr>
      <w:r>
        <w:rPr>
          <w:rFonts w:ascii="Aptos" w:hAnsi="Aptos" w:cs="Aptos" w:asciiTheme="minorHAnsi" w:hAnsiTheme="minorHAnsi" w:eastAsiaTheme="minorEastAsia" w:csTheme="minorBidi"/>
          <w:sz w:val="24"/>
          <w:szCs w:val="24"/>
        </w:rPr>
        <w:t>Molecular Biology, Biomedical Research, Gene Network Analysis, R, Python, Data Analysis, Statistical Analysis, PCR, SDS-PAGE, Scientific Communication, Research Documentation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benayu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benayu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2026-09-11T02:38:57Z</dcterms:created>
  <dcterms:modified xsi:type="dcterms:W3CDTF">2026-09-11T02:45:44.646Z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