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B2D"/>
          <w:sz w:val="56"/>
          <w:szCs w:val="56"/>
        </w:rPr>
        <w:t xml:space="preserve">SipLocal</w:t>
      </w:r>
    </w:p>
    <w:p>
      <w:pPr>
        <w:spacing w:after="400"/>
      </w:pPr>
      <w:r>
        <w:rPr>
          <w:color w:val="666666"/>
          <w:sz w:val="22"/>
          <w:szCs w:val="22"/>
        </w:rPr>
        <w:t xml:space="preserve">Sonoma County Launch — Business Plan · June 2026 · Prepared for Benjamin Beckers</w:t>
      </w:r>
    </w:p>
    <w:p>
      <w:pPr>
        <w:pStyle w:val="Heading1"/>
      </w:pPr>
      <w:r>
        <w:t xml:space="preserve">1. Executive Summary</w:t>
      </w:r>
    </w:p>
    <w:p>
      <w:pPr>
        <w:spacing w:after="160" w:line="300"/>
      </w:pPr>
      <w:r>
        <w:t xml:space="preserve">SipLocal is a wine-region discovery platform: a consumer mobile app (winery directory, AI sommelier concierge, trip planner, editorial) and a companion website that serves as the self-service portal for wineries and referral partners. Revenue comes from tiered winery listing subscriptions; user acquisition runs through an in-person QR referral program paying partners $1 per activated user.</w:t>
      </w:r>
    </w:p>
    <w:p>
      <w:pPr>
        <w:spacing w:after="160" w:line="300"/>
      </w:pPr>
      <w:r>
        <w:t xml:space="preserve">This plan models a Sonoma County launch with 24 wineries on the Premium tier ($40/month) and 3 on the Ultra-Premium tier ($150/month). Year-1 results at those assumptions: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Year 1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Revenue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$16,920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 costs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$14,256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Net profit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$2,664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Net margin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15.7%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Referred users acquired (~1,000/mo)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~12,000</w:t>
            </w:r>
          </w:p>
        </w:tc>
      </w:tr>
    </w:tbl>
    <w:p>
      <w:pPr>
        <w:spacing w:after="200"/>
      </w:pPr>
    </w:p>
    <w:p>
      <w:pPr>
        <w:spacing w:after="160" w:line="300"/>
      </w:pPr>
      <w:r>
        <w:t xml:space="preserve">The plan is profitable but thin: the $12,000/year referral budget consumes 84% of all costs and 71% of revenue. The strategic read is that Year 1 buys an audience (~12,000 referred users) roughly at break-even, and that audience is what justifies higher winery pricing and additional regions in Year 2.</w:t>
      </w:r>
    </w:p>
    <w:p>
      <w:pPr>
        <w:pStyle w:val="Heading1"/>
      </w:pPr>
      <w:r>
        <w:t xml:space="preserve">2. Market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t xml:space="preserve">Sonoma County has roughly 425 wineries generating ~$2.6B in annual wine sales; industry bodies cite 250–500+ depending on definition.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t xml:space="preserve">7M+ annual visitors; wine tourism drives ~$1.5B in visitor spending; total travel spend reached $2.4B in 2024.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t xml:space="preserve">Tasting-room traffic fell 14% in 2024 and a further ~8% in 2025, with per-visit spend down 21% — wineries are actively looking for direct-visitation marketing channels, which is the exact problem SipLocal sells against.</w:t>
      </w:r>
    </w:p>
    <w:p>
      <w:pPr>
        <w:spacing w:after="160" w:line="300"/>
      </w:pPr>
      <w:r>
        <w:t xml:space="preserve">Penetration required by this plan: 27 paying wineries = ~6.4% of the 425-winery market. That is ambitious for year one with no brand presence, but not structurally unreasonable — the free tier seeds the directory and creates the upgrade funnel.</w:t>
      </w:r>
    </w:p>
    <w:p>
      <w:pPr>
        <w:pStyle w:val="Heading1"/>
      </w:pPr>
      <w:r>
        <w:t xml:space="preserve">3. Product &amp; Pricing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Price/mo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the winery gets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Basic (free)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Listing with hours, location, contact, 2 photos, 1 wine. Included in concierge retrieval (no boost).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Premium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$40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Full profile control, unlimited photos, events, booking link, capped concierge ranking boost, analytics dashboard (views, clicks, regional MAU).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Ultra-Premium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$150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Everything in Premium plus higher boost cap, monthly Instagram promotion, sponsored editorial inclusion, deeper analytics incl. concierge query insights. Capped slots per region.</w:t>
            </w:r>
          </w:p>
        </w:tc>
      </w:tr>
    </w:tbl>
    <w:p>
      <w:pPr>
        <w:spacing w:after="200"/>
      </w:pPr>
    </w:p>
    <w:p>
      <w:pPr>
        <w:spacing w:after="160" w:line="300"/>
      </w:pPr>
      <w:r>
        <w:t xml:space="preserve">Free wineries are never excluded from concierge answers — completeness is what makes the consumer product trustworthy. Paid boost reorders among relevant results only, with a hard cap, and editorial inclusions are labeled as sponsored.</w:t>
      </w:r>
    </w:p>
    <w:p>
      <w:pPr>
        <w:pStyle w:val="Heading1"/>
      </w:pPr>
      <w:r>
        <w:t xml:space="preserve">4. User Acquisition — Referral Program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t xml:space="preserve">In-person QR codes placed with wine-country businesses (tasting rooms, hotels, cafés, tour operators); deals are struck with the business, not individual employees.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t xml:space="preserve">$1 paid per activated user (defined as e.g. 2 sessions in 14 days or one save/trip) — never per raw install. Payouts delayed ~30 days with per-referrer caps and a fraud-withholding clause.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t xml:space="preserve">Attribution via deferred deep linking (provider free tier covers &lt;25k MAU) plus a referral-code fallback at signup; QR codes point at a SipLocal-owned redirect so the provider can be swapped without reprinting.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t xml:space="preserve">Budget: $1,000/month = ~1,000 activated users/month, ~12,000 in year one. At a $1 CAC this is exceptionally cheap audience-building; the cap bounds downside.</w:t>
      </w:r>
    </w:p>
    <w:p>
      <w:pPr>
        <w:pStyle w:val="Heading1"/>
      </w:pPr>
      <w:r>
        <w:t xml:space="preserve">5. Year-1 Financials</w:t>
      </w:r>
    </w:p>
    <w:p>
      <w:pPr>
        <w:spacing w:after="160" w:line="300"/>
      </w:pPr>
      <w:r>
        <w:t xml:space="preserve">Full model with editable assumptions in the companion spreadsheet (sonoma-financial-model.xlsx).</w:t>
      </w:r>
    </w:p>
    <w:p>
      <w:pPr>
        <w:pStyle w:val="Heading2"/>
      </w:pPr>
      <w:r>
        <w:t xml:space="preserve">Revenue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180"/>
        <w:gridCol w:w="218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Stream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Monthly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Annual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Premium — 24 wineries × $40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$960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$11,520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Ultra-Premium — 3 wineries × $150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$450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$5,400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$1,410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$16,920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Costs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180"/>
        <w:gridCol w:w="218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Monthly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Annual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Referral payouts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$1,000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$12,000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Concierge AI usage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$50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$600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Stripe fees (2.9% + $0.30 × 27 invoices)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$49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$588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Google Workspace (1 seat, annual)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$7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$84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Firebase (Blaze, estimate)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$25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$300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Vercel Pro (website hosting)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$20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$240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Google Maps APIs (estimate)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$25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$300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Attribution provider (free tier)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$0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Apple Developer + domain (annual)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$10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$119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Google Play registration (one-time)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$25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$1,186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$14,256</w:t>
            </w:r>
          </w:p>
        </w:tc>
      </w:tr>
    </w:tbl>
    <w:p>
      <w:pPr>
        <w:spacing w:after="200"/>
      </w:pPr>
    </w:p>
    <w:p>
      <w:pPr>
        <w:spacing w:after="160" w:line="300"/>
      </w:pPr>
      <w:r>
        <w:rPr>
          <w:b w:val="false"/>
          <w:bCs w:val="false"/>
        </w:rPr>
        <w:t xml:space="preserve">Net profit: ~$224/month, $2,664 for the year (15.7% margin). Every dollar of cost outside the referral program totals just $2,256/year — the business itself is nearly free to run; the referral budget is the only material spend.</w:t>
      </w:r>
    </w:p>
    <w:p>
      <w:pPr>
        <w:pStyle w:val="Heading2"/>
      </w:pPr>
      <w:r>
        <w:t xml:space="preserve">Sensitivity (annual net profit)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90"/>
        <w:gridCol w:w="1590"/>
        <w:gridCol w:w="1590"/>
        <w:gridCol w:w="159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Premium wineries ↓ / referral $/mo →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$0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$500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$1,000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$1,500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$9,114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$3,114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($2,886)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($8,886)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$11,889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$5,889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($111)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($6,111)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24 (base)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$14,664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$8,664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$2,664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($3,336)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$17,439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$11,439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$5,439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($561)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36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$20,214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$14,214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$8,214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$2,214</w:t>
            </w:r>
          </w:p>
        </w:tc>
      </w:tr>
    </w:tbl>
    <w:p>
      <w:pPr>
        <w:spacing w:after="200"/>
      </w:pPr>
    </w:p>
    <w:p>
      <w:pPr>
        <w:pStyle w:val="ListParagraph"/>
        <w:numPr>
          <w:ilvl w:val="0"/>
          <w:numId w:val="2"/>
        </w:numPr>
        <w:spacing w:after="100" w:line="280"/>
      </w:pPr>
      <w:r>
        <w:t xml:space="preserve">Break-even at the full $1,000/month referral budget requires ~19 Premium wineries (with 3 Ultra-Premium).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t xml:space="preserve">At the base 24 wineries, the referral budget can rise to ~$1,220/month before the year turns negative.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t xml:space="preserve">Removing the referral program entirely yields ~$14,664 profit — i.e., Year 1 deliberately spends ~$12,000 of potential profit to acquire ~12,000 users.</w:t>
      </w:r>
    </w:p>
    <w:p>
      <w:pPr>
        <w:pStyle w:val="Heading1"/>
      </w:pPr>
      <w:r>
        <w:t xml:space="preserve">6. Risks &amp; 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Control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Winery sign-ups fall short (24 is ~6% penetration in year one)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Free tier seeds the directory; referral-driven user numbers become the sales pitch; sensitivity shows break-even at ~19 Premium.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Referral fraud / dead installs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Pay on activation only, 30-day payout delay, per-referrer caps, business-level (not employee) agreements, fraud-withholding clause.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Concierge AI costs exceed $50/mo as users scale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12k users at heavy usage could 3–5× this line; per-session rate limits already exist; enable App Check; monitor via Langfuse.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Paid boost erodes trust / ACL-style disclosure issues (CA: FTC)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Boost capped and applied among relevant results only; sponsored editorial labeled; legal review before launch.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$40 Premium price may be underpriced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Sonoma wineries spend far more on marketing than $480/yr; revisit pricing once analytics prove visit-driving value — each $10 price increase at 24 wineries adds ~$2,880/yr (more than doubling net profit).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Platform costs scale with MAU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Firebase/attribution free tiers cover &lt;25k MAU; model assumes year-1 scale only.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7. What This Plan Proves (and Doesn’t)</w:t>
      </w:r>
    </w:p>
    <w:p>
      <w:pPr>
        <w:spacing w:after="160" w:line="300"/>
      </w:pPr>
      <w:r>
        <w:t xml:space="preserve">At these assumptions Sonoma is a self-sustaining pilot, not a profit engine: it validates winery willingness-to-pay, the referral channel, and concierge economics while building a ~12,000-user audience at break-even-plus. The levers that turn it into a real business are (1) raising Premium pricing once analytics demonstrate value, (2) Ultra-Premium slot scarcity, and (3) replicating the playbook across regions — the platform is multi-region by architecture, so each new region adds revenue against a nearly fixed cost base.</w:t>
      </w:r>
    </w:p>
    <w:p>
      <w:pPr>
        <w:spacing w:after="160" w:line="300"/>
      </w:pPr>
      <w:r>
        <w:rPr>
          <w:i/>
          <w:iCs/>
          <w:color w:val="888888"/>
          <w:sz w:val="18"/>
          <w:szCs w:val="18"/>
        </w:rPr>
        <w:t xml:space="preserve">Not legal or financial advice; pricing and disclosure mechanics should get professional review before launch.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888888"/>
        <w:sz w:val="16"/>
        <w:szCs w:val="16"/>
      </w:rPr>
      <w:t xml:space="preserve">SipLocal — Sonoma Business Plan (confidential draft)</w:t>
    </w:r>
    <w:r>
      <w:rPr>
        <w:sz w:val="16"/>
        <w:szCs w:val="16"/>
      </w:rPr>
      <w:t xml:space="preserve">	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B2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2026-06-11T08:54:55.620Z</dcterms:created>
  <dcterms:modified xsi:type="dcterms:W3CDTF">2026-06-11T08:54:55.621Z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