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2BE7C" w14:textId="1C294FE0" w:rsidR="00F1269D" w:rsidRPr="00A45656" w:rsidRDefault="005D356E" w:rsidP="00A45656">
      <w:pPr>
        <w:pStyle w:val="ListParagraph"/>
        <w:numPr>
          <w:ilvl w:val="0"/>
          <w:numId w:val="9"/>
        </w:numPr>
        <w:autoSpaceDE w:val="0"/>
        <w:autoSpaceDN w:val="0"/>
        <w:adjustRightInd w:val="0"/>
        <w:rPr>
          <w:rFonts w:ascii="Times New Roman" w:hAnsi="Times New Roman" w:cs="Times New Roman"/>
        </w:rPr>
      </w:pPr>
      <w:r>
        <w:rPr>
          <w:rFonts w:ascii="Times New Roman" w:hAnsi="Times New Roman" w:cs="Times New Roman"/>
        </w:rPr>
        <w:t>(</w:t>
      </w:r>
      <w:r w:rsidR="00356787">
        <w:rPr>
          <w:rFonts w:ascii="Times New Roman" w:hAnsi="Times New Roman" w:cs="Times New Roman"/>
        </w:rPr>
        <w:t>2</w:t>
      </w:r>
      <w:r>
        <w:rPr>
          <w:rFonts w:ascii="Times New Roman" w:hAnsi="Times New Roman" w:cs="Times New Roman"/>
        </w:rPr>
        <w:t xml:space="preserve"> pts) </w:t>
      </w:r>
      <w:r w:rsidR="00F77C19">
        <w:rPr>
          <w:rFonts w:ascii="Times New Roman" w:hAnsi="Times New Roman" w:cs="Times New Roman"/>
        </w:rPr>
        <w:t xml:space="preserve">What is the rate-limiting step in the aqueous corrosion of Zr cladding? </w:t>
      </w:r>
    </w:p>
    <w:p w14:paraId="53842CD5" w14:textId="77777777" w:rsidR="00F1269D" w:rsidRDefault="00F1269D" w:rsidP="00F1269D">
      <w:pPr>
        <w:autoSpaceDE w:val="0"/>
        <w:autoSpaceDN w:val="0"/>
        <w:adjustRightInd w:val="0"/>
        <w:rPr>
          <w:rFonts w:ascii="Times New Roman" w:hAnsi="Times New Roman" w:cs="Times New Roman"/>
        </w:rPr>
      </w:pPr>
    </w:p>
    <w:p w14:paraId="73405DE4" w14:textId="322B9F64" w:rsidR="0012597C" w:rsidRDefault="0012597C" w:rsidP="00F1269D">
      <w:pPr>
        <w:autoSpaceDE w:val="0"/>
        <w:autoSpaceDN w:val="0"/>
        <w:adjustRightInd w:val="0"/>
        <w:rPr>
          <w:rFonts w:ascii="Times New Roman" w:hAnsi="Times New Roman" w:cs="Times New Roman"/>
        </w:rPr>
      </w:pPr>
      <w:r>
        <w:rPr>
          <w:rFonts w:ascii="Times New Roman" w:hAnsi="Times New Roman" w:cs="Times New Roman"/>
        </w:rPr>
        <w:t>Oxygen diffusion through the oxide layer.</w:t>
      </w:r>
    </w:p>
    <w:p w14:paraId="07F7120A" w14:textId="77777777" w:rsidR="00DD5F08" w:rsidRPr="00F1269D" w:rsidRDefault="00DD5F08" w:rsidP="00F1269D">
      <w:pPr>
        <w:autoSpaceDE w:val="0"/>
        <w:autoSpaceDN w:val="0"/>
        <w:adjustRightInd w:val="0"/>
        <w:rPr>
          <w:rFonts w:ascii="Times New Roman" w:hAnsi="Times New Roman" w:cs="Times New Roman"/>
        </w:rPr>
      </w:pPr>
    </w:p>
    <w:p w14:paraId="3DEBED6D" w14:textId="3B4C1950" w:rsidR="005A03E2" w:rsidRDefault="005D356E" w:rsidP="005D356E">
      <w:pPr>
        <w:pStyle w:val="ListParagraph"/>
        <w:numPr>
          <w:ilvl w:val="0"/>
          <w:numId w:val="9"/>
        </w:numPr>
        <w:autoSpaceDE w:val="0"/>
        <w:autoSpaceDN w:val="0"/>
        <w:adjustRightInd w:val="0"/>
        <w:rPr>
          <w:rFonts w:ascii="Times New Roman" w:hAnsi="Times New Roman" w:cs="Times New Roman"/>
        </w:rPr>
      </w:pPr>
      <w:r>
        <w:rPr>
          <w:rFonts w:ascii="Times New Roman" w:hAnsi="Times New Roman" w:cs="Times New Roman"/>
        </w:rPr>
        <w:t>(</w:t>
      </w:r>
      <w:r w:rsidR="00356787">
        <w:rPr>
          <w:rFonts w:ascii="Times New Roman" w:hAnsi="Times New Roman" w:cs="Times New Roman"/>
        </w:rPr>
        <w:t>8</w:t>
      </w:r>
      <w:r>
        <w:rPr>
          <w:rFonts w:ascii="Times New Roman" w:hAnsi="Times New Roman" w:cs="Times New Roman"/>
        </w:rPr>
        <w:t xml:space="preserve"> pts) </w:t>
      </w:r>
      <w:r w:rsidR="00F77C19">
        <w:rPr>
          <w:rFonts w:ascii="Times New Roman" w:hAnsi="Times New Roman" w:cs="Times New Roman"/>
        </w:rPr>
        <w:t xml:space="preserve">Where do hydrides form in the cladding? Why? What impacts do hydrides have? </w:t>
      </w:r>
    </w:p>
    <w:p w14:paraId="239BBD76" w14:textId="77777777" w:rsidR="00F1269D" w:rsidRDefault="00F1269D" w:rsidP="00F1269D">
      <w:pPr>
        <w:autoSpaceDE w:val="0"/>
        <w:autoSpaceDN w:val="0"/>
        <w:adjustRightInd w:val="0"/>
        <w:rPr>
          <w:rFonts w:ascii="Times New Roman" w:hAnsi="Times New Roman" w:cs="Times New Roman"/>
        </w:rPr>
      </w:pPr>
    </w:p>
    <w:p w14:paraId="662B802B" w14:textId="2C1DEE8C" w:rsidR="00DD5F08" w:rsidRDefault="0012597C" w:rsidP="00F1269D">
      <w:pPr>
        <w:autoSpaceDE w:val="0"/>
        <w:autoSpaceDN w:val="0"/>
        <w:adjustRightInd w:val="0"/>
        <w:rPr>
          <w:rFonts w:ascii="Times New Roman" w:hAnsi="Times New Roman" w:cs="Times New Roman"/>
        </w:rPr>
      </w:pPr>
      <w:r>
        <w:rPr>
          <w:rFonts w:ascii="Times New Roman" w:hAnsi="Times New Roman" w:cs="Times New Roman"/>
        </w:rPr>
        <w:t xml:space="preserve">While hydrogen can diffuse throughout the cladding, H preferentially diffuses down the temperature gradient, and thus collects on the outside of the cladding. The solubility of </w:t>
      </w:r>
      <w:proofErr w:type="spellStart"/>
      <w:r>
        <w:rPr>
          <w:rFonts w:ascii="Times New Roman" w:hAnsi="Times New Roman" w:cs="Times New Roman"/>
        </w:rPr>
        <w:t>H is</w:t>
      </w:r>
      <w:proofErr w:type="spellEnd"/>
      <w:r>
        <w:rPr>
          <w:rFonts w:ascii="Times New Roman" w:hAnsi="Times New Roman" w:cs="Times New Roman"/>
        </w:rPr>
        <w:t xml:space="preserve"> temperature-dependent, being proportional to temperature. </w:t>
      </w:r>
      <w:r w:rsidR="00B94CA7">
        <w:rPr>
          <w:rFonts w:ascii="Times New Roman" w:hAnsi="Times New Roman" w:cs="Times New Roman"/>
        </w:rPr>
        <w:t xml:space="preserve">Hydrides also preferentially form in areas of tensile stress, which are present on the outside of the cladding. Thus, the </w:t>
      </w:r>
      <w:r>
        <w:rPr>
          <w:rFonts w:ascii="Times New Roman" w:hAnsi="Times New Roman" w:cs="Times New Roman"/>
        </w:rPr>
        <w:t>higher concentrations of H on the outside of the cladding</w:t>
      </w:r>
      <w:r w:rsidR="00B94CA7">
        <w:rPr>
          <w:rFonts w:ascii="Times New Roman" w:hAnsi="Times New Roman" w:cs="Times New Roman"/>
        </w:rPr>
        <w:t>,</w:t>
      </w:r>
      <w:r>
        <w:rPr>
          <w:rFonts w:ascii="Times New Roman" w:hAnsi="Times New Roman" w:cs="Times New Roman"/>
        </w:rPr>
        <w:t xml:space="preserve"> combined with lower solubility</w:t>
      </w:r>
      <w:r w:rsidR="00B94CA7">
        <w:rPr>
          <w:rFonts w:ascii="Times New Roman" w:hAnsi="Times New Roman" w:cs="Times New Roman"/>
        </w:rPr>
        <w:t xml:space="preserve"> and tensile stress,</w:t>
      </w:r>
      <w:r>
        <w:rPr>
          <w:rFonts w:ascii="Times New Roman" w:hAnsi="Times New Roman" w:cs="Times New Roman"/>
        </w:rPr>
        <w:t xml:space="preserve"> lead to preferential hydride formation in this location. Hydrides can embrittle the cladding by impeding dislocation motion, as well as providing stress concentrators.</w:t>
      </w:r>
    </w:p>
    <w:p w14:paraId="270F1B54" w14:textId="77777777" w:rsidR="00DD5F08" w:rsidRPr="00F1269D" w:rsidRDefault="00DD5F08" w:rsidP="00F1269D">
      <w:pPr>
        <w:autoSpaceDE w:val="0"/>
        <w:autoSpaceDN w:val="0"/>
        <w:adjustRightInd w:val="0"/>
        <w:rPr>
          <w:rFonts w:ascii="Times New Roman" w:hAnsi="Times New Roman" w:cs="Times New Roman"/>
        </w:rPr>
      </w:pPr>
    </w:p>
    <w:p w14:paraId="11371D9C" w14:textId="04F4A833" w:rsidR="005D356E" w:rsidRPr="005D356E" w:rsidRDefault="005D356E" w:rsidP="005D356E">
      <w:pPr>
        <w:pStyle w:val="ListParagraph"/>
        <w:numPr>
          <w:ilvl w:val="0"/>
          <w:numId w:val="9"/>
        </w:numPr>
        <w:autoSpaceDE w:val="0"/>
        <w:autoSpaceDN w:val="0"/>
        <w:adjustRightInd w:val="0"/>
        <w:rPr>
          <w:rFonts w:ascii="Times New Roman" w:hAnsi="Times New Roman" w:cs="Times New Roman"/>
        </w:rPr>
      </w:pPr>
      <w:r>
        <w:rPr>
          <w:rFonts w:ascii="Times New Roman" w:hAnsi="Times New Roman" w:cs="Times New Roman"/>
        </w:rPr>
        <w:t>(1</w:t>
      </w:r>
      <w:r w:rsidR="00356787">
        <w:rPr>
          <w:rFonts w:ascii="Times New Roman" w:hAnsi="Times New Roman" w:cs="Times New Roman"/>
        </w:rPr>
        <w:t>2</w:t>
      </w:r>
      <w:r>
        <w:rPr>
          <w:rFonts w:ascii="Times New Roman" w:hAnsi="Times New Roman" w:cs="Times New Roman"/>
        </w:rPr>
        <w:t xml:space="preserve"> pts) What is </w:t>
      </w:r>
      <w:proofErr w:type="gramStart"/>
      <w:r>
        <w:rPr>
          <w:rFonts w:ascii="Times New Roman" w:hAnsi="Times New Roman" w:cs="Times New Roman"/>
        </w:rPr>
        <w:t>a</w:t>
      </w:r>
      <w:proofErr w:type="gramEnd"/>
      <w:r>
        <w:rPr>
          <w:rFonts w:ascii="Times New Roman" w:hAnsi="Times New Roman" w:cs="Times New Roman"/>
        </w:rPr>
        <w:t xml:space="preserve"> RIA? What is a typical RIA in a PWR or BWR. Describe what happens during </w:t>
      </w:r>
      <w:proofErr w:type="gramStart"/>
      <w:r>
        <w:rPr>
          <w:rFonts w:ascii="Times New Roman" w:hAnsi="Times New Roman" w:cs="Times New Roman"/>
        </w:rPr>
        <w:t>a</w:t>
      </w:r>
      <w:proofErr w:type="gramEnd"/>
      <w:r>
        <w:rPr>
          <w:rFonts w:ascii="Times New Roman" w:hAnsi="Times New Roman" w:cs="Times New Roman"/>
        </w:rPr>
        <w:t xml:space="preserve"> RIA. </w:t>
      </w:r>
    </w:p>
    <w:p w14:paraId="4426F536" w14:textId="77777777" w:rsidR="00F1269D" w:rsidRDefault="00F1269D" w:rsidP="00F1269D">
      <w:pPr>
        <w:pStyle w:val="ListParagraph"/>
        <w:autoSpaceDE w:val="0"/>
        <w:autoSpaceDN w:val="0"/>
        <w:adjustRightInd w:val="0"/>
        <w:rPr>
          <w:rFonts w:ascii="Times New Roman" w:hAnsi="Times New Roman" w:cs="Times New Roman"/>
          <w:color w:val="000000" w:themeColor="text1"/>
        </w:rPr>
      </w:pPr>
    </w:p>
    <w:p w14:paraId="5BF0270D" w14:textId="1F8872DC" w:rsidR="00DD5F08" w:rsidRPr="00B94CA7" w:rsidRDefault="0012597C" w:rsidP="00B94CA7">
      <w:pPr>
        <w:autoSpaceDE w:val="0"/>
        <w:autoSpaceDN w:val="0"/>
        <w:adjustRightInd w:val="0"/>
        <w:rPr>
          <w:rFonts w:ascii="Times New Roman" w:hAnsi="Times New Roman" w:cs="Times New Roman"/>
          <w:color w:val="000000" w:themeColor="text1"/>
        </w:rPr>
      </w:pPr>
      <w:r>
        <w:rPr>
          <w:rFonts w:ascii="Times New Roman" w:hAnsi="Times New Roman" w:cs="Times New Roman"/>
          <w:color w:val="000000" w:themeColor="text1"/>
        </w:rPr>
        <w:t>Reactivity</w:t>
      </w:r>
      <w:r w:rsidR="00931F9B">
        <w:rPr>
          <w:rFonts w:ascii="Times New Roman" w:hAnsi="Times New Roman" w:cs="Times New Roman"/>
          <w:color w:val="000000" w:themeColor="text1"/>
        </w:rPr>
        <w:t>-</w:t>
      </w:r>
      <w:r>
        <w:rPr>
          <w:rFonts w:ascii="Times New Roman" w:hAnsi="Times New Roman" w:cs="Times New Roman"/>
          <w:color w:val="000000" w:themeColor="text1"/>
        </w:rPr>
        <w:t xml:space="preserve">initiated accident. Control rod drop/ejection accident. Initial rapid power pulse which leads to a rapid increase in temperature. </w:t>
      </w:r>
      <w:r w:rsidR="00B94CA7">
        <w:rPr>
          <w:rFonts w:ascii="Times New Roman" w:hAnsi="Times New Roman" w:cs="Times New Roman"/>
          <w:color w:val="000000" w:themeColor="text1"/>
        </w:rPr>
        <w:t xml:space="preserve">This temperature increase leads to thermal </w:t>
      </w:r>
      <w:proofErr w:type="gramStart"/>
      <w:r w:rsidR="00B94CA7">
        <w:rPr>
          <w:rFonts w:ascii="Times New Roman" w:hAnsi="Times New Roman" w:cs="Times New Roman"/>
          <w:color w:val="000000" w:themeColor="text1"/>
        </w:rPr>
        <w:t>expansion</w:t>
      </w:r>
      <w:proofErr w:type="gramEnd"/>
      <w:r w:rsidR="00B94CA7">
        <w:rPr>
          <w:rFonts w:ascii="Times New Roman" w:hAnsi="Times New Roman" w:cs="Times New Roman"/>
          <w:color w:val="000000" w:themeColor="text1"/>
        </w:rPr>
        <w:t xml:space="preserve"> and a pressure increase inside gas bubbles. This can lead to gap closure, excessive stress on the cladding, departure from nucleate boiling, and potentially fuel fragmentation and dispersal. The type of failure depends on whether the gap is closed, and the amount of energy imparted, along with the pulse width. </w:t>
      </w:r>
      <w:proofErr w:type="gramStart"/>
      <w:r w:rsidR="00B94CA7">
        <w:rPr>
          <w:rFonts w:ascii="Times New Roman" w:hAnsi="Times New Roman" w:cs="Times New Roman"/>
          <w:color w:val="000000" w:themeColor="text1"/>
        </w:rPr>
        <w:t>A</w:t>
      </w:r>
      <w:proofErr w:type="gramEnd"/>
      <w:r w:rsidR="00B94CA7">
        <w:rPr>
          <w:rFonts w:ascii="Times New Roman" w:hAnsi="Times New Roman" w:cs="Times New Roman"/>
          <w:color w:val="000000" w:themeColor="text1"/>
        </w:rPr>
        <w:t xml:space="preserve"> RIA occurs very rapidly.</w:t>
      </w:r>
    </w:p>
    <w:p w14:paraId="364F78F1" w14:textId="77777777" w:rsidR="00DD5F08" w:rsidRDefault="00DD5F08" w:rsidP="00F1269D">
      <w:pPr>
        <w:pStyle w:val="ListParagraph"/>
        <w:autoSpaceDE w:val="0"/>
        <w:autoSpaceDN w:val="0"/>
        <w:adjustRightInd w:val="0"/>
        <w:rPr>
          <w:rFonts w:ascii="Times New Roman" w:hAnsi="Times New Roman" w:cs="Times New Roman"/>
          <w:color w:val="000000" w:themeColor="text1"/>
        </w:rPr>
      </w:pPr>
    </w:p>
    <w:p w14:paraId="2AB65ED2" w14:textId="541C46F7" w:rsidR="00882068" w:rsidRDefault="005D356E" w:rsidP="00F77C19">
      <w:pPr>
        <w:pStyle w:val="ListParagraph"/>
        <w:numPr>
          <w:ilvl w:val="0"/>
          <w:numId w:val="9"/>
        </w:numPr>
        <w:autoSpaceDE w:val="0"/>
        <w:autoSpaceDN w:val="0"/>
        <w:adjustRightInd w:val="0"/>
        <w:rPr>
          <w:rFonts w:ascii="Times New Roman" w:hAnsi="Times New Roman" w:cs="Times New Roman"/>
          <w:color w:val="000000" w:themeColor="text1"/>
        </w:rPr>
      </w:pPr>
      <w:r w:rsidRPr="00F77C19">
        <w:rPr>
          <w:rFonts w:ascii="Times New Roman" w:hAnsi="Times New Roman" w:cs="Times New Roman"/>
          <w:color w:val="000000" w:themeColor="text1"/>
        </w:rPr>
        <w:t>(</w:t>
      </w:r>
      <w:r>
        <w:rPr>
          <w:rFonts w:ascii="Times New Roman" w:hAnsi="Times New Roman" w:cs="Times New Roman"/>
          <w:color w:val="000000" w:themeColor="text1"/>
        </w:rPr>
        <w:t>1</w:t>
      </w:r>
      <w:r w:rsidR="00356787">
        <w:rPr>
          <w:rFonts w:ascii="Times New Roman" w:hAnsi="Times New Roman" w:cs="Times New Roman"/>
          <w:color w:val="000000" w:themeColor="text1"/>
        </w:rPr>
        <w:t>2</w:t>
      </w:r>
      <w:r w:rsidRPr="00F77C19">
        <w:rPr>
          <w:rFonts w:ascii="Times New Roman" w:hAnsi="Times New Roman" w:cs="Times New Roman"/>
          <w:color w:val="000000" w:themeColor="text1"/>
        </w:rPr>
        <w:t xml:space="preserve"> pts)</w:t>
      </w:r>
      <w:r>
        <w:rPr>
          <w:rFonts w:ascii="Times New Roman" w:hAnsi="Times New Roman" w:cs="Times New Roman"/>
          <w:color w:val="000000" w:themeColor="text1"/>
        </w:rPr>
        <w:t xml:space="preserve"> What is a LOCA? </w:t>
      </w:r>
      <w:r w:rsidR="00BF0D06">
        <w:rPr>
          <w:rFonts w:ascii="Times New Roman" w:hAnsi="Times New Roman" w:cs="Times New Roman"/>
          <w:color w:val="000000" w:themeColor="text1"/>
        </w:rPr>
        <w:t xml:space="preserve">Describe the impacts of a LOCA. </w:t>
      </w:r>
      <w:r>
        <w:rPr>
          <w:rFonts w:ascii="Times New Roman" w:hAnsi="Times New Roman" w:cs="Times New Roman"/>
          <w:color w:val="000000" w:themeColor="text1"/>
        </w:rPr>
        <w:t xml:space="preserve">How is it different than </w:t>
      </w:r>
      <w:proofErr w:type="gramStart"/>
      <w:r>
        <w:rPr>
          <w:rFonts w:ascii="Times New Roman" w:hAnsi="Times New Roman" w:cs="Times New Roman"/>
          <w:color w:val="000000" w:themeColor="text1"/>
        </w:rPr>
        <w:t>a</w:t>
      </w:r>
      <w:proofErr w:type="gramEnd"/>
      <w:r>
        <w:rPr>
          <w:rFonts w:ascii="Times New Roman" w:hAnsi="Times New Roman" w:cs="Times New Roman"/>
          <w:color w:val="000000" w:themeColor="text1"/>
        </w:rPr>
        <w:t xml:space="preserve"> RIA?</w:t>
      </w:r>
      <w:r w:rsidR="00220DAA" w:rsidRPr="00F77C19">
        <w:rPr>
          <w:rFonts w:ascii="Times New Roman" w:hAnsi="Times New Roman" w:cs="Times New Roman"/>
          <w:color w:val="000000" w:themeColor="text1"/>
        </w:rPr>
        <w:t xml:space="preserve"> </w:t>
      </w:r>
    </w:p>
    <w:p w14:paraId="1FC60F5B" w14:textId="77777777" w:rsidR="00F1269D" w:rsidRDefault="00F1269D" w:rsidP="00F1269D">
      <w:pPr>
        <w:pStyle w:val="ListParagraph"/>
        <w:autoSpaceDE w:val="0"/>
        <w:autoSpaceDN w:val="0"/>
        <w:adjustRightInd w:val="0"/>
        <w:rPr>
          <w:rFonts w:ascii="Times New Roman" w:hAnsi="Times New Roman" w:cs="Times New Roman"/>
          <w:color w:val="000000" w:themeColor="text1"/>
        </w:rPr>
      </w:pPr>
    </w:p>
    <w:p w14:paraId="23D01229" w14:textId="77844EDA" w:rsidR="00DD5F08" w:rsidRDefault="00931F9B" w:rsidP="00B94CA7">
      <w:pPr>
        <w:autoSpaceDE w:val="0"/>
        <w:autoSpaceDN w:val="0"/>
        <w:adjustRightInd w:val="0"/>
        <w:rPr>
          <w:rFonts w:ascii="Times New Roman" w:hAnsi="Times New Roman" w:cs="Times New Roman"/>
          <w:color w:val="000000" w:themeColor="text1"/>
        </w:rPr>
      </w:pPr>
      <w:r>
        <w:rPr>
          <w:rFonts w:ascii="Times New Roman" w:hAnsi="Times New Roman" w:cs="Times New Roman"/>
          <w:color w:val="000000" w:themeColor="text1"/>
        </w:rPr>
        <w:t xml:space="preserve">Loss of coolant accident. </w:t>
      </w:r>
      <w:r w:rsidR="00B94CA7">
        <w:rPr>
          <w:rFonts w:ascii="Times New Roman" w:hAnsi="Times New Roman" w:cs="Times New Roman"/>
          <w:color w:val="000000" w:themeColor="text1"/>
        </w:rPr>
        <w:t xml:space="preserve">Temperature </w:t>
      </w:r>
      <w:proofErr w:type="gramStart"/>
      <w:r w:rsidR="00B94CA7">
        <w:rPr>
          <w:rFonts w:ascii="Times New Roman" w:hAnsi="Times New Roman" w:cs="Times New Roman"/>
          <w:color w:val="000000" w:themeColor="text1"/>
        </w:rPr>
        <w:t>increase</w:t>
      </w:r>
      <w:proofErr w:type="gramEnd"/>
      <w:r w:rsidR="00B94CA7">
        <w:rPr>
          <w:rFonts w:ascii="Times New Roman" w:hAnsi="Times New Roman" w:cs="Times New Roman"/>
          <w:color w:val="000000" w:themeColor="text1"/>
        </w:rPr>
        <w:t xml:space="preserve"> from decay heat coupled with a loss of active coolant.</w:t>
      </w:r>
      <w:r w:rsidR="00DE3F21">
        <w:rPr>
          <w:rFonts w:ascii="Times New Roman" w:hAnsi="Times New Roman" w:cs="Times New Roman"/>
          <w:color w:val="000000" w:themeColor="text1"/>
        </w:rPr>
        <w:t xml:space="preserve"> Loss of pressure boundary leads to higher pressure inside cladding.</w:t>
      </w:r>
      <w:r w:rsidR="00B94CA7">
        <w:rPr>
          <w:rFonts w:ascii="Times New Roman" w:hAnsi="Times New Roman" w:cs="Times New Roman"/>
          <w:color w:val="000000" w:themeColor="text1"/>
        </w:rPr>
        <w:t xml:space="preserve"> Slow temperature rise leads to increased oxidation, potential phase changes of Zr, ballooning, rupture, and/or cladding embrittlement. Once emergency core cooling kicks in, the rapid quench can potentially fracture the embrittled cladding. A LOCA occurs on the timescale of minutes, rather than seconds like </w:t>
      </w:r>
      <w:proofErr w:type="gramStart"/>
      <w:r w:rsidR="00B94CA7">
        <w:rPr>
          <w:rFonts w:ascii="Times New Roman" w:hAnsi="Times New Roman" w:cs="Times New Roman"/>
          <w:color w:val="000000" w:themeColor="text1"/>
        </w:rPr>
        <w:t>a</w:t>
      </w:r>
      <w:proofErr w:type="gramEnd"/>
      <w:r w:rsidR="00B94CA7">
        <w:rPr>
          <w:rFonts w:ascii="Times New Roman" w:hAnsi="Times New Roman" w:cs="Times New Roman"/>
          <w:color w:val="000000" w:themeColor="text1"/>
        </w:rPr>
        <w:t xml:space="preserve"> RIA. </w:t>
      </w:r>
    </w:p>
    <w:p w14:paraId="67A89CCD" w14:textId="77777777" w:rsidR="00DD5F08" w:rsidRDefault="00DD5F08" w:rsidP="00F1269D">
      <w:pPr>
        <w:pStyle w:val="ListParagraph"/>
        <w:autoSpaceDE w:val="0"/>
        <w:autoSpaceDN w:val="0"/>
        <w:adjustRightInd w:val="0"/>
        <w:rPr>
          <w:rFonts w:ascii="Times New Roman" w:hAnsi="Times New Roman" w:cs="Times New Roman"/>
          <w:color w:val="000000" w:themeColor="text1"/>
        </w:rPr>
      </w:pPr>
    </w:p>
    <w:p w14:paraId="6C978B2B" w14:textId="4DB4ACE6" w:rsidR="00F1269D" w:rsidRDefault="00BF0D06" w:rsidP="00F1269D">
      <w:pPr>
        <w:pStyle w:val="ListParagraph"/>
        <w:numPr>
          <w:ilvl w:val="0"/>
          <w:numId w:val="9"/>
        </w:numPr>
        <w:autoSpaceDE w:val="0"/>
        <w:autoSpaceDN w:val="0"/>
        <w:adjustRightInd w:val="0"/>
        <w:rPr>
          <w:rFonts w:ascii="Times New Roman" w:hAnsi="Times New Roman" w:cs="Times New Roman"/>
          <w:color w:val="000000" w:themeColor="text1"/>
        </w:rPr>
      </w:pPr>
      <w:r>
        <w:rPr>
          <w:rFonts w:ascii="Times New Roman" w:hAnsi="Times New Roman" w:cs="Times New Roman"/>
          <w:color w:val="000000" w:themeColor="text1"/>
        </w:rPr>
        <w:t>(</w:t>
      </w:r>
      <w:r w:rsidR="00356787">
        <w:rPr>
          <w:rFonts w:ascii="Times New Roman" w:hAnsi="Times New Roman" w:cs="Times New Roman"/>
          <w:color w:val="000000" w:themeColor="text1"/>
        </w:rPr>
        <w:t>4</w:t>
      </w:r>
      <w:r>
        <w:rPr>
          <w:rFonts w:ascii="Times New Roman" w:hAnsi="Times New Roman" w:cs="Times New Roman"/>
          <w:color w:val="000000" w:themeColor="text1"/>
        </w:rPr>
        <w:t xml:space="preserve"> pts) How does burnup impact the type of failure and the failure probability during an accident?</w:t>
      </w:r>
    </w:p>
    <w:p w14:paraId="0CC2E1C4" w14:textId="77777777" w:rsidR="00F1269D" w:rsidRDefault="00F1269D" w:rsidP="00DD5F08">
      <w:pPr>
        <w:rPr>
          <w:rFonts w:ascii="Times New Roman" w:hAnsi="Times New Roman" w:cs="Times New Roman"/>
        </w:rPr>
      </w:pPr>
    </w:p>
    <w:p w14:paraId="600078AD" w14:textId="10AB3DCF" w:rsidR="00DD5F08" w:rsidRDefault="0012597C" w:rsidP="00DD5F08">
      <w:pPr>
        <w:rPr>
          <w:rFonts w:ascii="Times New Roman" w:hAnsi="Times New Roman" w:cs="Times New Roman"/>
        </w:rPr>
      </w:pPr>
      <w:r>
        <w:rPr>
          <w:rFonts w:ascii="Times New Roman" w:hAnsi="Times New Roman" w:cs="Times New Roman"/>
        </w:rPr>
        <w:t xml:space="preserve">Failure probability increases with burnup, typically due to radiation hardening of the material systems reducing their ductility. The type of failure can change based upon whether the gap is closed or not (PCMI-based or post-DNBR-based), which itself is a function of burnup. </w:t>
      </w:r>
    </w:p>
    <w:p w14:paraId="7A6399EF" w14:textId="77777777" w:rsidR="00DD5F08" w:rsidRPr="00DD5F08" w:rsidRDefault="00DD5F08" w:rsidP="00DD5F08">
      <w:pPr>
        <w:rPr>
          <w:rFonts w:ascii="Times New Roman" w:hAnsi="Times New Roman" w:cs="Times New Roman"/>
        </w:rPr>
      </w:pPr>
    </w:p>
    <w:p w14:paraId="35C1F69F" w14:textId="5A626E88" w:rsidR="00CE220F" w:rsidRPr="00356787" w:rsidRDefault="00815CA4" w:rsidP="00F1269D">
      <w:pPr>
        <w:pStyle w:val="ListParagraph"/>
        <w:numPr>
          <w:ilvl w:val="0"/>
          <w:numId w:val="9"/>
        </w:numPr>
        <w:autoSpaceDE w:val="0"/>
        <w:autoSpaceDN w:val="0"/>
        <w:adjustRightInd w:val="0"/>
        <w:rPr>
          <w:rFonts w:ascii="Times New Roman" w:hAnsi="Times New Roman" w:cs="Times New Roman"/>
          <w:color w:val="000000" w:themeColor="text1"/>
        </w:rPr>
      </w:pPr>
      <w:r w:rsidRPr="00F1269D">
        <w:rPr>
          <w:rFonts w:ascii="Times New Roman" w:hAnsi="Times New Roman" w:cs="Times New Roman"/>
        </w:rPr>
        <w:t>(</w:t>
      </w:r>
      <w:r w:rsidR="00356787">
        <w:rPr>
          <w:rFonts w:ascii="Times New Roman" w:hAnsi="Times New Roman" w:cs="Times New Roman"/>
        </w:rPr>
        <w:t>6</w:t>
      </w:r>
      <w:r w:rsidRPr="00F1269D">
        <w:rPr>
          <w:rFonts w:ascii="Times New Roman" w:hAnsi="Times New Roman" w:cs="Times New Roman"/>
        </w:rPr>
        <w:t xml:space="preserve"> pts) </w:t>
      </w:r>
      <w:r w:rsidR="00CE220F" w:rsidRPr="00F1269D">
        <w:rPr>
          <w:rFonts w:ascii="Times New Roman" w:hAnsi="Times New Roman" w:cs="Times New Roman"/>
        </w:rPr>
        <w:t xml:space="preserve">What are </w:t>
      </w:r>
      <w:r w:rsidR="00BF0D06" w:rsidRPr="00F1269D">
        <w:rPr>
          <w:rFonts w:ascii="Times New Roman" w:hAnsi="Times New Roman" w:cs="Times New Roman"/>
        </w:rPr>
        <w:t>the four</w:t>
      </w:r>
      <w:r w:rsidR="00CE220F" w:rsidRPr="00F1269D">
        <w:rPr>
          <w:rFonts w:ascii="Times New Roman" w:hAnsi="Times New Roman" w:cs="Times New Roman"/>
        </w:rPr>
        <w:t xml:space="preserve"> pathways to make the fuel/cladding system more accident tolerant? </w:t>
      </w:r>
    </w:p>
    <w:p w14:paraId="418661BD" w14:textId="77777777" w:rsidR="00356787" w:rsidRDefault="00356787" w:rsidP="00DD5F08">
      <w:pPr>
        <w:rPr>
          <w:rFonts w:ascii="Times New Roman" w:hAnsi="Times New Roman" w:cs="Times New Roman"/>
          <w:color w:val="000000" w:themeColor="text1"/>
        </w:rPr>
      </w:pPr>
    </w:p>
    <w:p w14:paraId="47A78492" w14:textId="3D88AEEB" w:rsidR="00DD5F08" w:rsidRDefault="000D05E6" w:rsidP="00DD5F08">
      <w:pPr>
        <w:rPr>
          <w:rFonts w:ascii="Times New Roman" w:hAnsi="Times New Roman" w:cs="Times New Roman"/>
          <w:color w:val="000000" w:themeColor="text1"/>
        </w:rPr>
      </w:pPr>
      <w:r>
        <w:rPr>
          <w:rFonts w:ascii="Times New Roman" w:hAnsi="Times New Roman" w:cs="Times New Roman"/>
          <w:color w:val="000000" w:themeColor="text1"/>
        </w:rPr>
        <w:t xml:space="preserve">Improved reaction kinetics with steam, improved cladding properties, improved fuel properties, improved fission product retention. </w:t>
      </w:r>
    </w:p>
    <w:p w14:paraId="07E4709D" w14:textId="77777777" w:rsidR="00DD5F08" w:rsidRPr="00DD5F08" w:rsidRDefault="00DD5F08" w:rsidP="00DD5F08">
      <w:pPr>
        <w:rPr>
          <w:rFonts w:ascii="Times New Roman" w:hAnsi="Times New Roman" w:cs="Times New Roman"/>
          <w:color w:val="000000" w:themeColor="text1"/>
        </w:rPr>
      </w:pPr>
    </w:p>
    <w:p w14:paraId="36038EB4" w14:textId="11B39127" w:rsidR="00356787" w:rsidRPr="00F1269D" w:rsidRDefault="00356787" w:rsidP="00F1269D">
      <w:pPr>
        <w:pStyle w:val="ListParagraph"/>
        <w:numPr>
          <w:ilvl w:val="0"/>
          <w:numId w:val="9"/>
        </w:numPr>
        <w:autoSpaceDE w:val="0"/>
        <w:autoSpaceDN w:val="0"/>
        <w:adjustRightInd w:val="0"/>
        <w:rPr>
          <w:rFonts w:ascii="Times New Roman" w:hAnsi="Times New Roman" w:cs="Times New Roman"/>
          <w:color w:val="000000" w:themeColor="text1"/>
        </w:rPr>
      </w:pPr>
      <w:r>
        <w:rPr>
          <w:rFonts w:ascii="Times New Roman" w:hAnsi="Times New Roman" w:cs="Times New Roman"/>
          <w:color w:val="000000" w:themeColor="text1"/>
        </w:rPr>
        <w:t xml:space="preserve">(6 pts) List one near-term ATF concept and why it is of interest. </w:t>
      </w:r>
    </w:p>
    <w:p w14:paraId="6C2E7663" w14:textId="77777777" w:rsidR="00F1269D" w:rsidRDefault="00F1269D" w:rsidP="00DD5F08">
      <w:pPr>
        <w:autoSpaceDE w:val="0"/>
        <w:autoSpaceDN w:val="0"/>
        <w:adjustRightInd w:val="0"/>
        <w:rPr>
          <w:rFonts w:ascii="Times New Roman" w:hAnsi="Times New Roman" w:cs="Times New Roman"/>
        </w:rPr>
      </w:pPr>
    </w:p>
    <w:p w14:paraId="608B1E9F" w14:textId="6C2B07DF" w:rsidR="00DD5F08" w:rsidRDefault="000D05E6" w:rsidP="00DD5F08">
      <w:pPr>
        <w:autoSpaceDE w:val="0"/>
        <w:autoSpaceDN w:val="0"/>
        <w:adjustRightInd w:val="0"/>
        <w:rPr>
          <w:rFonts w:ascii="Times New Roman" w:hAnsi="Times New Roman" w:cs="Times New Roman"/>
        </w:rPr>
      </w:pPr>
      <w:r>
        <w:rPr>
          <w:rFonts w:ascii="Times New Roman" w:hAnsi="Times New Roman" w:cs="Times New Roman"/>
        </w:rPr>
        <w:t xml:space="preserve">Cr-coated Zr cladding or Cr2O3-doped UO2. </w:t>
      </w:r>
      <w:r w:rsidR="00502C81">
        <w:rPr>
          <w:rFonts w:ascii="Times New Roman" w:hAnsi="Times New Roman" w:cs="Times New Roman"/>
        </w:rPr>
        <w:t xml:space="preserve">The </w:t>
      </w:r>
      <w:r>
        <w:rPr>
          <w:rFonts w:ascii="Times New Roman" w:hAnsi="Times New Roman" w:cs="Times New Roman"/>
        </w:rPr>
        <w:t>Cr coating provides a more stable high</w:t>
      </w:r>
      <w:r w:rsidR="00502C81">
        <w:rPr>
          <w:rFonts w:ascii="Times New Roman" w:hAnsi="Times New Roman" w:cs="Times New Roman"/>
        </w:rPr>
        <w:t>-</w:t>
      </w:r>
      <w:r>
        <w:rPr>
          <w:rFonts w:ascii="Times New Roman" w:hAnsi="Times New Roman" w:cs="Times New Roman"/>
        </w:rPr>
        <w:t>temperature oxide phase that can resist high</w:t>
      </w:r>
      <w:r w:rsidR="00502C81">
        <w:rPr>
          <w:rFonts w:ascii="Times New Roman" w:hAnsi="Times New Roman" w:cs="Times New Roman"/>
        </w:rPr>
        <w:t>-</w:t>
      </w:r>
      <w:r>
        <w:rPr>
          <w:rFonts w:ascii="Times New Roman" w:hAnsi="Times New Roman" w:cs="Times New Roman"/>
        </w:rPr>
        <w:t>temperature steam oxidation</w:t>
      </w:r>
      <w:r w:rsidR="00502C81">
        <w:rPr>
          <w:rFonts w:ascii="Times New Roman" w:hAnsi="Times New Roman" w:cs="Times New Roman"/>
        </w:rPr>
        <w:t xml:space="preserve"> better than ZrO2. </w:t>
      </w:r>
    </w:p>
    <w:p w14:paraId="4ED59D7C" w14:textId="77777777" w:rsidR="00DD5F08" w:rsidRPr="00DD5F08" w:rsidRDefault="00DD5F08" w:rsidP="00DD5F08">
      <w:pPr>
        <w:autoSpaceDE w:val="0"/>
        <w:autoSpaceDN w:val="0"/>
        <w:adjustRightInd w:val="0"/>
        <w:rPr>
          <w:rFonts w:ascii="Times New Roman" w:hAnsi="Times New Roman" w:cs="Times New Roman"/>
        </w:rPr>
      </w:pPr>
    </w:p>
    <w:p w14:paraId="02F62E92" w14:textId="32010520" w:rsidR="005D356E" w:rsidRPr="00BF0D06" w:rsidRDefault="00815CA4" w:rsidP="00BF0D06">
      <w:pPr>
        <w:pStyle w:val="ListParagraph"/>
        <w:numPr>
          <w:ilvl w:val="0"/>
          <w:numId w:val="9"/>
        </w:numPr>
        <w:autoSpaceDE w:val="0"/>
        <w:autoSpaceDN w:val="0"/>
        <w:adjustRightInd w:val="0"/>
        <w:rPr>
          <w:rFonts w:ascii="Times New Roman" w:hAnsi="Times New Roman" w:cs="Times New Roman"/>
        </w:rPr>
      </w:pPr>
      <w:r>
        <w:rPr>
          <w:rFonts w:ascii="Times New Roman" w:hAnsi="Times New Roman" w:cs="Times New Roman"/>
        </w:rPr>
        <w:t xml:space="preserve">(6 pts) </w:t>
      </w:r>
      <w:r w:rsidR="005D356E">
        <w:rPr>
          <w:rFonts w:ascii="Times New Roman" w:hAnsi="Times New Roman" w:cs="Times New Roman"/>
        </w:rPr>
        <w:t xml:space="preserve">What happens to zirconium cladding when it is exposed to high temperature steam? </w:t>
      </w:r>
    </w:p>
    <w:p w14:paraId="5B48017E" w14:textId="77777777" w:rsidR="00F1269D" w:rsidRDefault="00F1269D" w:rsidP="00DD5F08">
      <w:pPr>
        <w:autoSpaceDE w:val="0"/>
        <w:autoSpaceDN w:val="0"/>
        <w:adjustRightInd w:val="0"/>
        <w:rPr>
          <w:rFonts w:ascii="Times New Roman" w:hAnsi="Times New Roman" w:cs="Times New Roman"/>
          <w:color w:val="000000" w:themeColor="text1"/>
        </w:rPr>
      </w:pPr>
    </w:p>
    <w:p w14:paraId="4D326251" w14:textId="26D114A0" w:rsidR="00DD5F08" w:rsidRDefault="00502C81" w:rsidP="00DD5F08">
      <w:pPr>
        <w:autoSpaceDE w:val="0"/>
        <w:autoSpaceDN w:val="0"/>
        <w:adjustRightInd w:val="0"/>
        <w:rPr>
          <w:rFonts w:ascii="Times New Roman" w:hAnsi="Times New Roman" w:cs="Times New Roman"/>
          <w:color w:val="000000" w:themeColor="text1"/>
        </w:rPr>
      </w:pPr>
      <w:r>
        <w:rPr>
          <w:rFonts w:ascii="Times New Roman" w:hAnsi="Times New Roman" w:cs="Times New Roman"/>
          <w:color w:val="000000" w:themeColor="text1"/>
        </w:rPr>
        <w:t>Rapid oxidation, the exothermic reaction from oxidation leads to an increase in temperature, which further accelerates oxidation. If temperatures exceed 863 C, then a phase transition can occur. Oxygen can stabilize the alpha phase to higher temperatures, leaving a brittle shell of oxygen-stabilized alpha phase and a core of plastic beta phase. Above 1200C, all of the cladding is consumed by oxidation.</w:t>
      </w:r>
    </w:p>
    <w:p w14:paraId="16A7719C" w14:textId="77777777" w:rsidR="00DD5F08" w:rsidRPr="00DD5F08" w:rsidRDefault="00DD5F08" w:rsidP="00DD5F08">
      <w:pPr>
        <w:autoSpaceDE w:val="0"/>
        <w:autoSpaceDN w:val="0"/>
        <w:adjustRightInd w:val="0"/>
        <w:rPr>
          <w:rFonts w:ascii="Times New Roman" w:hAnsi="Times New Roman" w:cs="Times New Roman"/>
          <w:color w:val="000000" w:themeColor="text1"/>
        </w:rPr>
      </w:pPr>
    </w:p>
    <w:p w14:paraId="713E5E54" w14:textId="4D80A508" w:rsidR="00F77C19" w:rsidRDefault="00815CA4" w:rsidP="00F77C19">
      <w:pPr>
        <w:pStyle w:val="ListParagraph"/>
        <w:numPr>
          <w:ilvl w:val="0"/>
          <w:numId w:val="9"/>
        </w:numPr>
        <w:autoSpaceDE w:val="0"/>
        <w:autoSpaceDN w:val="0"/>
        <w:adjustRightInd w:val="0"/>
        <w:rPr>
          <w:rFonts w:ascii="Times New Roman" w:hAnsi="Times New Roman" w:cs="Times New Roman"/>
          <w:color w:val="000000" w:themeColor="text1"/>
        </w:rPr>
      </w:pPr>
      <w:r>
        <w:rPr>
          <w:rFonts w:ascii="Times New Roman" w:hAnsi="Times New Roman" w:cs="Times New Roman"/>
          <w:color w:val="000000" w:themeColor="text1"/>
        </w:rPr>
        <w:t xml:space="preserve">(6 pts) List </w:t>
      </w:r>
      <w:r w:rsidR="00BF0D06">
        <w:rPr>
          <w:rFonts w:ascii="Times New Roman" w:hAnsi="Times New Roman" w:cs="Times New Roman"/>
          <w:color w:val="000000" w:themeColor="text1"/>
        </w:rPr>
        <w:t>three</w:t>
      </w:r>
      <w:r w:rsidR="00220DAA" w:rsidRPr="00220DAA">
        <w:rPr>
          <w:rFonts w:ascii="Times New Roman" w:hAnsi="Times New Roman" w:cs="Times New Roman"/>
          <w:color w:val="000000" w:themeColor="text1"/>
        </w:rPr>
        <w:t xml:space="preserve"> examples of limiting phenomena governing LWR operation. </w:t>
      </w:r>
    </w:p>
    <w:p w14:paraId="3DF2795F" w14:textId="77777777" w:rsidR="00F1269D" w:rsidRDefault="00F1269D" w:rsidP="00DD5F08">
      <w:pPr>
        <w:autoSpaceDE w:val="0"/>
        <w:autoSpaceDN w:val="0"/>
        <w:adjustRightInd w:val="0"/>
        <w:rPr>
          <w:rFonts w:ascii="Times New Roman" w:hAnsi="Times New Roman" w:cs="Times New Roman"/>
          <w:color w:val="000000" w:themeColor="text1"/>
        </w:rPr>
      </w:pPr>
    </w:p>
    <w:p w14:paraId="5D82DB17" w14:textId="5973DAFB" w:rsidR="00DD5F08" w:rsidRDefault="00502C81" w:rsidP="00DD5F08">
      <w:pPr>
        <w:autoSpaceDE w:val="0"/>
        <w:autoSpaceDN w:val="0"/>
        <w:adjustRightInd w:val="0"/>
        <w:rPr>
          <w:rFonts w:ascii="Times New Roman" w:hAnsi="Times New Roman" w:cs="Times New Roman"/>
          <w:color w:val="000000" w:themeColor="text1"/>
        </w:rPr>
      </w:pPr>
      <w:r>
        <w:rPr>
          <w:rFonts w:ascii="Times New Roman" w:hAnsi="Times New Roman" w:cs="Times New Roman"/>
          <w:color w:val="000000" w:themeColor="text1"/>
        </w:rPr>
        <w:t>Cladding wear, power to melt, DNBR, etc.</w:t>
      </w:r>
    </w:p>
    <w:p w14:paraId="4C74C821" w14:textId="77777777" w:rsidR="00DD5F08" w:rsidRPr="00DD5F08" w:rsidRDefault="00DD5F08" w:rsidP="00DD5F08">
      <w:pPr>
        <w:autoSpaceDE w:val="0"/>
        <w:autoSpaceDN w:val="0"/>
        <w:adjustRightInd w:val="0"/>
        <w:rPr>
          <w:rFonts w:ascii="Times New Roman" w:hAnsi="Times New Roman" w:cs="Times New Roman"/>
          <w:color w:val="000000" w:themeColor="text1"/>
        </w:rPr>
      </w:pPr>
    </w:p>
    <w:p w14:paraId="55199440" w14:textId="746E1397" w:rsidR="00815CA4" w:rsidRDefault="00815CA4" w:rsidP="00F77C19">
      <w:pPr>
        <w:pStyle w:val="ListParagraph"/>
        <w:numPr>
          <w:ilvl w:val="0"/>
          <w:numId w:val="9"/>
        </w:numPr>
        <w:autoSpaceDE w:val="0"/>
        <w:autoSpaceDN w:val="0"/>
        <w:adjustRightInd w:val="0"/>
        <w:rPr>
          <w:rFonts w:ascii="Times New Roman" w:hAnsi="Times New Roman" w:cs="Times New Roman"/>
          <w:color w:val="000000" w:themeColor="text1"/>
        </w:rPr>
      </w:pPr>
      <w:r>
        <w:rPr>
          <w:rFonts w:ascii="Times New Roman" w:hAnsi="Times New Roman" w:cs="Times New Roman"/>
          <w:color w:val="000000" w:themeColor="text1"/>
        </w:rPr>
        <w:t>(6 pts</w:t>
      </w:r>
      <w:r w:rsidR="00BF0D06">
        <w:rPr>
          <w:rFonts w:ascii="Times New Roman" w:hAnsi="Times New Roman" w:cs="Times New Roman"/>
          <w:color w:val="000000" w:themeColor="text1"/>
        </w:rPr>
        <w:t xml:space="preserve">) </w:t>
      </w:r>
      <w:r>
        <w:rPr>
          <w:rFonts w:ascii="Times New Roman" w:hAnsi="Times New Roman" w:cs="Times New Roman"/>
          <w:color w:val="000000" w:themeColor="text1"/>
        </w:rPr>
        <w:t>What fuel performance and safety impacts does CRUD have?</w:t>
      </w:r>
    </w:p>
    <w:p w14:paraId="67FF40F3" w14:textId="77777777" w:rsidR="00F1269D" w:rsidRDefault="00F1269D" w:rsidP="00DD5F08">
      <w:pPr>
        <w:autoSpaceDE w:val="0"/>
        <w:autoSpaceDN w:val="0"/>
        <w:adjustRightInd w:val="0"/>
        <w:rPr>
          <w:rFonts w:ascii="Times New Roman" w:hAnsi="Times New Roman" w:cs="Times New Roman"/>
          <w:color w:val="000000" w:themeColor="text1"/>
        </w:rPr>
      </w:pPr>
    </w:p>
    <w:p w14:paraId="54B916CB" w14:textId="3775754E" w:rsidR="00DD5F08" w:rsidRDefault="00502C81" w:rsidP="00DD5F08">
      <w:pPr>
        <w:autoSpaceDE w:val="0"/>
        <w:autoSpaceDN w:val="0"/>
        <w:adjustRightInd w:val="0"/>
        <w:rPr>
          <w:rFonts w:ascii="Times New Roman" w:hAnsi="Times New Roman" w:cs="Times New Roman"/>
          <w:color w:val="000000" w:themeColor="text1"/>
        </w:rPr>
      </w:pPr>
      <w:r>
        <w:rPr>
          <w:rFonts w:ascii="Times New Roman" w:hAnsi="Times New Roman" w:cs="Times New Roman"/>
          <w:color w:val="000000" w:themeColor="text1"/>
        </w:rPr>
        <w:t>Limits thermal transport into the coolant as it has a low thermal conductivity and deposits on the cladding. Crud-induced power shifts and modify localized powers, impacting power profiles. Activated corrosion products can deposit on out-of-core surfaces, leading to radiation exposure to personnel during outages.</w:t>
      </w:r>
    </w:p>
    <w:p w14:paraId="7C924D2D" w14:textId="77777777" w:rsidR="00DD5F08" w:rsidRPr="00DD5F08" w:rsidRDefault="00DD5F08" w:rsidP="00DD5F08">
      <w:pPr>
        <w:autoSpaceDE w:val="0"/>
        <w:autoSpaceDN w:val="0"/>
        <w:adjustRightInd w:val="0"/>
        <w:rPr>
          <w:rFonts w:ascii="Times New Roman" w:hAnsi="Times New Roman" w:cs="Times New Roman"/>
          <w:color w:val="000000" w:themeColor="text1"/>
        </w:rPr>
      </w:pPr>
    </w:p>
    <w:p w14:paraId="11E99CC2" w14:textId="1262C26A" w:rsidR="00356787" w:rsidRDefault="00815CA4" w:rsidP="00356787">
      <w:pPr>
        <w:pStyle w:val="ListParagraph"/>
        <w:numPr>
          <w:ilvl w:val="0"/>
          <w:numId w:val="9"/>
        </w:numPr>
        <w:autoSpaceDE w:val="0"/>
        <w:autoSpaceDN w:val="0"/>
        <w:adjustRightInd w:val="0"/>
        <w:rPr>
          <w:rFonts w:ascii="Times New Roman" w:hAnsi="Times New Roman" w:cs="Times New Roman"/>
          <w:color w:val="000000" w:themeColor="text1"/>
        </w:rPr>
      </w:pPr>
      <w:r>
        <w:rPr>
          <w:rFonts w:ascii="Times New Roman" w:hAnsi="Times New Roman" w:cs="Times New Roman"/>
          <w:color w:val="000000" w:themeColor="text1"/>
        </w:rPr>
        <w:t>(6 pts) List two water chemistry controls that have been implemented in LWRs, including why they were implemented.</w:t>
      </w:r>
    </w:p>
    <w:p w14:paraId="4B992FA5" w14:textId="77777777" w:rsidR="00DD5F08" w:rsidRDefault="00DD5F08" w:rsidP="00DD5F08">
      <w:pPr>
        <w:autoSpaceDE w:val="0"/>
        <w:autoSpaceDN w:val="0"/>
        <w:adjustRightInd w:val="0"/>
        <w:rPr>
          <w:rFonts w:ascii="Times New Roman" w:hAnsi="Times New Roman" w:cs="Times New Roman"/>
          <w:color w:val="000000" w:themeColor="text1"/>
        </w:rPr>
      </w:pPr>
    </w:p>
    <w:p w14:paraId="2F9BAE28" w14:textId="5D7D33BF" w:rsidR="00DD5F08" w:rsidRDefault="00502C81" w:rsidP="00DD5F08">
      <w:pPr>
        <w:autoSpaceDE w:val="0"/>
        <w:autoSpaceDN w:val="0"/>
        <w:adjustRightInd w:val="0"/>
        <w:rPr>
          <w:rFonts w:ascii="Times New Roman" w:hAnsi="Times New Roman" w:cs="Times New Roman"/>
          <w:color w:val="000000" w:themeColor="text1"/>
        </w:rPr>
      </w:pPr>
      <w:r>
        <w:rPr>
          <w:rFonts w:ascii="Times New Roman" w:hAnsi="Times New Roman" w:cs="Times New Roman"/>
          <w:color w:val="000000" w:themeColor="text1"/>
        </w:rPr>
        <w:t xml:space="preserve">Hydrogen water </w:t>
      </w:r>
      <w:proofErr w:type="gramStart"/>
      <w:r>
        <w:rPr>
          <w:rFonts w:ascii="Times New Roman" w:hAnsi="Times New Roman" w:cs="Times New Roman"/>
          <w:color w:val="000000" w:themeColor="text1"/>
        </w:rPr>
        <w:t>chemistry:</w:t>
      </w:r>
      <w:proofErr w:type="gramEnd"/>
      <w:r>
        <w:rPr>
          <w:rFonts w:ascii="Times New Roman" w:hAnsi="Times New Roman" w:cs="Times New Roman"/>
          <w:color w:val="000000" w:themeColor="text1"/>
        </w:rPr>
        <w:t xml:space="preserve"> lowers the redox potential by limiting the amount of free oxygen in the water. </w:t>
      </w:r>
      <w:proofErr w:type="spellStart"/>
      <w:r>
        <w:rPr>
          <w:rFonts w:ascii="Times New Roman" w:hAnsi="Times New Roman" w:cs="Times New Roman"/>
          <w:color w:val="000000" w:themeColor="text1"/>
        </w:rPr>
        <w:t>LiOH</w:t>
      </w:r>
      <w:proofErr w:type="spellEnd"/>
      <w:r>
        <w:rPr>
          <w:rFonts w:ascii="Times New Roman" w:hAnsi="Times New Roman" w:cs="Times New Roman"/>
          <w:color w:val="000000" w:themeColor="text1"/>
        </w:rPr>
        <w:t xml:space="preserve"> addition, balances the pH, offsetting the addition of boric acid as a chemical reactivity shim.</w:t>
      </w:r>
    </w:p>
    <w:p w14:paraId="5DC0FAAF" w14:textId="77777777" w:rsidR="00DD5F08" w:rsidRPr="00DD5F08" w:rsidRDefault="00DD5F08" w:rsidP="00DD5F08">
      <w:pPr>
        <w:autoSpaceDE w:val="0"/>
        <w:autoSpaceDN w:val="0"/>
        <w:adjustRightInd w:val="0"/>
        <w:rPr>
          <w:rFonts w:ascii="Times New Roman" w:hAnsi="Times New Roman" w:cs="Times New Roman"/>
          <w:color w:val="000000" w:themeColor="text1"/>
        </w:rPr>
      </w:pPr>
    </w:p>
    <w:p w14:paraId="77E7C7D1" w14:textId="38C8F284" w:rsidR="00356787" w:rsidRDefault="00356787" w:rsidP="00F77C19">
      <w:pPr>
        <w:pStyle w:val="ListParagraph"/>
        <w:numPr>
          <w:ilvl w:val="0"/>
          <w:numId w:val="9"/>
        </w:numPr>
        <w:autoSpaceDE w:val="0"/>
        <w:autoSpaceDN w:val="0"/>
        <w:adjustRightInd w:val="0"/>
        <w:rPr>
          <w:rFonts w:ascii="Times New Roman" w:hAnsi="Times New Roman" w:cs="Times New Roman"/>
          <w:color w:val="000000" w:themeColor="text1"/>
        </w:rPr>
      </w:pPr>
      <w:r>
        <w:rPr>
          <w:rFonts w:ascii="Times New Roman" w:hAnsi="Times New Roman" w:cs="Times New Roman"/>
          <w:color w:val="000000" w:themeColor="text1"/>
        </w:rPr>
        <w:t xml:space="preserve">(8 pts) List and describe two key microstructural phenomena that are unique to MOX fuels. </w:t>
      </w:r>
    </w:p>
    <w:p w14:paraId="4F94B32C" w14:textId="77777777" w:rsidR="00A45656" w:rsidRDefault="00A45656" w:rsidP="00A45656">
      <w:pPr>
        <w:pStyle w:val="ListParagraph"/>
        <w:rPr>
          <w:rFonts w:ascii="Times New Roman" w:hAnsi="Times New Roman" w:cs="Times New Roman"/>
          <w:color w:val="000000" w:themeColor="text1"/>
        </w:rPr>
      </w:pPr>
    </w:p>
    <w:p w14:paraId="3A326B92" w14:textId="7C99F828" w:rsidR="00A45656" w:rsidRDefault="00502C81" w:rsidP="00502C81">
      <w:pPr>
        <w:rPr>
          <w:rFonts w:ascii="Times New Roman" w:hAnsi="Times New Roman" w:cs="Times New Roman"/>
          <w:color w:val="000000" w:themeColor="text1"/>
        </w:rPr>
      </w:pPr>
      <w:r>
        <w:rPr>
          <w:rFonts w:ascii="Times New Roman" w:hAnsi="Times New Roman" w:cs="Times New Roman"/>
          <w:color w:val="000000" w:themeColor="text1"/>
        </w:rPr>
        <w:t xml:space="preserve">Constituent redistribution. Oxygen diffuses down the temperature gradient, leading to near stoichiometric MOX at the pellet rim, and </w:t>
      </w:r>
      <w:proofErr w:type="spellStart"/>
      <w:r>
        <w:rPr>
          <w:rFonts w:ascii="Times New Roman" w:hAnsi="Times New Roman" w:cs="Times New Roman"/>
          <w:color w:val="000000" w:themeColor="text1"/>
        </w:rPr>
        <w:t>hypostoichiometic</w:t>
      </w:r>
      <w:proofErr w:type="spellEnd"/>
      <w:r>
        <w:rPr>
          <w:rFonts w:ascii="Times New Roman" w:hAnsi="Times New Roman" w:cs="Times New Roman"/>
          <w:color w:val="000000" w:themeColor="text1"/>
        </w:rPr>
        <w:t xml:space="preserve"> MOX inside the fuel. The Pu distribution increases in the columnar grain region up to the central void. </w:t>
      </w:r>
    </w:p>
    <w:p w14:paraId="5BA121A6" w14:textId="36FDB093" w:rsidR="00A45656" w:rsidRPr="00A45656" w:rsidRDefault="00502C81" w:rsidP="009B44DD">
      <w:pPr>
        <w:rPr>
          <w:rFonts w:ascii="Times New Roman" w:hAnsi="Times New Roman" w:cs="Times New Roman"/>
          <w:color w:val="000000" w:themeColor="text1"/>
        </w:rPr>
      </w:pPr>
      <w:r>
        <w:rPr>
          <w:rFonts w:ascii="Times New Roman" w:hAnsi="Times New Roman" w:cs="Times New Roman"/>
          <w:color w:val="000000" w:themeColor="text1"/>
        </w:rPr>
        <w:t>Restructuring. MOX fuel restructures into four regions, central void, columnar grains, large equiaxed grains, and as-fab microstructure. The higher temperatures lead to different mechanisms for microstructural change than LWR fuels.</w:t>
      </w:r>
    </w:p>
    <w:p w14:paraId="183A5D9A" w14:textId="77777777" w:rsidR="00493C33" w:rsidRPr="00493C33" w:rsidRDefault="00493C33" w:rsidP="00493C33">
      <w:pPr>
        <w:pStyle w:val="ListParagraph"/>
        <w:rPr>
          <w:rFonts w:ascii="Times New Roman" w:hAnsi="Times New Roman" w:cs="Times New Roman"/>
          <w:color w:val="000000" w:themeColor="text1"/>
        </w:rPr>
      </w:pPr>
    </w:p>
    <w:p w14:paraId="247ADB43" w14:textId="77777777" w:rsidR="00493C33" w:rsidRDefault="00493C33" w:rsidP="00493C33">
      <w:pPr>
        <w:autoSpaceDE w:val="0"/>
        <w:autoSpaceDN w:val="0"/>
        <w:adjustRightInd w:val="0"/>
        <w:rPr>
          <w:rFonts w:ascii="Times New Roman" w:hAnsi="Times New Roman" w:cs="Times New Roman"/>
          <w:color w:val="000000" w:themeColor="text1"/>
        </w:rPr>
      </w:pPr>
    </w:p>
    <w:p w14:paraId="4C425E18" w14:textId="77777777" w:rsidR="00493C33" w:rsidRDefault="00493C33" w:rsidP="00493C33">
      <w:pPr>
        <w:autoSpaceDE w:val="0"/>
        <w:autoSpaceDN w:val="0"/>
        <w:adjustRightInd w:val="0"/>
        <w:rPr>
          <w:rFonts w:ascii="Times New Roman" w:hAnsi="Times New Roman" w:cs="Times New Roman"/>
          <w:color w:val="000000" w:themeColor="text1"/>
        </w:rPr>
      </w:pPr>
    </w:p>
    <w:p w14:paraId="06BEFD20" w14:textId="77777777" w:rsidR="00493C33" w:rsidRPr="00493C33" w:rsidRDefault="00493C33" w:rsidP="00493C33">
      <w:pPr>
        <w:autoSpaceDE w:val="0"/>
        <w:autoSpaceDN w:val="0"/>
        <w:adjustRightInd w:val="0"/>
        <w:rPr>
          <w:rFonts w:ascii="Times New Roman" w:hAnsi="Times New Roman" w:cs="Times New Roman"/>
          <w:color w:val="000000" w:themeColor="text1"/>
        </w:rPr>
      </w:pPr>
    </w:p>
    <w:sectPr w:rsidR="00493C33" w:rsidRPr="00493C33" w:rsidSect="002222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532CF"/>
    <w:multiLevelType w:val="hybridMultilevel"/>
    <w:tmpl w:val="D00A9A58"/>
    <w:lvl w:ilvl="0" w:tplc="0409000F">
      <w:start w:val="1"/>
      <w:numFmt w:val="decimal"/>
      <w:lvlText w:val="%1."/>
      <w:lvlJc w:val="left"/>
      <w:pPr>
        <w:ind w:left="720" w:hanging="360"/>
      </w:pPr>
      <w:rPr>
        <w:rFonts w:hint="default"/>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473735"/>
    <w:multiLevelType w:val="hybridMultilevel"/>
    <w:tmpl w:val="5BD6AE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8E7CF8"/>
    <w:multiLevelType w:val="hybridMultilevel"/>
    <w:tmpl w:val="D00A9A58"/>
    <w:lvl w:ilvl="0" w:tplc="0409000F">
      <w:start w:val="1"/>
      <w:numFmt w:val="decimal"/>
      <w:lvlText w:val="%1."/>
      <w:lvlJc w:val="left"/>
      <w:pPr>
        <w:ind w:left="720" w:hanging="360"/>
      </w:pPr>
      <w:rPr>
        <w:rFonts w:hint="default"/>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5723BF"/>
    <w:multiLevelType w:val="hybridMultilevel"/>
    <w:tmpl w:val="719602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845C7D"/>
    <w:multiLevelType w:val="hybridMultilevel"/>
    <w:tmpl w:val="49DAC0B8"/>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19C5088"/>
    <w:multiLevelType w:val="hybridMultilevel"/>
    <w:tmpl w:val="2126242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6966DC"/>
    <w:multiLevelType w:val="hybridMultilevel"/>
    <w:tmpl w:val="80B64D54"/>
    <w:lvl w:ilvl="0" w:tplc="15BAF66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5441EFE"/>
    <w:multiLevelType w:val="hybridMultilevel"/>
    <w:tmpl w:val="B14422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FD51EC3"/>
    <w:multiLevelType w:val="hybridMultilevel"/>
    <w:tmpl w:val="F8E072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5310840">
    <w:abstractNumId w:val="2"/>
  </w:num>
  <w:num w:numId="2" w16cid:durableId="1516531134">
    <w:abstractNumId w:val="0"/>
  </w:num>
  <w:num w:numId="3" w16cid:durableId="1504542661">
    <w:abstractNumId w:val="1"/>
  </w:num>
  <w:num w:numId="4" w16cid:durableId="1554536863">
    <w:abstractNumId w:val="3"/>
  </w:num>
  <w:num w:numId="5" w16cid:durableId="945160733">
    <w:abstractNumId w:val="8"/>
  </w:num>
  <w:num w:numId="6" w16cid:durableId="1285774346">
    <w:abstractNumId w:val="5"/>
  </w:num>
  <w:num w:numId="7" w16cid:durableId="1780684874">
    <w:abstractNumId w:val="7"/>
  </w:num>
  <w:num w:numId="8" w16cid:durableId="572668375">
    <w:abstractNumId w:val="4"/>
  </w:num>
  <w:num w:numId="9" w16cid:durableId="1210739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6B6"/>
    <w:rsid w:val="000A255C"/>
    <w:rsid w:val="000C1B56"/>
    <w:rsid w:val="000D05E6"/>
    <w:rsid w:val="000E02C4"/>
    <w:rsid w:val="0012597C"/>
    <w:rsid w:val="00135A59"/>
    <w:rsid w:val="001F2329"/>
    <w:rsid w:val="00220DAA"/>
    <w:rsid w:val="0022223B"/>
    <w:rsid w:val="002261DD"/>
    <w:rsid w:val="002516B6"/>
    <w:rsid w:val="00266CBE"/>
    <w:rsid w:val="00284217"/>
    <w:rsid w:val="002B047C"/>
    <w:rsid w:val="00317995"/>
    <w:rsid w:val="0034407B"/>
    <w:rsid w:val="00356787"/>
    <w:rsid w:val="00447CA8"/>
    <w:rsid w:val="004523C0"/>
    <w:rsid w:val="00484A78"/>
    <w:rsid w:val="00493C33"/>
    <w:rsid w:val="004F765C"/>
    <w:rsid w:val="00502C81"/>
    <w:rsid w:val="005A03E2"/>
    <w:rsid w:val="005B6D52"/>
    <w:rsid w:val="005D356E"/>
    <w:rsid w:val="005F3E9A"/>
    <w:rsid w:val="00706A51"/>
    <w:rsid w:val="007238B5"/>
    <w:rsid w:val="00726739"/>
    <w:rsid w:val="00776064"/>
    <w:rsid w:val="00786222"/>
    <w:rsid w:val="007A4154"/>
    <w:rsid w:val="007B178B"/>
    <w:rsid w:val="007B2E8F"/>
    <w:rsid w:val="007D0B7E"/>
    <w:rsid w:val="007E5588"/>
    <w:rsid w:val="007F2A4B"/>
    <w:rsid w:val="00803EB5"/>
    <w:rsid w:val="00815CA4"/>
    <w:rsid w:val="00864176"/>
    <w:rsid w:val="00882068"/>
    <w:rsid w:val="00884CE7"/>
    <w:rsid w:val="00901E7F"/>
    <w:rsid w:val="00931F9B"/>
    <w:rsid w:val="0096076F"/>
    <w:rsid w:val="0097609D"/>
    <w:rsid w:val="009A79D0"/>
    <w:rsid w:val="009B44DD"/>
    <w:rsid w:val="00A2524A"/>
    <w:rsid w:val="00A354D0"/>
    <w:rsid w:val="00A45656"/>
    <w:rsid w:val="00B54A56"/>
    <w:rsid w:val="00B604B2"/>
    <w:rsid w:val="00B94CA7"/>
    <w:rsid w:val="00BC179D"/>
    <w:rsid w:val="00BF0D06"/>
    <w:rsid w:val="00BF544B"/>
    <w:rsid w:val="00C4190A"/>
    <w:rsid w:val="00CA0137"/>
    <w:rsid w:val="00CA162A"/>
    <w:rsid w:val="00CE220F"/>
    <w:rsid w:val="00D1414F"/>
    <w:rsid w:val="00DB0DB8"/>
    <w:rsid w:val="00DD1505"/>
    <w:rsid w:val="00DD5F08"/>
    <w:rsid w:val="00DE3F21"/>
    <w:rsid w:val="00E46122"/>
    <w:rsid w:val="00E528B0"/>
    <w:rsid w:val="00EB1FB0"/>
    <w:rsid w:val="00EC36E1"/>
    <w:rsid w:val="00EE48A7"/>
    <w:rsid w:val="00EE5975"/>
    <w:rsid w:val="00EF341F"/>
    <w:rsid w:val="00F1269D"/>
    <w:rsid w:val="00F25EB0"/>
    <w:rsid w:val="00F65E88"/>
    <w:rsid w:val="00F77C19"/>
    <w:rsid w:val="00FA4C31"/>
    <w:rsid w:val="00FD2F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6BE3F"/>
  <w15:chartTrackingRefBased/>
  <w15:docId w15:val="{D4758D38-245E-7A42-9AE3-023CDD862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16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2</Pages>
  <Words>719</Words>
  <Characters>4104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Beeler</dc:creator>
  <cp:keywords/>
  <dc:description/>
  <cp:lastModifiedBy>Benjamin W. Beeler</cp:lastModifiedBy>
  <cp:revision>6</cp:revision>
  <cp:lastPrinted>2020-03-05T13:27:00Z</cp:lastPrinted>
  <dcterms:created xsi:type="dcterms:W3CDTF">2026-05-06T14:08:00Z</dcterms:created>
  <dcterms:modified xsi:type="dcterms:W3CDTF">2026-05-06T22:12:00Z</dcterms:modified>
</cp:coreProperties>
</file>