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F7E" w:rsidRDefault="00145F7E" w:rsidP="00145F7E">
      <w:pPr>
        <w:pStyle w:val="Heading1"/>
      </w:pPr>
      <w:bookmarkStart w:id="0" w:name="_Toc42529252"/>
      <w:r>
        <w:t>References</w:t>
      </w:r>
      <w:bookmarkEnd w:id="0"/>
    </w:p>
    <w:p w:rsidR="00145F7E" w:rsidRDefault="00145F7E" w:rsidP="00145F7E">
      <w:pPr>
        <w:spacing w:before="240" w:after="240" w:line="480" w:lineRule="auto"/>
        <w:jc w:val="both"/>
      </w:pPr>
      <w:r>
        <w:t xml:space="preserve">1. SHARON ROBINSON &amp; BRAD PATTON, </w:t>
      </w:r>
      <w:r>
        <w:rPr>
          <w:i/>
        </w:rPr>
        <w:t xml:space="preserve">“Mark-18A Target Materials Recovery Study”, </w:t>
      </w:r>
      <w:r>
        <w:t>Oak Ridge National Laboratory, 2015</w:t>
      </w:r>
    </w:p>
    <w:p w:rsidR="00145F7E" w:rsidRDefault="00145F7E" w:rsidP="00145F7E">
      <w:pPr>
        <w:spacing w:before="240" w:after="240" w:line="480" w:lineRule="auto"/>
        <w:jc w:val="both"/>
      </w:pPr>
      <w:r>
        <w:t>2. O'NEIL, MARYDALE J.; HECKELMAN, PATRICIA E.; ROMAN, CHERIE B., eds. (2006). The Merck Index: An Encyclopedia of Chemicals, Drugs, and Biologicals (14th ed.). Merck Research Laboratories, Merck &amp; Co. ISBN 978-0-911910-00-1.</w:t>
      </w:r>
    </w:p>
    <w:p w:rsidR="00145F7E" w:rsidRDefault="00145F7E" w:rsidP="00145F7E">
      <w:pPr>
        <w:spacing w:before="240" w:after="240" w:line="480" w:lineRule="auto"/>
        <w:jc w:val="both"/>
      </w:pPr>
      <w:r>
        <w:t>3. OSBORNE-LEE, I. W.; ALEXANDER, C. W. (1995). "Californium-252: A Remarkable Versatile Radioisotope". Oak Ridge Technical Report ORNL/TM-12706. doi:10.2172/205871.</w:t>
      </w:r>
    </w:p>
    <w:p w:rsidR="00145F7E" w:rsidRDefault="00145F7E" w:rsidP="00145F7E">
      <w:pPr>
        <w:spacing w:before="240" w:after="240" w:line="480" w:lineRule="auto"/>
        <w:jc w:val="both"/>
      </w:pPr>
      <w:r>
        <w:t>4. National Research Council (U.S.). Committee on Radiation Source Use and Replacement (2008). Radiation Source Use and Replacement: Abbreviated Version. National Academies Press. ISBN 978-0-309-11014-3.</w:t>
      </w:r>
    </w:p>
    <w:p w:rsidR="00145F7E" w:rsidRDefault="00145F7E" w:rsidP="00145F7E">
      <w:pPr>
        <w:spacing w:before="240" w:after="240" w:line="480" w:lineRule="auto"/>
        <w:jc w:val="both"/>
      </w:pPr>
      <w:r>
        <w:t>5. S. M. Robinson et al., Evaluation of Disposition Options for Mark-18A (Mk-18A) Target Materials, ORNL/TM-2013/148R1, 2014.</w:t>
      </w:r>
    </w:p>
    <w:p w:rsidR="00145F7E" w:rsidRDefault="00145F7E" w:rsidP="00145F7E">
      <w:pPr>
        <w:spacing w:before="240" w:after="240" w:line="480" w:lineRule="auto"/>
        <w:jc w:val="both"/>
      </w:pPr>
      <w:r>
        <w:t>6. WADE BICKFORD, “</w:t>
      </w:r>
      <w:r>
        <w:rPr>
          <w:i/>
        </w:rPr>
        <w:t>Estimate of Fission Products in the Mark-18A OH Targets”</w:t>
      </w:r>
      <w:r>
        <w:t>, Westinghouse Savannah River Company, 2003</w:t>
      </w:r>
    </w:p>
    <w:p w:rsidR="00145F7E" w:rsidRDefault="00145F7E" w:rsidP="00145F7E">
      <w:pPr>
        <w:spacing w:before="240" w:after="240" w:line="480" w:lineRule="auto"/>
        <w:jc w:val="both"/>
      </w:pPr>
      <w:r>
        <w:t>7. DPSTM-18-51-P, Technical Manual Californium Physics, 7/1/69, Savannah River Laboratory, Aiken, SC</w:t>
      </w:r>
    </w:p>
    <w:p w:rsidR="00145F7E" w:rsidRDefault="00145F7E" w:rsidP="00145F7E">
      <w:pPr>
        <w:spacing w:before="240" w:after="240" w:line="480" w:lineRule="auto"/>
        <w:jc w:val="both"/>
      </w:pPr>
      <w:r>
        <w:t>8. DPSOP-134, SRP Reactor Assemblies, page 2204, Mark 18A, Savannah River Laboratory, Aiken, SC</w:t>
      </w:r>
    </w:p>
    <w:p w:rsidR="00145F7E" w:rsidRDefault="00145F7E" w:rsidP="00145F7E">
      <w:pPr>
        <w:spacing w:before="240" w:after="240" w:line="480" w:lineRule="auto"/>
        <w:jc w:val="both"/>
      </w:pPr>
      <w:r>
        <w:t>9. WILLIAM P. BEBBINGTON, “</w:t>
      </w:r>
      <w:r>
        <w:rPr>
          <w:i/>
        </w:rPr>
        <w:t>History of Du Pont at the Savannah River Plant”</w:t>
      </w:r>
      <w:r>
        <w:t>, E. I. du Pont de Nemours and Company, 1990</w:t>
      </w:r>
    </w:p>
    <w:p w:rsidR="00145F7E" w:rsidRDefault="00145F7E" w:rsidP="00145F7E">
      <w:pPr>
        <w:spacing w:before="240" w:after="240" w:line="480" w:lineRule="auto"/>
        <w:jc w:val="both"/>
      </w:pPr>
      <w:r>
        <w:t>10. DPSTM-18-51-P, Technical Manual Californium Physics, 7/1/69, Savannah River Laboratory, Aiken, SC</w:t>
      </w:r>
    </w:p>
    <w:p w:rsidR="00145F7E" w:rsidRDefault="00145F7E" w:rsidP="00145F7E">
      <w:pPr>
        <w:spacing w:before="240" w:after="240" w:line="480" w:lineRule="auto"/>
        <w:jc w:val="both"/>
      </w:pPr>
      <w:r>
        <w:t xml:space="preserve">11. </w:t>
      </w:r>
      <w:proofErr w:type="spellStart"/>
      <w:r>
        <w:t>Weiselquist</w:t>
      </w:r>
      <w:proofErr w:type="spellEnd"/>
      <w:r>
        <w:t>, William A. “SCALE Overview.” Oak Ridge National Laboratory, www.ornl.gov/scale/overview.</w:t>
      </w:r>
    </w:p>
    <w:p w:rsidR="008A2589" w:rsidRDefault="00145F7E" w:rsidP="00145F7E">
      <w:pPr>
        <w:spacing w:before="240" w:after="240" w:line="480" w:lineRule="auto"/>
        <w:jc w:val="both"/>
      </w:pPr>
      <w:r>
        <w:t xml:space="preserve">12. 1. SHARON ROBINSON &amp; BRAD PATTON, </w:t>
      </w:r>
      <w:r>
        <w:rPr>
          <w:i/>
        </w:rPr>
        <w:t xml:space="preserve">“Mark-18A Target Materials Recovery Study”, </w:t>
      </w:r>
      <w:r>
        <w:t>Oak Ridge National Laboratory, 2015</w:t>
      </w:r>
      <w:bookmarkStart w:id="1" w:name="_GoBack"/>
      <w:bookmarkEnd w:id="1"/>
    </w:p>
    <w:sectPr w:rsidR="008A2589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7E"/>
    <w:rsid w:val="00145F7E"/>
    <w:rsid w:val="001A37AC"/>
    <w:rsid w:val="002135D3"/>
    <w:rsid w:val="004374B8"/>
    <w:rsid w:val="00593A9A"/>
    <w:rsid w:val="005F14B5"/>
    <w:rsid w:val="006944BC"/>
    <w:rsid w:val="006B465C"/>
    <w:rsid w:val="007A65C6"/>
    <w:rsid w:val="009112AE"/>
    <w:rsid w:val="009643B9"/>
    <w:rsid w:val="00A534F2"/>
    <w:rsid w:val="00D21C6D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2A09E"/>
  <w15:chartTrackingRefBased/>
  <w15:docId w15:val="{4A57BBC0-825F-0A40-84CD-F401FDFD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F7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F7E"/>
    <w:pPr>
      <w:keepNext/>
      <w:keepLines/>
      <w:spacing w:line="480" w:lineRule="auto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F7E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1</cp:revision>
  <dcterms:created xsi:type="dcterms:W3CDTF">2020-08-05T13:03:00Z</dcterms:created>
  <dcterms:modified xsi:type="dcterms:W3CDTF">2020-08-05T13:03:00Z</dcterms:modified>
</cp:coreProperties>
</file>