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355" w:rsidRPr="00F45355" w:rsidRDefault="00F45355" w:rsidP="00F45355">
      <w:pPr>
        <w:shd w:val="clear" w:color="auto" w:fill="FFFFFF"/>
        <w:spacing w:before="100" w:beforeAutospacing="1" w:after="100" w:afterAutospacing="1"/>
        <w:rPr>
          <w:rFonts w:ascii="Arial" w:eastAsia="Times New Roman" w:hAnsi="Arial" w:cs="Arial"/>
          <w:color w:val="222222"/>
          <w:sz w:val="19"/>
          <w:szCs w:val="19"/>
        </w:rPr>
      </w:pPr>
      <w:r w:rsidRPr="00F45355">
        <w:rPr>
          <w:rFonts w:ascii="Arial" w:eastAsia="Times New Roman" w:hAnsi="Arial" w:cs="Arial"/>
          <w:b/>
          <w:bCs/>
          <w:color w:val="222222"/>
          <w:sz w:val="19"/>
          <w:szCs w:val="19"/>
        </w:rPr>
        <w:t>Comments from the editors and reviewers:</w:t>
      </w:r>
      <w:r w:rsidRPr="00F45355">
        <w:rPr>
          <w:rFonts w:ascii="Arial" w:eastAsia="Times New Roman" w:hAnsi="Arial" w:cs="Arial"/>
          <w:color w:val="222222"/>
          <w:sz w:val="19"/>
          <w:szCs w:val="19"/>
        </w:rPr>
        <w:br/>
        <w:t>-</w:t>
      </w:r>
      <w:r w:rsidRPr="00F45355">
        <w:rPr>
          <w:rFonts w:ascii="Arial" w:eastAsia="Times New Roman" w:hAnsi="Arial" w:cs="Arial"/>
          <w:b/>
          <w:bCs/>
          <w:color w:val="222222"/>
          <w:sz w:val="19"/>
          <w:szCs w:val="19"/>
        </w:rPr>
        <w:t>Reviewer 1</w:t>
      </w:r>
      <w:r w:rsidRPr="00F45355">
        <w:rPr>
          <w:rFonts w:ascii="Arial" w:eastAsia="Times New Roman" w:hAnsi="Arial" w:cs="Arial"/>
          <w:color w:val="222222"/>
          <w:sz w:val="19"/>
          <w:szCs w:val="19"/>
        </w:rPr>
        <w:br/>
      </w:r>
      <w:r w:rsidRPr="00F45355">
        <w:rPr>
          <w:rFonts w:ascii="Arial" w:eastAsia="Times New Roman" w:hAnsi="Arial" w:cs="Arial"/>
          <w:color w:val="222222"/>
          <w:sz w:val="19"/>
          <w:szCs w:val="19"/>
        </w:rPr>
        <w:br/>
        <w:t>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The authors present their work on threshold displacement energies (TDE) in uranium metal. This work is interesting and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 xml:space="preserve">valuable, as TDEs are a fundamental property of that material that can also be of great importance to </w:t>
      </w:r>
      <w:proofErr w:type="spellStart"/>
      <w:r w:rsidRPr="00F45355">
        <w:rPr>
          <w:rFonts w:ascii="Arial" w:eastAsia="Times New Roman" w:hAnsi="Arial" w:cs="Arial"/>
          <w:color w:val="222222"/>
          <w:sz w:val="19"/>
          <w:szCs w:val="19"/>
        </w:rPr>
        <w:t>parameterise</w:t>
      </w:r>
      <w:proofErr w:type="spellEnd"/>
      <w:r w:rsidRPr="00F45355">
        <w:rPr>
          <w:rFonts w:ascii="Arial" w:eastAsia="Times New Roman" w:hAnsi="Arial" w:cs="Arial"/>
          <w:color w:val="222222"/>
          <w:sz w:val="19"/>
          <w:szCs w:val="19"/>
        </w:rPr>
        <w:t>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mesoscale or macroscopic models. I also think that this will be of interest to JNM readers. Overall, I recommend this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article to be published provided that the authors address the points below.</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p.4: It would be useful to have the approximate physical lengths of the simulation boxes, particularly considering that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the lattice parameters of alpha-U and gamma-U are not mentioned in that paper.</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p.4: The authors mention a range of 35.3º for phi, divided into 4º intervals, surely at least one of these numbers is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inaccurate.</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p.6: It is mentioned that the simulations have been done at 800 K and 1000 K. Why have these temperatures been chosen?</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p.6: A standard arithmetic average over the different directions is problematic from a statistical point of view. Using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the scheme presented in p.4, the directions are not uniformly distributed. If the authors have used the correct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 xml:space="preserve">averaging presented in </w:t>
      </w:r>
      <w:proofErr w:type="spellStart"/>
      <w:r w:rsidRPr="00F45355">
        <w:rPr>
          <w:rFonts w:ascii="Arial" w:eastAsia="Times New Roman" w:hAnsi="Arial" w:cs="Arial"/>
          <w:color w:val="222222"/>
          <w:sz w:val="19"/>
          <w:szCs w:val="19"/>
        </w:rPr>
        <w:t>Nordlung</w:t>
      </w:r>
      <w:proofErr w:type="spellEnd"/>
      <w:r w:rsidRPr="00F45355">
        <w:rPr>
          <w:rFonts w:ascii="Arial" w:eastAsia="Times New Roman" w:hAnsi="Arial" w:cs="Arial"/>
          <w:color w:val="222222"/>
          <w:sz w:val="19"/>
          <w:szCs w:val="19"/>
        </w:rPr>
        <w:t xml:space="preserve"> et al. 2006, they should make it explicit, if only to help readers doing it properly in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the future.</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p.6: I am not entirely sure why a polynomial was fitted to the average data. I assume that this was done to calculate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the TDE more accurately, but this is unclear. It would be interesting to have the data points along with the polynomial</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on figure 3, to show the quality of the fit.</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p.6: The authors make the point that the Frenkel pair (FP) formation probability is not a step function at finite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temperature. Then, it would be nice to show the curves for the two considered temperatures in figure 3. </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p.9: The authors discuss direction-dependent changes in TDE. It would be interesting to discuss this in terms of the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crystal structure (</w:t>
      </w:r>
      <w:proofErr w:type="spellStart"/>
      <w:r w:rsidRPr="00F45355">
        <w:rPr>
          <w:rFonts w:ascii="Arial" w:eastAsia="Times New Roman" w:hAnsi="Arial" w:cs="Arial"/>
          <w:color w:val="222222"/>
          <w:sz w:val="19"/>
          <w:szCs w:val="19"/>
        </w:rPr>
        <w:t>neighbour</w:t>
      </w:r>
      <w:proofErr w:type="spellEnd"/>
      <w:r w:rsidRPr="00F45355">
        <w:rPr>
          <w:rFonts w:ascii="Arial" w:eastAsia="Times New Roman" w:hAnsi="Arial" w:cs="Arial"/>
          <w:color w:val="222222"/>
          <w:sz w:val="19"/>
          <w:szCs w:val="19"/>
        </w:rPr>
        <w:t xml:space="preserve"> and interstitial sites positions). As it is, the numbers do not give much insight on why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specific directions have particularly large or low TDEs.</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 xml:space="preserve">p.9: The authors </w:t>
      </w:r>
      <w:proofErr w:type="spellStart"/>
      <w:r w:rsidRPr="00F45355">
        <w:rPr>
          <w:rFonts w:ascii="Arial" w:eastAsia="Times New Roman" w:hAnsi="Arial" w:cs="Arial"/>
          <w:color w:val="222222"/>
          <w:sz w:val="19"/>
          <w:szCs w:val="19"/>
        </w:rPr>
        <w:t>emphasise</w:t>
      </w:r>
      <w:proofErr w:type="spellEnd"/>
      <w:r w:rsidRPr="00F45355">
        <w:rPr>
          <w:rFonts w:ascii="Arial" w:eastAsia="Times New Roman" w:hAnsi="Arial" w:cs="Arial"/>
          <w:color w:val="222222"/>
          <w:sz w:val="19"/>
          <w:szCs w:val="19"/>
        </w:rPr>
        <w:t xml:space="preserve"> the importance of selecting a good potential, but in the following sentence explain that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 xml:space="preserve">because of the lack of experimental </w:t>
      </w:r>
      <w:proofErr w:type="gramStart"/>
      <w:r w:rsidRPr="00F45355">
        <w:rPr>
          <w:rFonts w:ascii="Arial" w:eastAsia="Times New Roman" w:hAnsi="Arial" w:cs="Arial"/>
          <w:color w:val="222222"/>
          <w:sz w:val="19"/>
          <w:szCs w:val="19"/>
        </w:rPr>
        <w:t>data</w:t>
      </w:r>
      <w:proofErr w:type="gramEnd"/>
      <w:r w:rsidRPr="00F45355">
        <w:rPr>
          <w:rFonts w:ascii="Arial" w:eastAsia="Times New Roman" w:hAnsi="Arial" w:cs="Arial"/>
          <w:color w:val="222222"/>
          <w:sz w:val="19"/>
          <w:szCs w:val="19"/>
        </w:rPr>
        <w:t xml:space="preserve"> it is impossible to assess the quality of the potentials. It seems that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instead of arguing for selecting the right potential that reproduces experimental numbers, the authors really argue for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using different potentials to try to estimate systematic error caused by one particular potential.</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p.10: The authors have done the simulations at two temperatures, they should show the resulting averaged probabilities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on figure 5, this would give more information than simply the TDE reported in table 2.</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p.10: Discussions on the ZBL potential do not really belong in the results section. I would suggest adding a section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lastRenderedPageBreak/>
        <w:t>describing the potentials before the results section. It would also be useful to have the functional forms of the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different potentials, and possibly the exact potential parameters used, in the interest of helping other people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reproduce these results. Alternatively, the LAMMPS definitions of the potentials used would be valuable supplementary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information. It would also be useful for context to provide basic materials properties predicted by the three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potentials such as lattice parameters and cohesive energy of the considered structures when appropriate. To be honest,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the dimer energy predicted by the UMo ADP potential as shown in figure 6 does not inspire much confidence.</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p.11: The way the error ranges have been calculated and the authors obtained the 68% confidence energy intervals is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 xml:space="preserve">unclear and should be detailed. In any case, the intervals reported in table 2 are not </w:t>
      </w:r>
      <w:proofErr w:type="spellStart"/>
      <w:r w:rsidRPr="00F45355">
        <w:rPr>
          <w:rFonts w:ascii="Arial" w:eastAsia="Times New Roman" w:hAnsi="Arial" w:cs="Arial"/>
          <w:color w:val="222222"/>
          <w:sz w:val="19"/>
          <w:szCs w:val="19"/>
        </w:rPr>
        <w:t>centred</w:t>
      </w:r>
      <w:proofErr w:type="spellEnd"/>
      <w:r w:rsidRPr="00F45355">
        <w:rPr>
          <w:rFonts w:ascii="Arial" w:eastAsia="Times New Roman" w:hAnsi="Arial" w:cs="Arial"/>
          <w:color w:val="222222"/>
          <w:sz w:val="19"/>
          <w:szCs w:val="19"/>
        </w:rPr>
        <w:t xml:space="preserve"> on the mean, and </w:t>
      </w:r>
    </w:p>
    <w:p w:rsidR="00F45355" w:rsidRPr="00F45355" w:rsidRDefault="00F45355" w:rsidP="00F45355">
      <w:pPr>
        <w:shd w:val="clear" w:color="auto" w:fill="FFFFFF"/>
        <w:rPr>
          <w:rFonts w:ascii="Arial" w:eastAsia="Times New Roman" w:hAnsi="Arial" w:cs="Arial"/>
          <w:color w:val="222222"/>
          <w:sz w:val="19"/>
          <w:szCs w:val="19"/>
        </w:rPr>
      </w:pPr>
      <w:proofErr w:type="gramStart"/>
      <w:r w:rsidRPr="00F45355">
        <w:rPr>
          <w:rFonts w:ascii="Arial" w:eastAsia="Times New Roman" w:hAnsi="Arial" w:cs="Arial"/>
          <w:color w:val="222222"/>
          <w:sz w:val="19"/>
          <w:szCs w:val="19"/>
        </w:rPr>
        <w:t>therefore</w:t>
      </w:r>
      <w:proofErr w:type="gramEnd"/>
      <w:r w:rsidRPr="00F45355">
        <w:rPr>
          <w:rFonts w:ascii="Arial" w:eastAsia="Times New Roman" w:hAnsi="Arial" w:cs="Arial"/>
          <w:color w:val="222222"/>
          <w:sz w:val="19"/>
          <w:szCs w:val="19"/>
        </w:rPr>
        <w:t xml:space="preserve"> are not confidence intervals in the standard sense.</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p.12: It might be useful to clarify that the FP energy calculated that way correspond to unbound FP, which is not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necessarily the case of the FP formed during the TDE simulations.</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p.13: The uncertainties should be added to the defect energies in table 3.</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p.18: The temperatures considered for alpha-U are 600 K and 800 K. The authors should explain why these values have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been chosen, and why are they different from the temperatures chosen for gamma-U.</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p.18: As in the case of gamma-U, standard, unweighted arithmetic averaging is probably inaccurate.</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p.19: Figure 11 shows peaks for some of the FP formation probability (notably around 30 eV, with one reaching 0.9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before decreasing below 0.8). This should be discussed and linked with structural features (concerned directions and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mechanisms involved). This figure also shows local minima (</w:t>
      </w:r>
      <w:proofErr w:type="spellStart"/>
      <w:r w:rsidRPr="00F45355">
        <w:rPr>
          <w:rFonts w:ascii="Arial" w:eastAsia="Times New Roman" w:hAnsi="Arial" w:cs="Arial"/>
          <w:color w:val="222222"/>
          <w:sz w:val="19"/>
          <w:szCs w:val="19"/>
        </w:rPr>
        <w:t>e.g</w:t>
      </w:r>
      <w:proofErr w:type="spellEnd"/>
      <w:r w:rsidRPr="00F45355">
        <w:rPr>
          <w:rFonts w:ascii="Arial" w:eastAsia="Times New Roman" w:hAnsi="Arial" w:cs="Arial"/>
          <w:color w:val="222222"/>
          <w:sz w:val="19"/>
          <w:szCs w:val="19"/>
        </w:rPr>
        <w:t xml:space="preserve"> around 100 eV and 120 eV) which suggest sampling issues.</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p.20: As in gamma-U, the direction dependence of the TDEs should be discussed in terms of crystal features.</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p.21: The uncertainties should be added to the defect energies in table 5.</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p.22: It would be useful to add the DFT defect formation energies from the literature to the tables 5 and 6 where they </w:t>
      </w: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could be directly compared with the MD results.</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shd w:val="clear" w:color="auto" w:fill="FFFFFF"/>
        <w:rPr>
          <w:rFonts w:ascii="Arial" w:eastAsia="Times New Roman" w:hAnsi="Arial" w:cs="Arial"/>
          <w:color w:val="222222"/>
          <w:sz w:val="19"/>
          <w:szCs w:val="19"/>
        </w:rPr>
      </w:pPr>
      <w:r w:rsidRPr="00F45355">
        <w:rPr>
          <w:rFonts w:ascii="Arial" w:eastAsia="Times New Roman" w:hAnsi="Arial" w:cs="Arial"/>
          <w:color w:val="222222"/>
          <w:sz w:val="19"/>
          <w:szCs w:val="19"/>
        </w:rPr>
        <w:t>Finally, there were a couple of minor typos and awkward sentences that could benefit from additional proofreading.</w:t>
      </w:r>
    </w:p>
    <w:p w:rsidR="00F45355" w:rsidRPr="00F45355" w:rsidRDefault="00F45355" w:rsidP="00F45355">
      <w:pPr>
        <w:shd w:val="clear" w:color="auto" w:fill="FFFFFF"/>
        <w:rPr>
          <w:rFonts w:ascii="Arial" w:eastAsia="Times New Roman" w:hAnsi="Arial" w:cs="Arial"/>
          <w:color w:val="222222"/>
          <w:sz w:val="19"/>
          <w:szCs w:val="19"/>
        </w:rPr>
      </w:pPr>
    </w:p>
    <w:p w:rsidR="00F45355" w:rsidRPr="00F45355" w:rsidRDefault="00F45355" w:rsidP="00F45355">
      <w:pPr>
        <w:rPr>
          <w:rFonts w:ascii="Times New Roman" w:eastAsia="Times New Roman" w:hAnsi="Times New Roman" w:cs="Times New Roman"/>
        </w:rPr>
      </w:pPr>
      <w:r w:rsidRPr="00F45355">
        <w:rPr>
          <w:rFonts w:ascii="Arial" w:eastAsia="Times New Roman" w:hAnsi="Arial" w:cs="Arial"/>
          <w:color w:val="222222"/>
          <w:sz w:val="19"/>
          <w:szCs w:val="19"/>
        </w:rPr>
        <w:br/>
      </w:r>
      <w:r w:rsidRPr="00F45355">
        <w:rPr>
          <w:rFonts w:ascii="Arial" w:eastAsia="Times New Roman" w:hAnsi="Arial" w:cs="Arial"/>
          <w:color w:val="222222"/>
          <w:sz w:val="19"/>
          <w:szCs w:val="19"/>
          <w:shd w:val="clear" w:color="auto" w:fill="FFFFFF"/>
        </w:rPr>
        <w:t>-</w:t>
      </w:r>
      <w:r w:rsidRPr="00F45355">
        <w:rPr>
          <w:rFonts w:ascii="Arial" w:eastAsia="Times New Roman" w:hAnsi="Arial" w:cs="Arial"/>
          <w:b/>
          <w:bCs/>
          <w:color w:val="222222"/>
          <w:sz w:val="19"/>
          <w:szCs w:val="19"/>
          <w:shd w:val="clear" w:color="auto" w:fill="FFFFFF"/>
        </w:rPr>
        <w:t>Reviewer 2</w:t>
      </w:r>
      <w:r w:rsidRPr="00F45355">
        <w:rPr>
          <w:rFonts w:ascii="Arial" w:eastAsia="Times New Roman" w:hAnsi="Arial" w:cs="Arial"/>
          <w:color w:val="222222"/>
          <w:sz w:val="19"/>
          <w:szCs w:val="19"/>
        </w:rPr>
        <w:br/>
      </w:r>
      <w:r w:rsidRPr="00F45355">
        <w:rPr>
          <w:rFonts w:ascii="Arial" w:eastAsia="Times New Roman" w:hAnsi="Arial" w:cs="Arial"/>
          <w:color w:val="222222"/>
          <w:sz w:val="19"/>
          <w:szCs w:val="19"/>
        </w:rPr>
        <w:br/>
      </w:r>
      <w:r w:rsidRPr="00F45355">
        <w:rPr>
          <w:rFonts w:ascii="Arial" w:eastAsia="Times New Roman" w:hAnsi="Arial" w:cs="Arial"/>
          <w:color w:val="222222"/>
          <w:sz w:val="19"/>
          <w:szCs w:val="19"/>
          <w:shd w:val="clear" w:color="auto" w:fill="FFFFFF"/>
        </w:rPr>
        <w:t>  - </w:t>
      </w:r>
      <w:r w:rsidRPr="00F45355">
        <w:rPr>
          <w:rFonts w:ascii="tahoma" w:eastAsia="Times New Roman" w:hAnsi="tahoma" w:cs="tahoma"/>
          <w:color w:val="222222"/>
          <w:sz w:val="19"/>
          <w:szCs w:val="19"/>
          <w:shd w:val="clear" w:color="auto" w:fill="FFFFFF"/>
        </w:rPr>
        <w:t>I recommend the paper for publication after minor corrections in accordance with the following remarks.</w:t>
      </w:r>
    </w:p>
    <w:p w:rsidR="00F45355" w:rsidRP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r w:rsidRPr="00F45355">
        <w:rPr>
          <w:rFonts w:ascii="Arial" w:eastAsia="Times New Roman" w:hAnsi="Arial" w:cs="Arial"/>
          <w:color w:val="222222"/>
          <w:sz w:val="19"/>
          <w:szCs w:val="19"/>
        </w:rPr>
        <w:t>Page 6, lines 5-6 of item 3.1. It is reasonable to point out that results shown in Fig.2 were obtained for temperature of 800K.</w:t>
      </w:r>
    </w:p>
    <w:p w:rsid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r w:rsidRPr="00F45355">
        <w:rPr>
          <w:rFonts w:ascii="Arial" w:eastAsia="Times New Roman" w:hAnsi="Arial" w:cs="Arial"/>
          <w:color w:val="222222"/>
          <w:sz w:val="19"/>
          <w:szCs w:val="19"/>
        </w:rPr>
        <w:t>Page 13, line 6. The units of energy should be given.</w:t>
      </w:r>
    </w:p>
    <w:p w:rsid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r w:rsidRPr="00F45355">
        <w:rPr>
          <w:rFonts w:ascii="Arial" w:eastAsia="Times New Roman" w:hAnsi="Arial" w:cs="Arial"/>
          <w:color w:val="222222"/>
          <w:sz w:val="19"/>
          <w:szCs w:val="19"/>
        </w:rPr>
        <w:t>Page 15, lines 1-3. It is desirable to give more details what r</w:t>
      </w:r>
      <w:r w:rsidRPr="00F45355">
        <w:rPr>
          <w:rFonts w:ascii="Arial" w:eastAsia="Times New Roman" w:hAnsi="Arial" w:cs="Arial"/>
          <w:color w:val="222222"/>
          <w:sz w:val="19"/>
          <w:szCs w:val="19"/>
          <w:vertAlign w:val="superscript"/>
        </w:rPr>
        <w:t>2</w:t>
      </w:r>
      <w:r w:rsidRPr="00F45355">
        <w:rPr>
          <w:rFonts w:ascii="Arial" w:eastAsia="Times New Roman" w:hAnsi="Arial" w:cs="Arial"/>
          <w:color w:val="222222"/>
          <w:sz w:val="19"/>
          <w:szCs w:val="19"/>
        </w:rPr>
        <w:t> is and how D</w:t>
      </w:r>
      <w:r w:rsidRPr="00F45355">
        <w:rPr>
          <w:rFonts w:ascii="Arial" w:eastAsia="Times New Roman" w:hAnsi="Arial" w:cs="Arial"/>
          <w:color w:val="222222"/>
          <w:sz w:val="19"/>
          <w:szCs w:val="19"/>
          <w:vertAlign w:val="subscript"/>
        </w:rPr>
        <w:t>0</w:t>
      </w:r>
      <w:r w:rsidRPr="00F45355">
        <w:rPr>
          <w:rFonts w:ascii="Arial" w:eastAsia="Times New Roman" w:hAnsi="Arial" w:cs="Arial"/>
          <w:color w:val="222222"/>
          <w:sz w:val="19"/>
          <w:szCs w:val="19"/>
        </w:rPr>
        <w:t xml:space="preserve"> and </w:t>
      </w:r>
      <w:proofErr w:type="spellStart"/>
      <w:r w:rsidRPr="00F45355">
        <w:rPr>
          <w:rFonts w:ascii="Arial" w:eastAsia="Times New Roman" w:hAnsi="Arial" w:cs="Arial"/>
          <w:color w:val="222222"/>
          <w:sz w:val="19"/>
          <w:szCs w:val="19"/>
        </w:rPr>
        <w:t>E</w:t>
      </w:r>
      <w:r w:rsidRPr="00F45355">
        <w:rPr>
          <w:rFonts w:ascii="Arial" w:eastAsia="Times New Roman" w:hAnsi="Arial" w:cs="Arial"/>
          <w:color w:val="222222"/>
          <w:sz w:val="19"/>
          <w:szCs w:val="19"/>
          <w:vertAlign w:val="subscript"/>
        </w:rPr>
        <w:t>m</w:t>
      </w:r>
      <w:proofErr w:type="spellEnd"/>
      <w:r w:rsidRPr="00F45355">
        <w:rPr>
          <w:rFonts w:ascii="Arial" w:eastAsia="Times New Roman" w:hAnsi="Arial" w:cs="Arial"/>
          <w:color w:val="222222"/>
          <w:sz w:val="19"/>
          <w:szCs w:val="19"/>
        </w:rPr>
        <w:t> are calculated.</w:t>
      </w:r>
    </w:p>
    <w:p w:rsid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r w:rsidRPr="00F45355">
        <w:rPr>
          <w:rFonts w:ascii="Arial" w:eastAsia="Times New Roman" w:hAnsi="Arial" w:cs="Arial"/>
          <w:color w:val="222222"/>
          <w:sz w:val="19"/>
          <w:szCs w:val="19"/>
        </w:rPr>
        <w:t xml:space="preserve">Page 15, second line below </w:t>
      </w:r>
      <w:proofErr w:type="gramStart"/>
      <w:r w:rsidRPr="00F45355">
        <w:rPr>
          <w:rFonts w:ascii="Arial" w:eastAsia="Times New Roman" w:hAnsi="Arial" w:cs="Arial"/>
          <w:color w:val="222222"/>
          <w:sz w:val="19"/>
          <w:szCs w:val="19"/>
        </w:rPr>
        <w:t>Eq.(</w:t>
      </w:r>
      <w:proofErr w:type="gramEnd"/>
      <w:r w:rsidRPr="00F45355">
        <w:rPr>
          <w:rFonts w:ascii="Arial" w:eastAsia="Times New Roman" w:hAnsi="Arial" w:cs="Arial"/>
          <w:color w:val="222222"/>
          <w:sz w:val="19"/>
          <w:szCs w:val="19"/>
        </w:rPr>
        <w:t xml:space="preserve">2). Are </w:t>
      </w:r>
      <w:proofErr w:type="spellStart"/>
      <w:r w:rsidRPr="00F45355">
        <w:rPr>
          <w:rFonts w:ascii="Arial" w:eastAsia="Times New Roman" w:hAnsi="Arial" w:cs="Arial"/>
          <w:color w:val="222222"/>
          <w:sz w:val="19"/>
          <w:szCs w:val="19"/>
        </w:rPr>
        <w:t>c</w:t>
      </w:r>
      <w:r w:rsidRPr="00F45355">
        <w:rPr>
          <w:rFonts w:ascii="Arial" w:eastAsia="Times New Roman" w:hAnsi="Arial" w:cs="Arial"/>
          <w:color w:val="222222"/>
          <w:sz w:val="19"/>
          <w:szCs w:val="19"/>
          <w:vertAlign w:val="subscript"/>
        </w:rPr>
        <w:t>int</w:t>
      </w:r>
      <w:proofErr w:type="spellEnd"/>
      <w:r w:rsidRPr="00F45355">
        <w:rPr>
          <w:rFonts w:ascii="Arial" w:eastAsia="Times New Roman" w:hAnsi="Arial" w:cs="Arial"/>
          <w:color w:val="222222"/>
          <w:sz w:val="19"/>
          <w:szCs w:val="19"/>
          <w:vertAlign w:val="subscript"/>
        </w:rPr>
        <w:t> </w:t>
      </w:r>
      <w:r w:rsidRPr="00F45355">
        <w:rPr>
          <w:rFonts w:ascii="Arial" w:eastAsia="Times New Roman" w:hAnsi="Arial" w:cs="Arial"/>
          <w:color w:val="222222"/>
          <w:sz w:val="19"/>
          <w:szCs w:val="19"/>
        </w:rPr>
        <w:t xml:space="preserve">and </w:t>
      </w:r>
      <w:proofErr w:type="spellStart"/>
      <w:r w:rsidRPr="00F45355">
        <w:rPr>
          <w:rFonts w:ascii="Arial" w:eastAsia="Times New Roman" w:hAnsi="Arial" w:cs="Arial"/>
          <w:color w:val="222222"/>
          <w:sz w:val="19"/>
          <w:szCs w:val="19"/>
        </w:rPr>
        <w:t>c</w:t>
      </w:r>
      <w:r w:rsidRPr="00F45355">
        <w:rPr>
          <w:rFonts w:ascii="Arial" w:eastAsia="Times New Roman" w:hAnsi="Arial" w:cs="Arial"/>
          <w:color w:val="222222"/>
          <w:sz w:val="19"/>
          <w:szCs w:val="19"/>
          <w:vertAlign w:val="subscript"/>
        </w:rPr>
        <w:t>vac</w:t>
      </w:r>
      <w:proofErr w:type="spellEnd"/>
      <w:r w:rsidRPr="00F45355">
        <w:rPr>
          <w:rFonts w:ascii="Arial" w:eastAsia="Times New Roman" w:hAnsi="Arial" w:cs="Arial"/>
          <w:color w:val="222222"/>
          <w:sz w:val="19"/>
          <w:szCs w:val="19"/>
        </w:rPr>
        <w:t> really energies?</w:t>
      </w:r>
    </w:p>
    <w:p w:rsid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r w:rsidRPr="00F45355">
        <w:rPr>
          <w:rFonts w:ascii="Arial" w:eastAsia="Times New Roman" w:hAnsi="Arial" w:cs="Arial"/>
          <w:color w:val="222222"/>
          <w:sz w:val="19"/>
          <w:szCs w:val="19"/>
        </w:rPr>
        <w:t>Page 18, third line of item 3.2. Only one potential is used for α-U.</w:t>
      </w:r>
    </w:p>
    <w:p w:rsid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r w:rsidRPr="00F45355">
        <w:rPr>
          <w:rFonts w:ascii="Arial" w:eastAsia="Times New Roman" w:hAnsi="Arial" w:cs="Arial"/>
          <w:color w:val="222222"/>
          <w:sz w:val="19"/>
          <w:szCs w:val="19"/>
        </w:rPr>
        <w:lastRenderedPageBreak/>
        <w:t>Page 19, Fig. 11. Sharp peaks are observed in probability curves for many directions. What is the cause? Some curves cross the line of probability of 0.5 several times. How was displacement energy evaluated in such cases? There are a few resembling peaks in Fig.2. But they are not so sharp there.</w:t>
      </w:r>
    </w:p>
    <w:p w:rsidR="00F45355" w:rsidRPr="00F45355" w:rsidRDefault="00F45355" w:rsidP="00F45355">
      <w:pPr>
        <w:pStyle w:val="ListParagraph"/>
        <w:numPr>
          <w:ilvl w:val="0"/>
          <w:numId w:val="1"/>
        </w:numPr>
        <w:shd w:val="clear" w:color="auto" w:fill="FFFFFF"/>
        <w:spacing w:line="288" w:lineRule="atLeast"/>
        <w:rPr>
          <w:rFonts w:ascii="Arial" w:eastAsia="Times New Roman" w:hAnsi="Arial" w:cs="Arial"/>
          <w:color w:val="222222"/>
          <w:sz w:val="19"/>
          <w:szCs w:val="19"/>
        </w:rPr>
      </w:pPr>
      <w:bookmarkStart w:id="0" w:name="_GoBack"/>
      <w:bookmarkEnd w:id="0"/>
      <w:r w:rsidRPr="00F45355">
        <w:rPr>
          <w:rFonts w:ascii="Arial" w:eastAsia="Times New Roman" w:hAnsi="Arial" w:cs="Arial"/>
          <w:color w:val="222222"/>
          <w:sz w:val="19"/>
          <w:szCs w:val="19"/>
        </w:rPr>
        <w:t>Page 22, lines 2-4 below Table 6. In my opinion, formation energy can be easily calculated for zero temperature to compare with DFT results.</w:t>
      </w:r>
    </w:p>
    <w:p w:rsidR="00440FC8" w:rsidRDefault="00F45355"/>
    <w:sectPr w:rsidR="00440FC8" w:rsidSect="00B82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E0FBB"/>
    <w:multiLevelType w:val="hybridMultilevel"/>
    <w:tmpl w:val="C90A4318"/>
    <w:lvl w:ilvl="0" w:tplc="1FA2F75A">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55"/>
    <w:rsid w:val="00B8233B"/>
    <w:rsid w:val="00F45355"/>
    <w:rsid w:val="00F57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8C0C5"/>
  <w14:defaultImageDpi w14:val="32767"/>
  <w15:chartTrackingRefBased/>
  <w15:docId w15:val="{5F7D95FB-9D50-CC4D-9833-47041247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35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45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62115">
      <w:bodyDiv w:val="1"/>
      <w:marLeft w:val="0"/>
      <w:marRight w:val="0"/>
      <w:marTop w:val="0"/>
      <w:marBottom w:val="0"/>
      <w:divBdr>
        <w:top w:val="none" w:sz="0" w:space="0" w:color="auto"/>
        <w:left w:val="none" w:sz="0" w:space="0" w:color="auto"/>
        <w:bottom w:val="none" w:sz="0" w:space="0" w:color="auto"/>
        <w:right w:val="none" w:sz="0" w:space="0" w:color="auto"/>
      </w:divBdr>
      <w:divsChild>
        <w:div w:id="1739747665">
          <w:marLeft w:val="0"/>
          <w:marRight w:val="0"/>
          <w:marTop w:val="0"/>
          <w:marBottom w:val="0"/>
          <w:divBdr>
            <w:top w:val="none" w:sz="0" w:space="0" w:color="auto"/>
            <w:left w:val="none" w:sz="0" w:space="0" w:color="auto"/>
            <w:bottom w:val="none" w:sz="0" w:space="0" w:color="auto"/>
            <w:right w:val="none" w:sz="0" w:space="0" w:color="auto"/>
          </w:divBdr>
        </w:div>
        <w:div w:id="172687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dc:creator>
  <cp:keywords/>
  <dc:description/>
  <cp:lastModifiedBy>Ben B</cp:lastModifiedBy>
  <cp:revision>1</cp:revision>
  <dcterms:created xsi:type="dcterms:W3CDTF">2018-03-20T22:01:00Z</dcterms:created>
  <dcterms:modified xsi:type="dcterms:W3CDTF">2018-03-20T22:03:00Z</dcterms:modified>
</cp:coreProperties>
</file>