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92554" w14:textId="77777777" w:rsidR="009B4F97" w:rsidRDefault="009B4F97" w:rsidP="009B4F97">
      <w:pPr>
        <w:pStyle w:val="Heading2"/>
      </w:pPr>
      <w:bookmarkStart w:id="0" w:name="_Toc83626029"/>
      <w:r>
        <w:t>Atomistic modeling to support mesoscale creep models</w:t>
      </w:r>
      <w:bookmarkEnd w:id="0"/>
    </w:p>
    <w:p w14:paraId="61E9CBC6" w14:textId="77777777" w:rsidR="009B4F97" w:rsidRPr="00CA5CA4" w:rsidRDefault="009B4F97" w:rsidP="009B4F97">
      <w:pPr>
        <w:pStyle w:val="BodyText"/>
      </w:pPr>
      <w:r>
        <w:t xml:space="preserve">Irradiation creep models rely on the fundamental behavior of point defects in a stress field. How that applied stress field affects diffusion or equilibrium concentrations of defects will in turn affect the time- and stress-dependent evolution of the material system. How point defect properties vary as a function of applied pressure is largely unknown for U-Mo systems. It has been shown in Fe </w:t>
      </w:r>
      <w:r>
        <w:fldChar w:fldCharType="begin" w:fldLock="1"/>
      </w:r>
      <w:r>
        <w:instrText>ADDIN CSL_CITATION {"citationItems":[{"id":"ITEM-1","itemData":{"DOI":"10.1016/J.JNUCMAT.2014.12.111","ISSN":"0022-3115","abstract":"Radiation damage in body-centered cubic (BCC) Fe has been extensively studied by computer simulations to quantify effects of temperature, impinging particle energy, and the presence of extrinsic particles. However, limited investigation has been conducted into the effects of mechanical stresses and strain. In a reactor environment, structural materials are often mechanically strained, and an expanded understanding of how this strain affects the generation of defects may be important for predicting microstructural evolution and damage accumulation under such conditions. In this study, we have performed molecular dynamics simulations in which various types of homogeneous strains are applied to BCC Fe and the effect on defect generation is examined. It is found that volume-conserving shear strains yield no statistically significant variations in the stable number of defects created via cascades in BCC Fe. However, strains that result in volume changes are found to produce significant effects on defect generation.","author":[{"dropping-particle":"","family":"Beeler","given":"Benjamin","non-dropping-particle":"","parse-names":false,"suffix":""},{"dropping-particle":"","family":"Asta","given":"Mark","non-dropping-particle":"","parse-names":false,"suffix":""},{"dropping-particle":"","family":"Hosemann","given":"Peter","non-dropping-particle":"","parse-names":false,"suffix":""},{"dropping-particle":"","family":"Grønbech-Jensen","given":"Niels","non-dropping-particle":"","parse-names":false,"suffix":""}],"container-title":"Journal of Nuclear Materials","id":"ITEM-1","issued":{"date-parts":[["2015","4","1"]]},"page":"159-165","publisher":"North-Holland","title":"Effects of applied strain on radiation damage generation in body-centered cubic iron","type":"article-journal","volume":"459"},"uris":["http://www.mendeley.com/documents/?uuid=44ba2f8a-b042-32cf-90d4-dc5811f94f5d"]}],"mendeley":{"formattedCitation":"[192]","plainTextFormattedCitation":"[192]","previouslyFormattedCitation":"[192]"},"properties":{"noteIndex":0},"schema":"https://github.com/citation-style-language/schema/raw/master/csl-citation.json"}</w:instrText>
      </w:r>
      <w:r>
        <w:fldChar w:fldCharType="separate"/>
      </w:r>
      <w:r w:rsidRPr="00EF7E49">
        <w:rPr>
          <w:noProof/>
        </w:rPr>
        <w:t>[192]</w:t>
      </w:r>
      <w:r>
        <w:fldChar w:fldCharType="end"/>
      </w:r>
      <w:r>
        <w:t xml:space="preserve"> that application of pressure can significantly affect both the formation energy of defects and their generation under irradiation. In this work, we study how the application of hydrostatic tension and compression affects the formation energy and diffusion coefficient of interstitials and vacancies in U-Mo as a function of pressure, temperature, and composition.</w:t>
      </w:r>
    </w:p>
    <w:p w14:paraId="613B56F9" w14:textId="77777777" w:rsidR="009B4F97" w:rsidRDefault="009B4F97" w:rsidP="009B4F97">
      <w:pPr>
        <w:pStyle w:val="Heading2"/>
        <w:numPr>
          <w:ilvl w:val="2"/>
          <w:numId w:val="1"/>
        </w:numPr>
      </w:pPr>
      <w:bookmarkStart w:id="1" w:name="_Toc83626030"/>
      <w:r>
        <w:t>Computational Details</w:t>
      </w:r>
      <w:bookmarkEnd w:id="1"/>
    </w:p>
    <w:p w14:paraId="3C848BD0" w14:textId="77777777" w:rsidR="009B4F97" w:rsidRDefault="009B4F97" w:rsidP="009B4F97">
      <w:pPr>
        <w:ind w:left="-5"/>
      </w:pPr>
      <w:r>
        <w:t xml:space="preserve">Molecular dynamics simulations are performed utilizing the LAMMPS </w:t>
      </w:r>
      <w:r>
        <w:fldChar w:fldCharType="begin" w:fldLock="1"/>
      </w:r>
      <w:r>
        <w:instrText>ADDIN CSL_CITATION {"citationItems":[{"id":"ITEM-1","itemData":{"DOI":"10.1006/JCPH.1995.1039","ISSN":"0021-9991","abstract":"Three parallel algorithms for classical molecular dynamics are presented. The first assigns each processor a fixed subset of atoms; the second assigns each a fixed subset of inter-atomic forces to compute; the third assigns each a fixed spatial region. The algorithms are suitable for molecular dynamics models which can be difficult to parallelize efficiently - those with short-range forces where the neighbors of each atom change rapidly. They can be implemented on any distributed-memory parallel machine which allows for message-passing of data between independently executing processors. The algorithms are tested on a standard Lennard-Jones benchmark problem for system sizes ranging from 500 to 100,000,000 atoms on several parallel supercomputers - the nCUBE 2, Intel iPSC/860 and Paragon, and Cray T3D. Comparing the results to the fastest reported vectorized Cray Y-MP and C90 algorithm shows that the current generation of parallel machines is competitive with conventional vector supercomputers even for small problems. For large problems, the spatial algorithm achieves parallel efficiencies of 90% and a 1840-node Intel Paragon performs up to 165 faster than a single Cray C9O processor. Trade-offs between the three algorithms and guidelines for adapting them to more complex molecular dynamics simulations are also discussed. © 1995 Academic Press, Inc.","author":[{"dropping-particle":"","family":"Plimpton","given":"Steve","non-dropping-particle":"","parse-names":false,"suffix":""}],"container-title":"Journal of Computational Physics","id":"ITEM-1","issue":"1","issued":{"date-parts":[["1995","3","1"]]},"page":"1-19","publisher":"Academic Press","title":"Fast Parallel Algorithms for Short-Range Molecular Dynamics","type":"article-journal","volume":"117"},"uris":["http://www.mendeley.com/documents/?uuid=2e45130e-b1ae-31f5-bdd8-3193d0d0e8b2"]}],"mendeley":{"formattedCitation":"[53]","plainTextFormattedCitation":"[53]","previouslyFormattedCitation":"[53]"},"properties":{"noteIndex":0},"schema":"https://github.com/citation-style-language/schema/raw/master/csl-citation.json"}</w:instrText>
      </w:r>
      <w:r>
        <w:fldChar w:fldCharType="separate"/>
      </w:r>
      <w:r w:rsidRPr="00EF7E49">
        <w:rPr>
          <w:noProof/>
        </w:rPr>
        <w:t>[53]</w:t>
      </w:r>
      <w:r>
        <w:fldChar w:fldCharType="end"/>
      </w:r>
      <w:r>
        <w:t xml:space="preserve"> software package and the U-Mo angular dependent potential (ADP) </w:t>
      </w:r>
      <w:r>
        <w:fldChar w:fldCharType="begin" w:fldLock="1"/>
      </w:r>
      <w:r>
        <w:instrText>ADDIN CSL_CITATION {"citationItems":[{"id":"ITEM-1","itemData":{"DOI":"10.1016/J.JNUCMAT.2017.11.047","ISSN":"0022-3115","abstract":"We studied structure and thermodynamic properties of cubic and tetragonal phases of pure uranium and U-Mo alloys using atomistic simulations: molecular dynamics and density functional theory. The main attention was paid to the metastable γ0-phase that is formed in U-Mo alloys at low temperature. Structure of γ0-phase is similar to body-centered tetragonal (bct) lattice with displacement of a central atom in the basic cell along [001] direction. Such displacements have opposite orientations for part of the neighbouring basic cells. In this case, such ordering of the displacements can be designated as antiferro-displacement. Formation of such complex structure may be interpreted through forming of short U-U bonds. At heating, the tetragonal structure transforms into cubic γs-phase, still showing ordering of central atom displacements. With rise in temperature, γs-phase transforms to γ-phase with a quasi body-centered cubic (q-bcc) lattice. The local positions of uranium atoms in γ-phase correspond to γs-phase, however, orientations of the central atom displacements become disordered. Transition from γ0 to γ can be considered as antiferro-to paraelastic transition of order-disorder type. This approach to the structure description of uranium alloy allows to explain a number of unusual features found in the experiments: anisotropy of lattice at low temperature; remarkably high self-diffusion mobility in γ-phase; decreasing of electrical resistivity at heating for some alloys. In addition, important part of this work is the development of new interatomic potential for U-Mo system made with taking into account details of studied structures.","author":[{"dropping-particle":"V.","family":"Starikov","given":"S.","non-dropping-particle":"","parse-names":false,"suffix":""},{"dropping-particle":"","family":"Kolotova","given":"L. N.","non-dropping-particle":"","parse-names":false,"suffix":""},{"dropping-particle":"","family":"Kuksin","given":"A. Yu","non-dropping-particle":"","parse-names":false,"suffix":""},{"dropping-particle":"","family":"Smirnova","given":"D. E.","non-dropping-particle":"","parse-names":false,"suffix":""},{"dropping-particle":"","family":"Tseplyaev","given":"V. I.","non-dropping-particle":"","parse-names":false,"suffix":""}],"container-title":"Journal of Nuclear Materials","id":"ITEM-1","issued":{"date-parts":[["2018","2","1"]]},"page":"451-463","publisher":"North-Holland","title":"Atomistic simulation of cubic and tetragonal phases of U-Mo alloy: Structure and thermodynamic properties","type":"article-journal","volume":"499"},"uris":["http://www.mendeley.com/documents/?uuid=d0ff1bd4-eb30-3611-ad1d-07b630446be4"]}],"mendeley":{"formattedCitation":"[55]","plainTextFormattedCitation":"[55]","previouslyFormattedCitation":"[55]"},"properties":{"noteIndex":0},"schema":"https://github.com/citation-style-language/schema/raw/master/csl-citation.json"}</w:instrText>
      </w:r>
      <w:r>
        <w:fldChar w:fldCharType="separate"/>
      </w:r>
      <w:r w:rsidRPr="00EF7E49">
        <w:rPr>
          <w:noProof/>
        </w:rPr>
        <w:t>[55]</w:t>
      </w:r>
      <w:r>
        <w:fldChar w:fldCharType="end"/>
      </w:r>
      <w:r>
        <w:t xml:space="preserve">. A 14x14x14 supercell consisting of 5488 atoms is constructed in a body-centered cubic (bcc) structure. Relaxation is performed in an NPT-ensemble, relaxing each x, y, and z component individually, with a damping parameter of 0.1. A Nose-Hoover thermostat is utilized with the damping parameter set to 0.1 ps. Systems are investigated over a range of temperatures, from 600 K up to 1200 K, in increments of 200 K. This temperature range was chosen due to the inherent properties of the potential, in that below 600 K </w:t>
      </w:r>
      <w:proofErr w:type="spellStart"/>
      <w:r>
        <w:rPr>
          <w:i/>
        </w:rPr>
        <w:t>γ</w:t>
      </w:r>
      <w:r>
        <w:t>U</w:t>
      </w:r>
      <w:proofErr w:type="spellEnd"/>
      <w:r>
        <w:t xml:space="preserve"> becomes mechanically unstable and above 1200 K the crystal structure is approaching the melting point. Systems are relaxed for 100 ps, with volumes averaged over the final 50 ps. The equilibration is performed at a given pressure, ranging from -10 kbar to +10 kbar (-1 GPa to +1 GPa) in increments of 5 kbar. This pressure range should exceed any expected stress state of the fuel, and as such should present the possibilities of extreme behavior on defect evolution. Additionally, trends in behavior can be determined and explored at the pressures of interest. Eight individual compositions are investigated, including bcc U and bcc Mo, U-5Mo, U-10Mo, U-15Mo, U-30Mo, U-50Mo, and U-70Mo. All compositions are given in weight percent unless otherwise noted. This variation in composition allows for analysis for a wide range of U-Mo systems, including all relevant compositions in monolithic fuel.  </w:t>
      </w:r>
    </w:p>
    <w:p w14:paraId="43F47FFB" w14:textId="77777777" w:rsidR="009B4F97" w:rsidRDefault="009B4F97" w:rsidP="009B4F97">
      <w:pPr>
        <w:ind w:left="-5"/>
      </w:pPr>
      <w:r>
        <w:t xml:space="preserve">Following the relaxation, the system is scaled to the averaged volume as determined from the NPT simulation. A relaxation of 50 ps is performed, the final 25 ps of which is utilized to determine average energies. A defect (vacancy or interstitial) is then inserted into the system and allowed to evolve for 50 ps, the final 25 ps of which is utilized to determine average energies. For an alloy composition, a proportional number of atoms are either removed or inserted, depending on the defect type, to closely maintain the stoichiometry of the system. For interstitials, an atom is randomly deposited into the supercell, provided that no other atom is within 1.5 Å, allowing for a random sampling of the entire supercell and all possible </w:t>
      </w:r>
      <w:r>
        <w:lastRenderedPageBreak/>
        <w:t xml:space="preserve">local configurational environments. To ensure statistical certainty of the results, 2000 simulations for each defect type, pressure, and temperature are performed. </w:t>
      </w:r>
    </w:p>
    <w:p w14:paraId="15DE9CB9" w14:textId="77777777" w:rsidR="009B4F97" w:rsidRDefault="009B4F97" w:rsidP="009B4F97">
      <w:pPr>
        <w:ind w:left="-5"/>
      </w:pPr>
      <w:r>
        <w:t>The formation energy is defined as:</w:t>
      </w:r>
    </w:p>
    <w:p w14:paraId="182F2533" w14:textId="77777777" w:rsidR="009B4F97" w:rsidRDefault="009B4F97" w:rsidP="009B4F97">
      <w:pPr>
        <w:ind w:left="-5"/>
      </w:pPr>
      <w:r>
        <w:t xml:space="preserve"> </w:t>
      </w:r>
      <m:oMath>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 xml:space="preserve">= </m:t>
        </m:r>
        <m:sSubSup>
          <m:sSubSupPr>
            <m:ctrlPr>
              <w:rPr>
                <w:rFonts w:ascii="Cambria Math" w:hAnsi="Cambria Math"/>
                <w:i/>
              </w:rPr>
            </m:ctrlPr>
          </m:sSubSupPr>
          <m:e>
            <m:r>
              <w:rPr>
                <w:rFonts w:ascii="Cambria Math" w:hAnsi="Cambria Math"/>
              </w:rPr>
              <m:t>E</m:t>
            </m:r>
          </m:e>
          <m:sub>
            <m:r>
              <w:rPr>
                <w:rFonts w:ascii="Cambria Math" w:hAnsi="Cambria Math"/>
              </w:rPr>
              <m:t>f</m:t>
            </m:r>
          </m:sub>
          <m:sup>
            <m:r>
              <w:rPr>
                <w:rFonts w:ascii="Cambria Math" w:hAnsi="Cambria Math"/>
              </w:rPr>
              <m:t>def</m:t>
            </m:r>
          </m:sup>
        </m:sSubSup>
        <m:r>
          <w:rPr>
            <w:rFonts w:ascii="Cambria Math" w:hAnsi="Cambria Math"/>
          </w:rPr>
          <m:t xml:space="preserve">- </m:t>
        </m:r>
        <m:f>
          <m:fPr>
            <m:ctrlPr>
              <w:rPr>
                <w:rFonts w:ascii="Cambria Math" w:hAnsi="Cambria Math"/>
                <w:i/>
              </w:rPr>
            </m:ctrlPr>
          </m:fPr>
          <m:num>
            <m:r>
              <w:rPr>
                <w:rFonts w:ascii="Cambria Math" w:hAnsi="Cambria Math"/>
              </w:rPr>
              <m:t>n±1</m:t>
            </m:r>
          </m:num>
          <m:den>
            <m:r>
              <w:rPr>
                <w:rFonts w:ascii="Cambria Math" w:hAnsi="Cambria Math"/>
              </w:rPr>
              <m:t>n</m:t>
            </m:r>
          </m:den>
        </m:f>
        <m:sSubSup>
          <m:sSubSupPr>
            <m:ctrlPr>
              <w:rPr>
                <w:rFonts w:ascii="Cambria Math" w:hAnsi="Cambria Math"/>
                <w:i/>
              </w:rPr>
            </m:ctrlPr>
          </m:sSubSupPr>
          <m:e>
            <m:r>
              <w:rPr>
                <w:rFonts w:ascii="Cambria Math" w:hAnsi="Cambria Math"/>
              </w:rPr>
              <m:t>E</m:t>
            </m:r>
          </m:e>
          <m:sub>
            <m:r>
              <w:rPr>
                <w:rFonts w:ascii="Cambria Math" w:hAnsi="Cambria Math"/>
              </w:rPr>
              <m:t>f</m:t>
            </m:r>
          </m:sub>
          <m:sup>
            <m:r>
              <w:rPr>
                <w:rFonts w:ascii="Cambria Math" w:hAnsi="Cambria Math"/>
              </w:rPr>
              <m:t>bulk</m:t>
            </m:r>
          </m:sup>
        </m:sSubSup>
      </m:oMath>
    </w:p>
    <w:p w14:paraId="63B2CDA6" w14:textId="77777777" w:rsidR="009B4F97" w:rsidRDefault="009B4F97" w:rsidP="009B4F97">
      <w:pPr>
        <w:ind w:left="-5"/>
      </w:pPr>
      <w:r>
        <w:t xml:space="preserve">where </w:t>
      </w:r>
      <w:r>
        <w:rPr>
          <w:i/>
          <w:iCs/>
        </w:rPr>
        <w:t>n</w:t>
      </w:r>
      <w:r>
        <w:t xml:space="preserve"> is the total number of atoms in the system with no defects and </w:t>
      </w:r>
      <m:oMath>
        <m:sSubSup>
          <m:sSubSupPr>
            <m:ctrlPr>
              <w:rPr>
                <w:rFonts w:ascii="Cambria Math" w:hAnsi="Cambria Math"/>
                <w:i/>
              </w:rPr>
            </m:ctrlPr>
          </m:sSubSupPr>
          <m:e>
            <m:r>
              <w:rPr>
                <w:rFonts w:ascii="Cambria Math" w:hAnsi="Cambria Math"/>
              </w:rPr>
              <m:t>E</m:t>
            </m:r>
          </m:e>
          <m:sub>
            <m:r>
              <w:rPr>
                <w:rFonts w:ascii="Cambria Math" w:hAnsi="Cambria Math"/>
              </w:rPr>
              <m:t>f</m:t>
            </m:r>
          </m:sub>
          <m:sup>
            <m:r>
              <w:rPr>
                <w:rFonts w:ascii="Cambria Math" w:hAnsi="Cambria Math"/>
              </w:rPr>
              <m:t>bulk</m:t>
            </m:r>
          </m:sup>
        </m:sSubSup>
      </m:oMath>
      <w:r>
        <w:t xml:space="preserve"> or </w:t>
      </w:r>
      <m:oMath>
        <m:sSubSup>
          <m:sSubSupPr>
            <m:ctrlPr>
              <w:rPr>
                <w:rFonts w:ascii="Cambria Math" w:hAnsi="Cambria Math"/>
                <w:i/>
              </w:rPr>
            </m:ctrlPr>
          </m:sSubSupPr>
          <m:e>
            <m:r>
              <w:rPr>
                <w:rFonts w:ascii="Cambria Math" w:hAnsi="Cambria Math"/>
              </w:rPr>
              <m:t>E</m:t>
            </m:r>
          </m:e>
          <m:sub>
            <m:r>
              <w:rPr>
                <w:rFonts w:ascii="Cambria Math" w:hAnsi="Cambria Math"/>
              </w:rPr>
              <m:t>f</m:t>
            </m:r>
          </m:sub>
          <m:sup>
            <m:r>
              <w:rPr>
                <w:rFonts w:ascii="Cambria Math" w:hAnsi="Cambria Math"/>
              </w:rPr>
              <m:t>def</m:t>
            </m:r>
          </m:sup>
        </m:sSubSup>
      </m:oMath>
      <w:r>
        <w:t xml:space="preserve"> is defined as:</w:t>
      </w:r>
    </w:p>
    <w:p w14:paraId="5D883504" w14:textId="77777777" w:rsidR="009B4F97" w:rsidRDefault="009B4F97" w:rsidP="009B4F97">
      <w:pPr>
        <w:ind w:left="-5"/>
      </w:pPr>
      <m:oMath>
        <m:sSubSup>
          <m:sSubSupPr>
            <m:ctrlPr>
              <w:rPr>
                <w:rFonts w:ascii="Cambria Math" w:hAnsi="Cambria Math"/>
                <w:i/>
              </w:rPr>
            </m:ctrlPr>
          </m:sSubSupPr>
          <m:e>
            <m:r>
              <w:rPr>
                <w:rFonts w:ascii="Cambria Math" w:hAnsi="Cambria Math"/>
              </w:rPr>
              <m:t>E</m:t>
            </m:r>
          </m:e>
          <m:sub>
            <m:r>
              <w:rPr>
                <w:rFonts w:ascii="Cambria Math" w:hAnsi="Cambria Math"/>
              </w:rPr>
              <m:t>f</m:t>
            </m:r>
          </m:sub>
          <m:sup>
            <m:r>
              <w:rPr>
                <w:rFonts w:ascii="Cambria Math" w:hAnsi="Cambria Math"/>
              </w:rPr>
              <m:t>def/bulk</m:t>
            </m:r>
          </m:sup>
        </m:sSub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U</m:t>
            </m:r>
          </m:sub>
        </m:sSub>
        <m:sSub>
          <m:sSubPr>
            <m:ctrlPr>
              <w:rPr>
                <w:rFonts w:ascii="Cambria Math" w:hAnsi="Cambria Math"/>
                <w:i/>
              </w:rPr>
            </m:ctrlPr>
          </m:sSubPr>
          <m:e>
            <m:r>
              <w:rPr>
                <w:rFonts w:ascii="Cambria Math" w:hAnsi="Cambria Math"/>
              </w:rPr>
              <m:t>E</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Mo</m:t>
            </m:r>
          </m:sub>
        </m:sSub>
        <m:sSub>
          <m:sSubPr>
            <m:ctrlPr>
              <w:rPr>
                <w:rFonts w:ascii="Cambria Math" w:hAnsi="Cambria Math"/>
                <w:i/>
              </w:rPr>
            </m:ctrlPr>
          </m:sSubPr>
          <m:e>
            <m:r>
              <w:rPr>
                <w:rFonts w:ascii="Cambria Math" w:hAnsi="Cambria Math"/>
              </w:rPr>
              <m:t>E</m:t>
            </m:r>
          </m:e>
          <m:sub>
            <m:r>
              <w:rPr>
                <w:rFonts w:ascii="Cambria Math" w:hAnsi="Cambria Math"/>
              </w:rPr>
              <m:t>Mo</m:t>
            </m:r>
          </m:sub>
        </m:sSub>
      </m:oMath>
      <w:r>
        <w:t xml:space="preserve"> </w:t>
      </w:r>
    </w:p>
    <w:p w14:paraId="4D66C0E1" w14:textId="77777777" w:rsidR="009B4F97" w:rsidRDefault="009B4F97" w:rsidP="009B4F97">
      <w:pPr>
        <w:ind w:left="-5"/>
      </w:pPr>
      <w:r>
        <w:t xml:space="preserve">where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total energy of the system either with or without a defect, </w:t>
      </w:r>
      <m:oMath>
        <m:sSub>
          <m:sSubPr>
            <m:ctrlPr>
              <w:rPr>
                <w:rFonts w:ascii="Cambria Math" w:hAnsi="Cambria Math"/>
                <w:i/>
              </w:rPr>
            </m:ctrlPr>
          </m:sSubPr>
          <m:e>
            <m:r>
              <w:rPr>
                <w:rFonts w:ascii="Cambria Math" w:hAnsi="Cambria Math"/>
              </w:rPr>
              <m:t>N</m:t>
            </m:r>
          </m:e>
          <m:sub>
            <m:r>
              <w:rPr>
                <w:rFonts w:ascii="Cambria Math" w:hAnsi="Cambria Math"/>
              </w:rPr>
              <m:t>U</m:t>
            </m:r>
          </m:sub>
        </m:sSub>
      </m:oMath>
      <w:r>
        <w:t xml:space="preserve"> is the number of uranium atoms in the system, </w:t>
      </w:r>
      <m:oMath>
        <m:sSub>
          <m:sSubPr>
            <m:ctrlPr>
              <w:rPr>
                <w:rFonts w:ascii="Cambria Math" w:hAnsi="Cambria Math"/>
                <w:i/>
              </w:rPr>
            </m:ctrlPr>
          </m:sSubPr>
          <m:e>
            <m:r>
              <w:rPr>
                <w:rFonts w:ascii="Cambria Math" w:hAnsi="Cambria Math"/>
              </w:rPr>
              <m:t>E</m:t>
            </m:r>
          </m:e>
          <m:sub>
            <m:r>
              <w:rPr>
                <w:rFonts w:ascii="Cambria Math" w:hAnsi="Cambria Math"/>
              </w:rPr>
              <m:t>U</m:t>
            </m:r>
          </m:sub>
        </m:sSub>
      </m:oMath>
      <w:r>
        <w:t xml:space="preserve"> is the energy per atom of U, </w:t>
      </w:r>
      <m:oMath>
        <m:sSub>
          <m:sSubPr>
            <m:ctrlPr>
              <w:rPr>
                <w:rFonts w:ascii="Cambria Math" w:hAnsi="Cambria Math"/>
                <w:i/>
              </w:rPr>
            </m:ctrlPr>
          </m:sSubPr>
          <m:e>
            <m:r>
              <w:rPr>
                <w:rFonts w:ascii="Cambria Math" w:hAnsi="Cambria Math"/>
              </w:rPr>
              <m:t>N</m:t>
            </m:r>
          </m:e>
          <m:sub>
            <m:r>
              <w:rPr>
                <w:rFonts w:ascii="Cambria Math" w:hAnsi="Cambria Math"/>
              </w:rPr>
              <m:t>Mo</m:t>
            </m:r>
          </m:sub>
        </m:sSub>
      </m:oMath>
      <w:r>
        <w:t xml:space="preserve"> is the number of molybdenum atoms in the system, and </w:t>
      </w:r>
      <m:oMath>
        <m:sSub>
          <m:sSubPr>
            <m:ctrlPr>
              <w:rPr>
                <w:rFonts w:ascii="Cambria Math" w:hAnsi="Cambria Math"/>
                <w:i/>
              </w:rPr>
            </m:ctrlPr>
          </m:sSubPr>
          <m:e>
            <m:r>
              <w:rPr>
                <w:rFonts w:ascii="Cambria Math" w:hAnsi="Cambria Math"/>
              </w:rPr>
              <m:t>E</m:t>
            </m:r>
          </m:e>
          <m:sub>
            <m:r>
              <w:rPr>
                <w:rFonts w:ascii="Cambria Math" w:hAnsi="Cambria Math"/>
              </w:rPr>
              <m:t>Mo</m:t>
            </m:r>
          </m:sub>
        </m:sSub>
      </m:oMath>
      <w:r>
        <w:t xml:space="preserve"> is the energy per atom of Mo. The energy is defined for a given temperature and pressure, according to the syst</w:t>
      </w:r>
      <w:proofErr w:type="spellStart"/>
      <w:r>
        <w:t>em</w:t>
      </w:r>
      <w:proofErr w:type="spellEnd"/>
      <w:r>
        <w:t xml:space="preserve"> of interest. </w:t>
      </w:r>
    </w:p>
    <w:p w14:paraId="7A025D30" w14:textId="77777777" w:rsidR="009B4F97" w:rsidRDefault="009B4F97" w:rsidP="009B4F97">
      <w:pPr>
        <w:ind w:left="-5"/>
      </w:pPr>
    </w:p>
    <w:p w14:paraId="47BDF864" w14:textId="77777777" w:rsidR="009B4F97" w:rsidRPr="00BE57B1" w:rsidRDefault="009B4F97" w:rsidP="009B4F97">
      <w:pPr>
        <w:ind w:left="-5"/>
      </w:pPr>
      <w:r>
        <w:t>The diffusion coefficient as a function of temperature and pressure is determined for the same sets of pressures as described above, but only for temperatures at 800 K and above. This is due to the limited thermal diffusion at low temperatures on a molecular dynamics time scale. The number of compositions is reduced to five (bcc U, U-5Mo, U-10Mo, U-15Mo, and bcc Mo) due to the computational cost associated with diffusion calculations. However, the primary concentration range of interest for U-Mo monolithic fuel is encompassed by this compositional range. An identical procedure is followed for the implementation of defects for investigation of diffusion as that which was followed for the investigation of defect energies. Following the defect insertion and relaxation, an additional evolution step of 10 ns was performed, over which the mean-squared displacement of the total system, and of each elemental species, was tracked. Over this 10 ns trajectory, three overlapping trajectories were obtained, each of length 6 ns, in order to subsample the trajectory and increase the statistics of the dataset. Additionally, five unique simulations are performed for each temperature, composition, and pressure, to further ensure statistical significance of the results. This results in a standard error for defect energies of less than 0.05 eV.</w:t>
      </w:r>
    </w:p>
    <w:p w14:paraId="5DEEFB34" w14:textId="77777777" w:rsidR="009B4F97" w:rsidRDefault="009B4F97" w:rsidP="009B4F97">
      <w:pPr>
        <w:ind w:left="-5"/>
      </w:pPr>
    </w:p>
    <w:p w14:paraId="3427E2CB" w14:textId="77777777" w:rsidR="009B4F97" w:rsidRDefault="009B4F97" w:rsidP="009B4F97">
      <w:pPr>
        <w:pStyle w:val="Heading2"/>
        <w:numPr>
          <w:ilvl w:val="2"/>
          <w:numId w:val="1"/>
        </w:numPr>
      </w:pPr>
      <w:bookmarkStart w:id="2" w:name="_Toc83626031"/>
      <w:r>
        <w:t>Results</w:t>
      </w:r>
      <w:bookmarkEnd w:id="2"/>
    </w:p>
    <w:p w14:paraId="7934449C" w14:textId="77777777" w:rsidR="009B4F97" w:rsidRPr="00EA597F" w:rsidRDefault="009B4F97" w:rsidP="009B4F97">
      <w:pPr>
        <w:pStyle w:val="Heading4"/>
      </w:pPr>
      <w:r>
        <w:t>Point Defect Formation Energies</w:t>
      </w:r>
    </w:p>
    <w:p w14:paraId="6538FDB8" w14:textId="77777777" w:rsidR="009B4F97" w:rsidRDefault="009B4F97" w:rsidP="009B4F97">
      <w:r>
        <w:t xml:space="preserve">An example of the formation energy as a function of pressure for U-10Mo at 1200 K is shown in </w:t>
      </w:r>
      <w:r>
        <w:fldChar w:fldCharType="begin"/>
      </w:r>
      <w:r>
        <w:instrText xml:space="preserve"> REF _Ref82440103 </w:instrText>
      </w:r>
      <w:r>
        <w:fldChar w:fldCharType="separate"/>
      </w:r>
      <w:r>
        <w:t xml:space="preserve">Figure </w:t>
      </w:r>
      <w:r>
        <w:rPr>
          <w:noProof/>
        </w:rPr>
        <w:t>108</w:t>
      </w:r>
      <w:r>
        <w:rPr>
          <w:noProof/>
        </w:rPr>
        <w:fldChar w:fldCharType="end"/>
      </w:r>
      <w:r>
        <w:t xml:space="preserve">. In correspondence with prior work </w:t>
      </w:r>
      <w:r>
        <w:fldChar w:fldCharType="begin" w:fldLock="1"/>
      </w:r>
      <w:r>
        <w:instrText>ADDIN CSL_CITATION {"citationItems":[{"id":"ITEM-1","itemData":{"DOI":"10.1016/J.JNUCMAT.2021.152970","ISSN":"0022-3115","abstract":"Uranium-molybdenum (U-Mo) alloys are promising candidates for high-performance research and test reactors, as well as fast reactors. The metastable γ phase, which shows acceptable irradiation performance, is retained by alloying U with Mo with specific quenching conditions. Point defects contribute to the atomic diffusion process, defect clustering, creep, irradiation hardening, and swelling of nuclear fuels, all of which play a role in fuel performance. In this work, properties of point defects in γU and γU-xMo (x = 7, 10, 12 wt.%) were investigated. Vacancy and self-interstitial formation energies in γU and γU-xMo were calculated with molecular dynamics (MD) simulations using an embedded atom method interatomic potential for the U-Mo system. Formation energies of point defects were calculated in the temperature range between 400 K and 1200 K. The vacancy formation energy was higher than the self-interstitial formation energy in both γU and γU-xMo in the evaluated temperature range, which supports the previous results obtained via first-principles calculations and MD simulations. In γU-xMo, the vacancy formation energy decreased with increasing Mo content, whereas the self-interstitial formation energy increased with increasing Mo content in the temperature range of 400 K to 1200 K. The self-diffusion and interdiffusion coefficients were also determined in γU-xMo as a function of temperature. Diffusion of U and Mo atoms in γU-xMo were negligible below 800 K. The self-diffusion and interdiffusion coefficients decreased with increasing Mo concentration, which qualitatively agreed with the previous experimental observations. Point defect formation energies, self-diffusion coefficients, and interdiffusion coefficients in γU-xMo calculated in the present work can be used as input parameters in mesoscale and engineering scale fuel performance modeling.","author":[{"dropping-particle":"","family":"Park","given":"Gyuchul","non-dropping-particle":"","parse-names":false,"suffix":""},{"dropping-particle":"","family":"Beeler","given":"Benjamin","non-dropping-particle":"","parse-names":false,"suffix":""},{"dropping-particle":"","family":"Okuniewski","given":"Maria A.","non-dropping-particle":"","parse-names":false,"suffix":""}],"container-title":"Journal of Nuclear Materials","id":"ITEM-1","issued":{"date-parts":[["2021","8","15"]]},"page":"152970","publisher":"North-Holland","title":"An atomistic study of defect energetics and diffusion with respect to composition and temperature in γU and γU-Mo alloys","type":"article-journal","volume":"552"},"uris":["http://www.mendeley.com/documents/?uuid=059d4804-9849-3e65-b155-62b3b56a4f20"]}],"mendeley":{"formattedCitation":"[118]","plainTextFormattedCitation":"[118]","previouslyFormattedCitation":"[118]"},"properties":{"noteIndex":0},"schema":"https://github.com/citation-style-language/schema/raw/master/csl-citation.json"}</w:instrText>
      </w:r>
      <w:r>
        <w:fldChar w:fldCharType="separate"/>
      </w:r>
      <w:r w:rsidRPr="00EF7E49">
        <w:rPr>
          <w:noProof/>
        </w:rPr>
        <w:t>[118]</w:t>
      </w:r>
      <w:r>
        <w:fldChar w:fldCharType="end"/>
      </w:r>
      <w:r>
        <w:t xml:space="preserve"> on defect energetics in U-Mo systems, the interstitial </w:t>
      </w:r>
      <w:r>
        <w:lastRenderedPageBreak/>
        <w:t xml:space="preserve">formation energy for the nominal case is less than 1 eV (0.62 eV) and the vacancy formation energy is significantly high than the interstitial formation energy (1.92 eV). Considering slight differences in methodology, this is reasonable agreement with the previous literature. From </w:t>
      </w:r>
      <w:r>
        <w:fldChar w:fldCharType="begin"/>
      </w:r>
      <w:r>
        <w:instrText xml:space="preserve"> REF _Ref82440103 </w:instrText>
      </w:r>
      <w:r>
        <w:fldChar w:fldCharType="separate"/>
      </w:r>
      <w:r>
        <w:t xml:space="preserve">Figure </w:t>
      </w:r>
      <w:r>
        <w:rPr>
          <w:noProof/>
        </w:rPr>
        <w:t>108</w:t>
      </w:r>
      <w:r>
        <w:rPr>
          <w:noProof/>
        </w:rPr>
        <w:fldChar w:fldCharType="end"/>
      </w:r>
      <w:r>
        <w:t xml:space="preserve">, </w:t>
      </w:r>
      <w:proofErr w:type="gramStart"/>
      <w:r>
        <w:t>it can be seen that as</w:t>
      </w:r>
      <w:proofErr w:type="gramEnd"/>
      <w:r>
        <w:t xml:space="preserve"> vacancies and interstitials exhibit opposite trends as a function of applied pressure, as would be expected. As a crystal structure is compressed (positive pressure), atoms are closer together than in the equilibrium case. As such, it would be expected that a vacancy is more easily formed in the compressive state, and this is indeed observed. In the tensile state (negative pressure), atoms are farther apart than at equilibrium and there is additional space between the atoms. In this case, it would be expected that it is comparatively easier for an interstitial for form, and this is indeed observed. There is a generally linear dependence of the formation energy on the applied pressure in the system, with vacancies exhibiting a negative slope and interstitials exhibiting a positive slope. The total magnitude change in the defect formation energy for this case is 0.14 eV and 0.17 eV for interstitials and vacancies, respectively. This corresponds to approximately a 4-5X higher defect concentration across this pressure range. </w:t>
      </w:r>
    </w:p>
    <w:p w14:paraId="566A6F28" w14:textId="77777777" w:rsidR="009B4F97" w:rsidRDefault="009B4F97" w:rsidP="009B4F97"/>
    <w:p w14:paraId="4C374046" w14:textId="77777777" w:rsidR="009B4F97" w:rsidRDefault="009B4F97" w:rsidP="009B4F97">
      <w:pPr>
        <w:keepNext/>
        <w:jc w:val="center"/>
      </w:pPr>
      <w:r>
        <w:rPr>
          <w:noProof/>
        </w:rPr>
        <w:drawing>
          <wp:inline distT="0" distB="0" distL="0" distR="0" wp14:anchorId="3E7A2264" wp14:editId="6E8629A5">
            <wp:extent cx="3429000" cy="2743200"/>
            <wp:effectExtent l="0" t="0" r="0" b="0"/>
            <wp:docPr id="4483" name="Picture 4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29000" cy="2743200"/>
                    </a:xfrm>
                    <a:prstGeom prst="rect">
                      <a:avLst/>
                    </a:prstGeom>
                  </pic:spPr>
                </pic:pic>
              </a:graphicData>
            </a:graphic>
          </wp:inline>
        </w:drawing>
      </w:r>
    </w:p>
    <w:p w14:paraId="7EA9A919" w14:textId="77777777" w:rsidR="009B4F97" w:rsidRDefault="009B4F97" w:rsidP="009B4F97">
      <w:pPr>
        <w:pStyle w:val="Caption"/>
      </w:pPr>
      <w:bookmarkStart w:id="3" w:name="_Ref82440103"/>
      <w:bookmarkStart w:id="4" w:name="_Toc83626147"/>
      <w:r>
        <w:t xml:space="preserve">Figure </w:t>
      </w:r>
      <w:r>
        <w:fldChar w:fldCharType="begin"/>
      </w:r>
      <w:r>
        <w:instrText xml:space="preserve"> SEQ Figure \* ARABIC </w:instrText>
      </w:r>
      <w:r>
        <w:fldChar w:fldCharType="separate"/>
      </w:r>
      <w:r>
        <w:rPr>
          <w:noProof/>
        </w:rPr>
        <w:t>108</w:t>
      </w:r>
      <w:r>
        <w:rPr>
          <w:noProof/>
        </w:rPr>
        <w:fldChar w:fldCharType="end"/>
      </w:r>
      <w:bookmarkEnd w:id="3"/>
      <w:r>
        <w:t>. The interstitial and vacancy formation energy as a function of pressure for U-10Mo at 1200 K.</w:t>
      </w:r>
      <w:bookmarkEnd w:id="4"/>
      <w:r>
        <w:t xml:space="preserve"> </w:t>
      </w:r>
    </w:p>
    <w:p w14:paraId="4DC924F5" w14:textId="77777777" w:rsidR="009B4F97" w:rsidRDefault="009B4F97" w:rsidP="009B4F97"/>
    <w:p w14:paraId="389BB507" w14:textId="77777777" w:rsidR="009B4F97" w:rsidRDefault="009B4F97" w:rsidP="009B4F97">
      <w:r>
        <w:t xml:space="preserve">Generalizing to the U-Mo system, the interstitial and vacancy formation energies as a function of composition and pressure at 1200 K are shown in </w:t>
      </w:r>
      <w:r>
        <w:fldChar w:fldCharType="begin"/>
      </w:r>
      <w:r>
        <w:instrText xml:space="preserve"> REF _Ref82441159 </w:instrText>
      </w:r>
      <w:r>
        <w:fldChar w:fldCharType="separate"/>
      </w:r>
      <w:r>
        <w:t xml:space="preserve">Figure </w:t>
      </w:r>
      <w:r>
        <w:rPr>
          <w:noProof/>
        </w:rPr>
        <w:t>109</w:t>
      </w:r>
      <w:r>
        <w:rPr>
          <w:noProof/>
        </w:rPr>
        <w:fldChar w:fldCharType="end"/>
      </w:r>
      <w:r>
        <w:t xml:space="preserve"> and </w:t>
      </w:r>
      <w:r>
        <w:fldChar w:fldCharType="begin"/>
      </w:r>
      <w:r>
        <w:instrText xml:space="preserve"> REF _Ref82441162 </w:instrText>
      </w:r>
      <w:r>
        <w:fldChar w:fldCharType="separate"/>
      </w:r>
      <w:r>
        <w:t xml:space="preserve">Figure </w:t>
      </w:r>
      <w:r>
        <w:rPr>
          <w:noProof/>
        </w:rPr>
        <w:t>110</w:t>
      </w:r>
      <w:r>
        <w:rPr>
          <w:noProof/>
        </w:rPr>
        <w:fldChar w:fldCharType="end"/>
      </w:r>
      <w:r>
        <w:t xml:space="preserve">, respectively. The defect formation energies vary in a similar manner as a function of composition, with a minimum in the formation energy at 20-30 atomic percent. Interestingly, this is the target composition (22 atomic percent) for U-Mo </w:t>
      </w:r>
      <w:r>
        <w:lastRenderedPageBreak/>
        <w:t xml:space="preserve">monolithic fuel. Additionally, defect energies are at a maximum for the pure bcc Mo system for both interstitials and vacancies. The pressure sensitivity is not uniform for defect type and composition, in that interstitials are the most sensitive to pressure at intermediate compositions (40-60 atomic percent), while vacancies are the most sensitive to pressure in the U-rich regime. The trends of applied pressure observed in </w:t>
      </w:r>
      <w:r>
        <w:fldChar w:fldCharType="begin"/>
      </w:r>
      <w:r>
        <w:instrText xml:space="preserve"> REF _Ref82440103 </w:instrText>
      </w:r>
      <w:r>
        <w:fldChar w:fldCharType="separate"/>
      </w:r>
      <w:r>
        <w:t xml:space="preserve">Figure </w:t>
      </w:r>
      <w:r>
        <w:rPr>
          <w:noProof/>
        </w:rPr>
        <w:t>108</w:t>
      </w:r>
      <w:r>
        <w:rPr>
          <w:noProof/>
        </w:rPr>
        <w:fldChar w:fldCharType="end"/>
      </w:r>
      <w:r>
        <w:t xml:space="preserve"> hold for all compositions. </w:t>
      </w:r>
    </w:p>
    <w:p w14:paraId="487CA835" w14:textId="77777777" w:rsidR="009B4F97" w:rsidRPr="00FB521A" w:rsidRDefault="009B4F97" w:rsidP="009B4F97"/>
    <w:p w14:paraId="714DCAD9" w14:textId="77777777" w:rsidR="009B4F97" w:rsidRDefault="009B4F97" w:rsidP="009B4F97">
      <w:pPr>
        <w:keepNext/>
        <w:spacing w:after="350"/>
        <w:ind w:left="-5"/>
        <w:jc w:val="center"/>
      </w:pPr>
      <w:r>
        <w:rPr>
          <w:noProof/>
        </w:rPr>
        <w:drawing>
          <wp:inline distT="0" distB="0" distL="0" distR="0" wp14:anchorId="2BF89E8C" wp14:editId="7BE72138">
            <wp:extent cx="3846443" cy="2743200"/>
            <wp:effectExtent l="0" t="0" r="1905" b="0"/>
            <wp:docPr id="4484" name="Picture 4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6443" cy="2743200"/>
                    </a:xfrm>
                    <a:prstGeom prst="rect">
                      <a:avLst/>
                    </a:prstGeom>
                  </pic:spPr>
                </pic:pic>
              </a:graphicData>
            </a:graphic>
          </wp:inline>
        </w:drawing>
      </w:r>
    </w:p>
    <w:p w14:paraId="506BDF9E" w14:textId="77777777" w:rsidR="009B4F97" w:rsidRDefault="009B4F97" w:rsidP="009B4F97">
      <w:pPr>
        <w:pStyle w:val="Caption"/>
      </w:pPr>
      <w:bookmarkStart w:id="5" w:name="_Ref82441159"/>
      <w:bookmarkStart w:id="6" w:name="_Toc83626148"/>
      <w:r>
        <w:t xml:space="preserve">Figure </w:t>
      </w:r>
      <w:r>
        <w:fldChar w:fldCharType="begin"/>
      </w:r>
      <w:r>
        <w:instrText xml:space="preserve"> SEQ Figure \* ARABIC </w:instrText>
      </w:r>
      <w:r>
        <w:fldChar w:fldCharType="separate"/>
      </w:r>
      <w:r>
        <w:rPr>
          <w:noProof/>
        </w:rPr>
        <w:t>109</w:t>
      </w:r>
      <w:r>
        <w:rPr>
          <w:noProof/>
        </w:rPr>
        <w:fldChar w:fldCharType="end"/>
      </w:r>
      <w:bookmarkEnd w:id="5"/>
      <w:r>
        <w:t>. The interstitial formation energy as a function of composition for five applied pressures at 1200 K.</w:t>
      </w:r>
      <w:bookmarkEnd w:id="6"/>
    </w:p>
    <w:p w14:paraId="556E82BE" w14:textId="77777777" w:rsidR="009B4F97" w:rsidRDefault="009B4F97" w:rsidP="009B4F97">
      <w:pPr>
        <w:keepNext/>
        <w:spacing w:after="350"/>
        <w:ind w:left="-5"/>
        <w:jc w:val="center"/>
      </w:pPr>
      <w:r>
        <w:rPr>
          <w:noProof/>
        </w:rPr>
        <w:lastRenderedPageBreak/>
        <w:drawing>
          <wp:inline distT="0" distB="0" distL="0" distR="0" wp14:anchorId="6CF262AB" wp14:editId="29C027BE">
            <wp:extent cx="3846443" cy="2743200"/>
            <wp:effectExtent l="0" t="0" r="1905" b="0"/>
            <wp:docPr id="4493" name="Picture 4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6443" cy="2743200"/>
                    </a:xfrm>
                    <a:prstGeom prst="rect">
                      <a:avLst/>
                    </a:prstGeom>
                  </pic:spPr>
                </pic:pic>
              </a:graphicData>
            </a:graphic>
          </wp:inline>
        </w:drawing>
      </w:r>
    </w:p>
    <w:p w14:paraId="0B9AA4C5" w14:textId="77777777" w:rsidR="009B4F97" w:rsidRDefault="009B4F97" w:rsidP="009B4F97">
      <w:pPr>
        <w:pStyle w:val="Caption"/>
      </w:pPr>
      <w:bookmarkStart w:id="7" w:name="_Ref82441162"/>
      <w:bookmarkStart w:id="8" w:name="_Toc83626149"/>
      <w:r>
        <w:t xml:space="preserve">Figure </w:t>
      </w:r>
      <w:r>
        <w:fldChar w:fldCharType="begin"/>
      </w:r>
      <w:r>
        <w:instrText xml:space="preserve"> SEQ Figure \* ARABIC </w:instrText>
      </w:r>
      <w:r>
        <w:fldChar w:fldCharType="separate"/>
      </w:r>
      <w:r>
        <w:rPr>
          <w:noProof/>
        </w:rPr>
        <w:t>110</w:t>
      </w:r>
      <w:r>
        <w:rPr>
          <w:noProof/>
        </w:rPr>
        <w:fldChar w:fldCharType="end"/>
      </w:r>
      <w:bookmarkEnd w:id="7"/>
      <w:r>
        <w:t>. The vacancy formation energy as a function of composition for five applied pressures at 1200 K.</w:t>
      </w:r>
      <w:bookmarkEnd w:id="8"/>
    </w:p>
    <w:p w14:paraId="46AFC2B4" w14:textId="77777777" w:rsidR="009B4F97" w:rsidRDefault="009B4F97" w:rsidP="009B4F97">
      <w:pPr>
        <w:keepNext/>
        <w:jc w:val="left"/>
      </w:pPr>
      <w:r>
        <w:t xml:space="preserve">The temperature dependence of the nominal pressure defect formation energies is shown in </w:t>
      </w:r>
      <w:r>
        <w:fldChar w:fldCharType="begin"/>
      </w:r>
      <w:r>
        <w:instrText xml:space="preserve"> REF _Ref82442553 </w:instrText>
      </w:r>
      <w:r>
        <w:fldChar w:fldCharType="separate"/>
      </w:r>
      <w:r>
        <w:t xml:space="preserve">Figure </w:t>
      </w:r>
      <w:r>
        <w:rPr>
          <w:noProof/>
        </w:rPr>
        <w:t>111</w:t>
      </w:r>
      <w:r>
        <w:rPr>
          <w:noProof/>
        </w:rPr>
        <w:fldChar w:fldCharType="end"/>
      </w:r>
      <w:r>
        <w:t>. For interstitials, the temperature dependence undergoes an inflection point as a function of composition, in that in the U-rich regime, higher temperatures lead to higher interstitial energies, while in the Mo-rich regime higher temperatures lead to lower interstitial energies. This transition occurs at approximately 30 atomic percent or 15 weight percent Mo. For vacancies, the trend of defect energy with temperature is consistent across the compositional spectrum, in that higher temperatures lead to higher defect energies. The sensitivity of this temperature dependence varies with composition, with the most temperature-sensitive compositions in the U-rich regime. The application of pressure does affect the temperature dependence of defect formation energies, nor does the temperature affect the trends of applied pressure on defect formation energies. However, it does appear that at lower temperatures, the effects of pressure on interstitial formation energy are slightly dampened. Averaging over the entire compositional regime, an applied pressure of 10(-10) kbar at 1200 K produces a 11(</w:t>
      </w:r>
      <w:proofErr w:type="gramStart"/>
      <w:r>
        <w:t>9)%</w:t>
      </w:r>
      <w:proofErr w:type="gramEnd"/>
      <w:r>
        <w:t xml:space="preserve"> </w:t>
      </w:r>
      <w:r>
        <w:lastRenderedPageBreak/>
        <w:t>increase(decrease) in the formation energy. At 600 K, an applied pressure of 10(-10) kbar produces a 6(</w:t>
      </w:r>
      <w:proofErr w:type="gramStart"/>
      <w:r>
        <w:t>7)%</w:t>
      </w:r>
      <w:proofErr w:type="gramEnd"/>
      <w:r>
        <w:t xml:space="preserve"> increase(decrease) in the formation energy. </w:t>
      </w:r>
    </w:p>
    <w:p w14:paraId="5FCD4283" w14:textId="77777777" w:rsidR="009B4F97" w:rsidRDefault="009B4F97" w:rsidP="009B4F97">
      <w:pPr>
        <w:keepNext/>
        <w:jc w:val="center"/>
      </w:pPr>
    </w:p>
    <w:p w14:paraId="607D9499" w14:textId="77777777" w:rsidR="009B4F97" w:rsidRDefault="009B4F97" w:rsidP="009B4F97">
      <w:pPr>
        <w:keepNext/>
        <w:jc w:val="center"/>
      </w:pPr>
      <w:r>
        <w:rPr>
          <w:noProof/>
        </w:rPr>
        <w:drawing>
          <wp:inline distT="0" distB="0" distL="0" distR="0" wp14:anchorId="4BC173F9" wp14:editId="578AEA07">
            <wp:extent cx="2560320" cy="2049674"/>
            <wp:effectExtent l="0" t="0" r="5080" b="0"/>
            <wp:docPr id="4494" name="Picture 4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0320" cy="2049674"/>
                    </a:xfrm>
                    <a:prstGeom prst="rect">
                      <a:avLst/>
                    </a:prstGeom>
                  </pic:spPr>
                </pic:pic>
              </a:graphicData>
            </a:graphic>
          </wp:inline>
        </w:drawing>
      </w:r>
      <w:r>
        <w:rPr>
          <w:noProof/>
        </w:rPr>
        <w:drawing>
          <wp:inline distT="0" distB="0" distL="0" distR="0" wp14:anchorId="0740EED4" wp14:editId="6116FE26">
            <wp:extent cx="2560320" cy="2048256"/>
            <wp:effectExtent l="0" t="0" r="5080" b="0"/>
            <wp:docPr id="4495" name="Picture 4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0320" cy="2048256"/>
                    </a:xfrm>
                    <a:prstGeom prst="rect">
                      <a:avLst/>
                    </a:prstGeom>
                  </pic:spPr>
                </pic:pic>
              </a:graphicData>
            </a:graphic>
          </wp:inline>
        </w:drawing>
      </w:r>
    </w:p>
    <w:p w14:paraId="4CBA98D5" w14:textId="77777777" w:rsidR="009B4F97" w:rsidRDefault="009B4F97" w:rsidP="009B4F97">
      <w:pPr>
        <w:pStyle w:val="Caption"/>
      </w:pPr>
      <w:bookmarkStart w:id="9" w:name="_Ref82442553"/>
      <w:bookmarkStart w:id="10" w:name="_Toc83626150"/>
      <w:r>
        <w:t xml:space="preserve">Figure </w:t>
      </w:r>
      <w:r>
        <w:fldChar w:fldCharType="begin"/>
      </w:r>
      <w:r>
        <w:instrText xml:space="preserve"> SEQ Figure \* ARABIC </w:instrText>
      </w:r>
      <w:r>
        <w:fldChar w:fldCharType="separate"/>
      </w:r>
      <w:r>
        <w:rPr>
          <w:noProof/>
        </w:rPr>
        <w:t>111</w:t>
      </w:r>
      <w:r>
        <w:rPr>
          <w:noProof/>
        </w:rPr>
        <w:fldChar w:fldCharType="end"/>
      </w:r>
      <w:bookmarkEnd w:id="9"/>
      <w:r>
        <w:t>. Temperature and compositional dependence of interstitial and vacancy formation energies in U-Mo.</w:t>
      </w:r>
      <w:bookmarkEnd w:id="10"/>
    </w:p>
    <w:p w14:paraId="2D8608C2" w14:textId="77777777" w:rsidR="009B4F97" w:rsidRDefault="009B4F97" w:rsidP="009B4F97">
      <w:r>
        <w:t>It is found that generally, vacancies are much less sensitive to pressure than interstitials, and that sensitively is not significantly affected by the temperature of interest. On average, an applied pressure of 10(-10) kbar produces a 3% increase(decrease) in the vacancy formation energy. Since the magnitude of the vacancy formation energy is larger than the magnitude of the interstitial formation energy, the absolute (not relative) change in the defect formation energy with applied pressure is approximately the same for both interstitials and vacancies. Under reasonable applied bulk pressures below the yield point (&lt;100 MPa), negligible deviations in the defect formations are observed. However, in circumstances where the pressures may be quite large, e.g., in the area surrounding a highly pressurized nanometer-sized bubble, statistically significant changes in the local defect formation energy could be observed, potentially altering fission gas bubble evolution and creep behaviors.</w:t>
      </w:r>
    </w:p>
    <w:p w14:paraId="0A0ACB1A" w14:textId="77777777" w:rsidR="009B4F97" w:rsidRDefault="009B4F97" w:rsidP="009B4F97">
      <w:pPr>
        <w:pStyle w:val="Heading4"/>
      </w:pPr>
      <w:r>
        <w:t>Point Defect Diffusion</w:t>
      </w:r>
    </w:p>
    <w:p w14:paraId="5B1E6901" w14:textId="77777777" w:rsidR="009B4F97" w:rsidRPr="00D3522B" w:rsidRDefault="009B4F97" w:rsidP="009B4F97">
      <w:r>
        <w:t xml:space="preserve">The diffusion coefficient of interstitials and vacancies as a function of composition and temperature is shown in </w:t>
      </w:r>
      <w:r>
        <w:fldChar w:fldCharType="begin"/>
      </w:r>
      <w:r>
        <w:instrText xml:space="preserve"> REF _Ref82448318 </w:instrText>
      </w:r>
      <w:r>
        <w:fldChar w:fldCharType="separate"/>
      </w:r>
      <w:r>
        <w:t xml:space="preserve">Figure </w:t>
      </w:r>
      <w:r>
        <w:rPr>
          <w:noProof/>
        </w:rPr>
        <w:t>112</w:t>
      </w:r>
      <w:r>
        <w:rPr>
          <w:noProof/>
        </w:rPr>
        <w:fldChar w:fldCharType="end"/>
      </w:r>
      <w:r>
        <w:t xml:space="preserve">. As previously observed </w:t>
      </w:r>
      <w:r>
        <w:fldChar w:fldCharType="begin" w:fldLock="1"/>
      </w:r>
      <w:r>
        <w:instrText>ADDIN CSL_CITATION {"citationItems":[{"id":"ITEM-1","itemData":{"DOI":"10.1016/J.JNUCMAT.2021.152970","ISSN":"0022-3115","abstract":"Uranium-molybdenum (U-Mo) alloys are promising candidates for high-performance research and test reactors, as well as fast reactors. The metastable γ phase, which shows acceptable irradiation performance, is retained by alloying U with Mo with specific quenching conditions. Point defects contribute to the atomic diffusion process, defect clustering, creep, irradiation hardening, and swelling of nuclear fuels, all of which play a role in fuel performance. In this work, properties of point defects in γU and γU-xMo (x = 7, 10, 12 wt.%) were investigated. Vacancy and self-interstitial formation energies in γU and γU-xMo were calculated with molecular dynamics (MD) simulations using an embedded atom method interatomic potential for the U-Mo system. Formation energies of point defects were calculated in the temperature range between 400 K and 1200 K. The vacancy formation energy was higher than the self-interstitial formation energy in both γU and γU-xMo in the evaluated temperature range, which supports the previous results obtained via first-principles calculations and MD simulations. In γU-xMo, the vacancy formation energy decreased with increasing Mo content, whereas the self-interstitial formation energy increased with increasing Mo content in the temperature range of 400 K to 1200 K. The self-diffusion and interdiffusion coefficients were also determined in γU-xMo as a function of temperature. Diffusion of U and Mo atoms in γU-xMo were negligible below 800 K. The self-diffusion and interdiffusion coefficients decreased with increasing Mo concentration, which qualitatively agreed with the previous experimental observations. Point defect formation energies, self-diffusion coefficients, and interdiffusion coefficients in γU-xMo calculated in the present work can be used as input parameters in mesoscale and engineering scale fuel performance modeling.","author":[{"dropping-particle":"","family":"Park","given":"Gyuchul","non-dropping-particle":"","parse-names":false,"suffix":""},{"dropping-particle":"","family":"Beeler","given":"Benjamin","non-dropping-particle":"","parse-names":false,"suffix":""},{"dropping-particle":"","family":"Okuniewski","given":"Maria A.","non-dropping-particle":"","parse-names":false,"suffix":""}],"container-title":"Journal of Nuclear Materials","id":"ITEM-1","issued":{"date-parts":[["2021","8","15"]]},"page":"152970","publisher":"North-Holland","title":"An atomistic study of defect energetics and diffusion with respect to composition and temperature in γU and γU-Mo alloys","type":"article-journal","volume":"552"},"uris":["http://www.mendeley.com/documents/?uuid=059d4804-9849-3e65-b155-62b3b56a4f20"]}],"mendeley":{"formattedCitation":"[118]","plainTextFormattedCitation":"[118]","previouslyFormattedCitation":"[118]"},"properties":{"noteIndex":0},"schema":"https://github.com/citation-style-language/schema/raw/master/csl-citation.json"}</w:instrText>
      </w:r>
      <w:r>
        <w:fldChar w:fldCharType="separate"/>
      </w:r>
      <w:r w:rsidRPr="00EF7E49">
        <w:rPr>
          <w:noProof/>
        </w:rPr>
        <w:t>[118]</w:t>
      </w:r>
      <w:r>
        <w:fldChar w:fldCharType="end"/>
      </w:r>
      <w:r>
        <w:t xml:space="preserve">, the defect diffusion coefficient varies as a function of composition, generally decreasing with an increasing content of Mo. However, there is an inflection point above U-15Mo for interstitials, as the interstitial diffusion coefficient for bcc Mo is higher than that of U-15Mo. For vacancies, there is no evident turnaround point. This is consistent with existing literature. </w:t>
      </w:r>
    </w:p>
    <w:p w14:paraId="38AF2CEC" w14:textId="77777777" w:rsidR="009B4F97" w:rsidRDefault="009B4F97" w:rsidP="009B4F97"/>
    <w:p w14:paraId="335B203E" w14:textId="77777777" w:rsidR="009B4F97" w:rsidRDefault="009B4F97" w:rsidP="009B4F97">
      <w:pPr>
        <w:keepNext/>
        <w:jc w:val="center"/>
      </w:pPr>
      <w:r>
        <w:rPr>
          <w:noProof/>
        </w:rPr>
        <w:lastRenderedPageBreak/>
        <w:drawing>
          <wp:inline distT="0" distB="0" distL="0" distR="0" wp14:anchorId="4A20EE6A" wp14:editId="6C6746F3">
            <wp:extent cx="2628900" cy="2103120"/>
            <wp:effectExtent l="0" t="0" r="0" b="5080"/>
            <wp:docPr id="4529" name="Picture 4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8900" cy="2103120"/>
                    </a:xfrm>
                    <a:prstGeom prst="rect">
                      <a:avLst/>
                    </a:prstGeom>
                  </pic:spPr>
                </pic:pic>
              </a:graphicData>
            </a:graphic>
          </wp:inline>
        </w:drawing>
      </w:r>
      <w:r>
        <w:rPr>
          <w:noProof/>
        </w:rPr>
        <w:drawing>
          <wp:inline distT="0" distB="0" distL="0" distR="0" wp14:anchorId="5119CE70" wp14:editId="661189C2">
            <wp:extent cx="2743200" cy="2194560"/>
            <wp:effectExtent l="0" t="0" r="0" b="2540"/>
            <wp:docPr id="4530" name="Picture 4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2194560"/>
                    </a:xfrm>
                    <a:prstGeom prst="rect">
                      <a:avLst/>
                    </a:prstGeom>
                  </pic:spPr>
                </pic:pic>
              </a:graphicData>
            </a:graphic>
          </wp:inline>
        </w:drawing>
      </w:r>
    </w:p>
    <w:p w14:paraId="49F0C171" w14:textId="77777777" w:rsidR="009B4F97" w:rsidRDefault="009B4F97" w:rsidP="009B4F97">
      <w:pPr>
        <w:pStyle w:val="Caption"/>
      </w:pPr>
      <w:bookmarkStart w:id="11" w:name="_Ref82448318"/>
      <w:bookmarkStart w:id="12" w:name="_Toc83626151"/>
      <w:r>
        <w:t xml:space="preserve">Figure </w:t>
      </w:r>
      <w:r>
        <w:fldChar w:fldCharType="begin"/>
      </w:r>
      <w:r>
        <w:instrText xml:space="preserve"> SEQ Figure \* ARABIC </w:instrText>
      </w:r>
      <w:r>
        <w:fldChar w:fldCharType="separate"/>
      </w:r>
      <w:r>
        <w:rPr>
          <w:noProof/>
        </w:rPr>
        <w:t>112</w:t>
      </w:r>
      <w:r>
        <w:rPr>
          <w:noProof/>
        </w:rPr>
        <w:fldChar w:fldCharType="end"/>
      </w:r>
      <w:bookmarkEnd w:id="11"/>
      <w:r>
        <w:t>. Diffusion coefficient of interstitials and vacancies as a function of temperature and composition.</w:t>
      </w:r>
      <w:bookmarkEnd w:id="12"/>
      <w:r>
        <w:t xml:space="preserve"> </w:t>
      </w:r>
    </w:p>
    <w:p w14:paraId="3439DA80" w14:textId="77777777" w:rsidR="009B4F97" w:rsidRDefault="009B4F97" w:rsidP="009B4F97"/>
    <w:p w14:paraId="2A804129" w14:textId="77777777" w:rsidR="009B4F97" w:rsidRDefault="009B4F97" w:rsidP="009B4F97">
      <w:r>
        <w:t xml:space="preserve">The diffusion coefficient for vacancies and interstitials as a function of pressure in U-10Mo at three temperatures is shown in </w:t>
      </w:r>
      <w:r>
        <w:fldChar w:fldCharType="begin"/>
      </w:r>
      <w:r>
        <w:instrText xml:space="preserve"> REF _Ref82447551 </w:instrText>
      </w:r>
      <w:r>
        <w:fldChar w:fldCharType="separate"/>
      </w:r>
      <w:r>
        <w:t xml:space="preserve">Figure </w:t>
      </w:r>
      <w:r>
        <w:rPr>
          <w:noProof/>
        </w:rPr>
        <w:t>113</w:t>
      </w:r>
      <w:r>
        <w:rPr>
          <w:noProof/>
        </w:rPr>
        <w:fldChar w:fldCharType="end"/>
      </w:r>
      <w:r>
        <w:t xml:space="preserve">. There is minimal variation as a function of applied pressure, but clear trends do present themselves. As the pressure increases and the system is in compression, the diffusion coefficient tends to decrease for both vacancies and interstitials. Thus, there is a clear distinction between pressure effects on the formation energy and pressure effects on the diffusion. The diffusion will consist of a series of components, including the migration barrier and the jump frequency.  The migration barrier can be elucidated from the slope of the Arrhenius fit to the diffusion data. Such plots are shown in </w:t>
      </w:r>
      <w:r>
        <w:fldChar w:fldCharType="begin"/>
      </w:r>
      <w:r>
        <w:instrText xml:space="preserve"> REF _Ref82505958 \h </w:instrText>
      </w:r>
      <w:r>
        <w:fldChar w:fldCharType="separate"/>
      </w:r>
      <w:r>
        <w:t xml:space="preserve">Figure </w:t>
      </w:r>
      <w:r>
        <w:rPr>
          <w:noProof/>
        </w:rPr>
        <w:t>114</w:t>
      </w:r>
      <w:r>
        <w:fldChar w:fldCharType="end"/>
      </w:r>
      <w:r>
        <w:t xml:space="preserve"> for U-10 Mo for all five pressures of interest. </w:t>
      </w:r>
    </w:p>
    <w:p w14:paraId="15508183" w14:textId="77777777" w:rsidR="009B4F97" w:rsidRDefault="009B4F97" w:rsidP="009B4F97">
      <w:pPr>
        <w:keepNext/>
        <w:jc w:val="center"/>
      </w:pPr>
    </w:p>
    <w:p w14:paraId="4C853A3B" w14:textId="77777777" w:rsidR="009B4F97" w:rsidRDefault="009B4F97" w:rsidP="009B4F97">
      <w:pPr>
        <w:keepNext/>
        <w:jc w:val="center"/>
      </w:pPr>
      <w:r>
        <w:rPr>
          <w:noProof/>
        </w:rPr>
        <w:drawing>
          <wp:inline distT="0" distB="0" distL="0" distR="0" wp14:anchorId="49DEC6F8" wp14:editId="0283FCBA">
            <wp:extent cx="2628900" cy="2103120"/>
            <wp:effectExtent l="0" t="0" r="0" b="5080"/>
            <wp:docPr id="4531" name="Picture 4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8900" cy="2103120"/>
                    </a:xfrm>
                    <a:prstGeom prst="rect">
                      <a:avLst/>
                    </a:prstGeom>
                  </pic:spPr>
                </pic:pic>
              </a:graphicData>
            </a:graphic>
          </wp:inline>
        </w:drawing>
      </w:r>
      <w:r>
        <w:rPr>
          <w:noProof/>
        </w:rPr>
        <w:drawing>
          <wp:inline distT="0" distB="0" distL="0" distR="0" wp14:anchorId="1C831CE0" wp14:editId="6CF784C8">
            <wp:extent cx="2628900" cy="2103120"/>
            <wp:effectExtent l="0" t="0" r="0" b="5080"/>
            <wp:docPr id="4532" name="Picture 4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8900" cy="2103120"/>
                    </a:xfrm>
                    <a:prstGeom prst="rect">
                      <a:avLst/>
                    </a:prstGeom>
                  </pic:spPr>
                </pic:pic>
              </a:graphicData>
            </a:graphic>
          </wp:inline>
        </w:drawing>
      </w:r>
    </w:p>
    <w:p w14:paraId="2E17D9C1" w14:textId="77777777" w:rsidR="009B4F97" w:rsidRDefault="009B4F97" w:rsidP="009B4F97">
      <w:pPr>
        <w:pStyle w:val="Caption"/>
      </w:pPr>
      <w:bookmarkStart w:id="13" w:name="_Ref82447551"/>
      <w:bookmarkStart w:id="14" w:name="_Toc83626152"/>
      <w:r>
        <w:t xml:space="preserve">Figure </w:t>
      </w:r>
      <w:r>
        <w:fldChar w:fldCharType="begin"/>
      </w:r>
      <w:r>
        <w:instrText xml:space="preserve"> SEQ Figure \* ARABIC </w:instrText>
      </w:r>
      <w:r>
        <w:fldChar w:fldCharType="separate"/>
      </w:r>
      <w:r>
        <w:rPr>
          <w:noProof/>
        </w:rPr>
        <w:t>113</w:t>
      </w:r>
      <w:r>
        <w:rPr>
          <w:noProof/>
        </w:rPr>
        <w:fldChar w:fldCharType="end"/>
      </w:r>
      <w:bookmarkEnd w:id="13"/>
      <w:r>
        <w:t>. Diffusion coefficient of vacancies and interstitials as a function of pressure for U-10 Mo</w:t>
      </w:r>
      <w:bookmarkEnd w:id="14"/>
    </w:p>
    <w:p w14:paraId="64097F4D" w14:textId="77777777" w:rsidR="009B4F97" w:rsidRDefault="009B4F97" w:rsidP="009B4F97"/>
    <w:p w14:paraId="5B65A408" w14:textId="77777777" w:rsidR="009B4F97" w:rsidRDefault="009B4F97" w:rsidP="009B4F97">
      <w:r>
        <w:lastRenderedPageBreak/>
        <w:t xml:space="preserve">There is very minimal variation in the migration energy as a function of pressure. The difference between the maximum and minimum predicted migration barriers is 0.02 eV, which is less than the presumed statistical certainty. As such, it can be supposed that applied pressure produces no statistically significant change in the migration barrier. To cause a slight reduction in the diffusion coefficient, it is then assumed that a compressive state reduces the attempt frequency of both types of defects, thereby reducing the magnitude of the defect diffusion. However, such changes in the diffusion coefficient are on the order of less than 10% for 500 MPa (5 kbar). Additionally, it appears that the magnitude of the pressure dependence on interstitial diffusion decreases as the temperature decreases, taken from the slope in </w:t>
      </w:r>
      <w:r>
        <w:fldChar w:fldCharType="begin"/>
      </w:r>
      <w:r>
        <w:instrText xml:space="preserve"> REF _Ref82447551 \h </w:instrText>
      </w:r>
      <w:r>
        <w:fldChar w:fldCharType="separate"/>
      </w:r>
      <w:r>
        <w:t xml:space="preserve">Figure </w:t>
      </w:r>
      <w:r>
        <w:rPr>
          <w:noProof/>
        </w:rPr>
        <w:t>113</w:t>
      </w:r>
      <w:r>
        <w:fldChar w:fldCharType="end"/>
      </w:r>
      <w:r>
        <w:t xml:space="preserve">. Given that research reactor temperatures are below the investigated temperature range, that expected pressures are significantly below the investigated range, and extrapolating the observed trends to lower temperatures, it is presumed that effectively negligible effects on point defect diffusion from the system pressure will be observed and can thus be safely ignored. </w:t>
      </w:r>
    </w:p>
    <w:p w14:paraId="6552B8CC" w14:textId="77777777" w:rsidR="009B4F97" w:rsidRPr="001E40EA" w:rsidRDefault="009B4F97" w:rsidP="009B4F97"/>
    <w:p w14:paraId="3188478C" w14:textId="77777777" w:rsidR="009B4F97" w:rsidRDefault="009B4F97" w:rsidP="009B4F97">
      <w:pPr>
        <w:pStyle w:val="Heading2"/>
        <w:numPr>
          <w:ilvl w:val="0"/>
          <w:numId w:val="0"/>
        </w:numPr>
        <w:ind w:left="720"/>
      </w:pPr>
    </w:p>
    <w:p w14:paraId="542D8CBE" w14:textId="77777777" w:rsidR="009B4F97" w:rsidRDefault="009B4F97" w:rsidP="009B4F97">
      <w:pPr>
        <w:pStyle w:val="BodyText"/>
        <w:keepNext/>
        <w:jc w:val="center"/>
      </w:pPr>
      <w:r>
        <w:rPr>
          <w:noProof/>
        </w:rPr>
        <w:drawing>
          <wp:inline distT="0" distB="0" distL="0" distR="0" wp14:anchorId="6EADE178" wp14:editId="1FAF9954">
            <wp:extent cx="3429000" cy="2743200"/>
            <wp:effectExtent l="0" t="0" r="0" b="0"/>
            <wp:docPr id="4535" name="Picture 4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9000" cy="2743200"/>
                    </a:xfrm>
                    <a:prstGeom prst="rect">
                      <a:avLst/>
                    </a:prstGeom>
                  </pic:spPr>
                </pic:pic>
              </a:graphicData>
            </a:graphic>
          </wp:inline>
        </w:drawing>
      </w:r>
    </w:p>
    <w:p w14:paraId="727D286A" w14:textId="77777777" w:rsidR="009B4F97" w:rsidRDefault="009B4F97" w:rsidP="009B4F97">
      <w:pPr>
        <w:pStyle w:val="Caption"/>
      </w:pPr>
      <w:bookmarkStart w:id="15" w:name="_Ref82505958"/>
      <w:bookmarkStart w:id="16" w:name="_Toc83626153"/>
      <w:r>
        <w:t xml:space="preserve">Figure </w:t>
      </w:r>
      <w:r>
        <w:fldChar w:fldCharType="begin"/>
      </w:r>
      <w:r>
        <w:instrText xml:space="preserve"> SEQ Figure \* ARABIC </w:instrText>
      </w:r>
      <w:r>
        <w:fldChar w:fldCharType="separate"/>
      </w:r>
      <w:r>
        <w:rPr>
          <w:noProof/>
        </w:rPr>
        <w:t>114</w:t>
      </w:r>
      <w:r>
        <w:rPr>
          <w:noProof/>
        </w:rPr>
        <w:fldChar w:fldCharType="end"/>
      </w:r>
      <w:bookmarkEnd w:id="15"/>
      <w:r>
        <w:t>. Arrhenius plots of the interstitial diffusion coefficient as a function of inverse temperature for U-10Mo. Pressure in the legend is in units of kbar.</w:t>
      </w:r>
      <w:bookmarkEnd w:id="16"/>
    </w:p>
    <w:p w14:paraId="46847114" w14:textId="77777777" w:rsidR="009B4F97" w:rsidRPr="001E40EA" w:rsidRDefault="009B4F97" w:rsidP="009B4F97">
      <w:pPr>
        <w:pStyle w:val="BodyText"/>
      </w:pPr>
    </w:p>
    <w:p w14:paraId="61F2EECB" w14:textId="77777777" w:rsidR="009B4F97" w:rsidRPr="00CA5CA4" w:rsidRDefault="009B4F97" w:rsidP="009B4F97">
      <w:pPr>
        <w:pStyle w:val="Heading2"/>
        <w:numPr>
          <w:ilvl w:val="2"/>
          <w:numId w:val="1"/>
        </w:numPr>
      </w:pPr>
      <w:bookmarkStart w:id="17" w:name="_Toc83626032"/>
      <w:r>
        <w:t>Conclusions</w:t>
      </w:r>
      <w:bookmarkEnd w:id="17"/>
    </w:p>
    <w:p w14:paraId="3FBFDC7B" w14:textId="77777777" w:rsidR="009B4F97" w:rsidRDefault="009B4F97" w:rsidP="009B4F97">
      <w:r>
        <w:t xml:space="preserve">This work investigated how the application of hydrostatic tension and compression affects the formation energy and diffusion coefficient of interstitials and vacancies in U-Mo as a function of pressure, </w:t>
      </w:r>
      <w:r>
        <w:lastRenderedPageBreak/>
        <w:t>temperature, and composition. On average, the maximum applied pressure of 10 kbar produces a 6% increase in the interstitial formation energy and a 3% decrease in the vacancy formation energy. Under reasonable applied bulk pressures below the yield point (&lt;100 MPa), negligible deviations in the defect formations are observed. Also, applied pressures should yield negligible variation on point defect diffusion at relevant temperatures and pressures. There are impacts of the applied pressure on defect formation and diffusion and clear trends can be observed, but these effects are sufficiently small, even at large pressures, that they likely can be neglected for practical purposes. However, in circumstances where the pressures may be quite large, e.g., in the area surrounding a highly pressurized nanometer-sized bubble, statistically significant changes in the local defect formation energy and diffusion coefficient could be observed, potentially altering fission gas bubble evolution and creep behaviors.</w:t>
      </w:r>
    </w:p>
    <w:p w14:paraId="164FCE95" w14:textId="77777777" w:rsidR="00425576" w:rsidRDefault="00425576"/>
    <w:sectPr w:rsidR="00425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64F3A"/>
    <w:multiLevelType w:val="multilevel"/>
    <w:tmpl w:val="3AE4B62E"/>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Text w:val="%1.%2.%3"/>
      <w:lvlJc w:val="left"/>
      <w:pPr>
        <w:tabs>
          <w:tab w:val="num" w:pos="936"/>
        </w:tabs>
        <w:ind w:left="936" w:hanging="936"/>
      </w:pPr>
      <w:rPr>
        <w:rFonts w:hint="default"/>
      </w:rPr>
    </w:lvl>
    <w:lvl w:ilvl="3">
      <w:start w:val="1"/>
      <w:numFmt w:val="decimal"/>
      <w:pStyle w:val="Heading4"/>
      <w:lvlText w:val="%1.%2.%3.%4"/>
      <w:lvlJc w:val="left"/>
      <w:pPr>
        <w:tabs>
          <w:tab w:val="num" w:pos="1080"/>
        </w:tabs>
        <w:ind w:left="0" w:firstLine="0"/>
      </w:pPr>
      <w:rPr>
        <w:rFonts w:hint="default"/>
        <w:b/>
      </w:rPr>
    </w:lvl>
    <w:lvl w:ilvl="4">
      <w:start w:val="1"/>
      <w:numFmt w:val="decimal"/>
      <w:lvlText w:val="%1.%2.%3.%4.%5"/>
      <w:lvlJc w:val="left"/>
      <w:pPr>
        <w:tabs>
          <w:tab w:val="num" w:pos="2016"/>
        </w:tabs>
        <w:ind w:left="0" w:firstLine="576"/>
      </w:pPr>
      <w:rPr>
        <w:rFonts w:hint="default"/>
      </w:rPr>
    </w:lvl>
    <w:lvl w:ilvl="5">
      <w:start w:val="1"/>
      <w:numFmt w:val="decimal"/>
      <w:lvlText w:val="%1.%2.%3.%4.%5.%6"/>
      <w:lvlJc w:val="left"/>
      <w:pPr>
        <w:tabs>
          <w:tab w:val="num" w:pos="2592"/>
        </w:tabs>
        <w:ind w:left="0" w:firstLine="1152"/>
      </w:pPr>
      <w:rPr>
        <w:rFonts w:hint="default"/>
      </w:rPr>
    </w:lvl>
    <w:lvl w:ilvl="6">
      <w:start w:val="1"/>
      <w:numFmt w:val="decimal"/>
      <w:lvlText w:val="%1.%2.%3.%4.%5.%6.%7"/>
      <w:lvlJc w:val="left"/>
      <w:pPr>
        <w:tabs>
          <w:tab w:val="num" w:pos="3528"/>
        </w:tabs>
        <w:ind w:left="-576" w:firstLine="2304"/>
      </w:pPr>
      <w:rPr>
        <w:rFonts w:hint="default"/>
      </w:rPr>
    </w:lvl>
    <w:lvl w:ilvl="7">
      <w:start w:val="1"/>
      <w:numFmt w:val="decimal"/>
      <w:lvlText w:val="%1.%2.%3.%4.%5.%6.%7.%8"/>
      <w:lvlJc w:val="left"/>
      <w:pPr>
        <w:tabs>
          <w:tab w:val="num" w:pos="4104"/>
        </w:tabs>
        <w:ind w:left="-576" w:firstLine="2880"/>
      </w:pPr>
      <w:rPr>
        <w:rFonts w:hint="default"/>
      </w:rPr>
    </w:lvl>
    <w:lvl w:ilvl="8">
      <w:start w:val="1"/>
      <w:numFmt w:val="decimal"/>
      <w:lvlText w:val="%1.%2.%3.%4.%5.%6.%7.%8.%9"/>
      <w:lvlJc w:val="left"/>
      <w:pPr>
        <w:tabs>
          <w:tab w:val="num" w:pos="5040"/>
        </w:tabs>
        <w:ind w:left="-576" w:firstLine="3456"/>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F97"/>
    <w:rsid w:val="00273C93"/>
    <w:rsid w:val="002D2075"/>
    <w:rsid w:val="00425576"/>
    <w:rsid w:val="0093521C"/>
    <w:rsid w:val="00995C5A"/>
    <w:rsid w:val="009B4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1B982"/>
  <w15:chartTrackingRefBased/>
  <w15:docId w15:val="{0C6A3599-9871-FF4B-B7F2-0FB0A859E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F97"/>
    <w:pPr>
      <w:spacing w:before="60" w:after="120"/>
      <w:ind w:firstLine="360"/>
      <w:jc w:val="both"/>
    </w:pPr>
    <w:rPr>
      <w:rFonts w:ascii="Times New Roman" w:eastAsia="Times New Roman" w:hAnsi="Times New Roman" w:cs="Times New Roman"/>
      <w:sz w:val="22"/>
    </w:rPr>
  </w:style>
  <w:style w:type="paragraph" w:styleId="Heading1">
    <w:name w:val="heading 1"/>
    <w:next w:val="BodyText"/>
    <w:link w:val="Heading1Char"/>
    <w:autoRedefine/>
    <w:uiPriority w:val="9"/>
    <w:qFormat/>
    <w:rsid w:val="009B4F97"/>
    <w:pPr>
      <w:keepNext/>
      <w:numPr>
        <w:numId w:val="1"/>
      </w:numPr>
      <w:tabs>
        <w:tab w:val="clear" w:pos="576"/>
        <w:tab w:val="left" w:pos="547"/>
      </w:tabs>
      <w:spacing w:before="120" w:after="120"/>
      <w:jc w:val="both"/>
      <w:outlineLvl w:val="0"/>
    </w:pPr>
    <w:rPr>
      <w:rFonts w:ascii="Arial" w:eastAsia="Times New Roman" w:hAnsi="Arial" w:cs="Arial"/>
      <w:b/>
      <w:bCs/>
      <w:kern w:val="32"/>
      <w:sz w:val="28"/>
      <w:szCs w:val="32"/>
    </w:rPr>
  </w:style>
  <w:style w:type="paragraph" w:styleId="Heading2">
    <w:name w:val="heading 2"/>
    <w:basedOn w:val="Heading1"/>
    <w:next w:val="BodyText"/>
    <w:link w:val="Heading2Char"/>
    <w:qFormat/>
    <w:rsid w:val="009B4F97"/>
    <w:pPr>
      <w:numPr>
        <w:ilvl w:val="1"/>
      </w:numPr>
      <w:tabs>
        <w:tab w:val="clear" w:pos="547"/>
      </w:tabs>
      <w:outlineLvl w:val="1"/>
    </w:pPr>
    <w:rPr>
      <w:bCs w:val="0"/>
      <w:iCs/>
      <w:szCs w:val="28"/>
    </w:rPr>
  </w:style>
  <w:style w:type="paragraph" w:styleId="Heading4">
    <w:name w:val="heading 4"/>
    <w:basedOn w:val="Heading1"/>
    <w:next w:val="BodyText"/>
    <w:link w:val="Heading4Char"/>
    <w:qFormat/>
    <w:rsid w:val="009B4F97"/>
    <w:pPr>
      <w:numPr>
        <w:ilvl w:val="3"/>
      </w:numPr>
      <w:jc w:val="left"/>
      <w:outlineLvl w:val="3"/>
    </w:pPr>
    <w:rPr>
      <w:bCs w:val="0"/>
      <w:i/>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2D2075"/>
    <w:pPr>
      <w:spacing w:before="120" w:line="240" w:lineRule="auto"/>
      <w:jc w:val="center"/>
    </w:pPr>
    <w:rPr>
      <w:bCs/>
      <w:color w:val="000000" w:themeColor="text1"/>
      <w:szCs w:val="18"/>
    </w:rPr>
  </w:style>
  <w:style w:type="character" w:customStyle="1" w:styleId="Heading1Char">
    <w:name w:val="Heading 1 Char"/>
    <w:basedOn w:val="DefaultParagraphFont"/>
    <w:link w:val="Heading1"/>
    <w:uiPriority w:val="9"/>
    <w:rsid w:val="009B4F97"/>
    <w:rPr>
      <w:rFonts w:ascii="Arial" w:eastAsia="Times New Roman" w:hAnsi="Arial" w:cs="Arial"/>
      <w:b/>
      <w:bCs/>
      <w:kern w:val="32"/>
      <w:sz w:val="28"/>
      <w:szCs w:val="32"/>
    </w:rPr>
  </w:style>
  <w:style w:type="character" w:customStyle="1" w:styleId="Heading2Char">
    <w:name w:val="Heading 2 Char"/>
    <w:basedOn w:val="DefaultParagraphFont"/>
    <w:link w:val="Heading2"/>
    <w:rsid w:val="009B4F97"/>
    <w:rPr>
      <w:rFonts w:ascii="Arial" w:eastAsia="Times New Roman" w:hAnsi="Arial" w:cs="Arial"/>
      <w:b/>
      <w:iCs/>
      <w:kern w:val="32"/>
      <w:sz w:val="28"/>
      <w:szCs w:val="28"/>
    </w:rPr>
  </w:style>
  <w:style w:type="character" w:customStyle="1" w:styleId="Heading4Char">
    <w:name w:val="Heading 4 Char"/>
    <w:basedOn w:val="DefaultParagraphFont"/>
    <w:link w:val="Heading4"/>
    <w:rsid w:val="009B4F97"/>
    <w:rPr>
      <w:rFonts w:ascii="Arial" w:eastAsia="Times New Roman" w:hAnsi="Arial" w:cs="Arial"/>
      <w:b/>
      <w:i/>
      <w:kern w:val="32"/>
      <w:sz w:val="22"/>
      <w:szCs w:val="28"/>
    </w:rPr>
  </w:style>
  <w:style w:type="paragraph" w:styleId="BodyText">
    <w:name w:val="Body Text"/>
    <w:link w:val="BodyTextChar"/>
    <w:uiPriority w:val="99"/>
    <w:qFormat/>
    <w:rsid w:val="009B4F97"/>
    <w:pPr>
      <w:spacing w:before="60" w:after="120"/>
      <w:ind w:firstLine="360"/>
      <w:jc w:val="both"/>
    </w:pPr>
    <w:rPr>
      <w:rFonts w:ascii="Times New Roman" w:eastAsia="Times New Roman" w:hAnsi="Times New Roman" w:cs="Times New Roman"/>
      <w:sz w:val="22"/>
      <w:szCs w:val="20"/>
    </w:rPr>
  </w:style>
  <w:style w:type="character" w:customStyle="1" w:styleId="BodyTextChar">
    <w:name w:val="Body Text Char"/>
    <w:basedOn w:val="DefaultParagraphFont"/>
    <w:link w:val="BodyText"/>
    <w:uiPriority w:val="99"/>
    <w:rsid w:val="009B4F97"/>
    <w:rPr>
      <w:rFonts w:ascii="Times New Roman" w:eastAsia="Times New Roman" w:hAnsi="Times New Roman" w:cs="Times New Roman"/>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4297</Words>
  <Characters>24495</Characters>
  <Application>Microsoft Office Word</Application>
  <DocSecurity>0</DocSecurity>
  <Lines>204</Lines>
  <Paragraphs>57</Paragraphs>
  <ScaleCrop>false</ScaleCrop>
  <Company/>
  <LinksUpToDate>false</LinksUpToDate>
  <CharactersWithSpaces>28735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Beeler</dc:creator>
  <cp:keywords/>
  <dc:description/>
  <cp:lastModifiedBy>Benjamin Beeler</cp:lastModifiedBy>
  <cp:revision>1</cp:revision>
  <dcterms:created xsi:type="dcterms:W3CDTF">2021-10-18T23:43:00Z</dcterms:created>
  <dcterms:modified xsi:type="dcterms:W3CDTF">2021-10-18T23:44:00Z</dcterms:modified>
</cp:coreProperties>
</file>