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E5377"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Editorial request:</w:t>
      </w:r>
    </w:p>
    <w:p w14:paraId="00000002" w14:textId="77777777" w:rsidR="00CE5377" w:rsidRDefault="00CE5377">
      <w:pPr>
        <w:jc w:val="both"/>
        <w:rPr>
          <w:rFonts w:ascii="Times New Roman" w:eastAsia="Times New Roman" w:hAnsi="Times New Roman" w:cs="Times New Roman"/>
          <w:sz w:val="20"/>
          <w:szCs w:val="20"/>
        </w:rPr>
      </w:pPr>
    </w:p>
    <w:p w14:paraId="00000003" w14:textId="5F5E96DE" w:rsidR="00CE5377"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Please add a numbered reference corresponding to the data mentioned in the data availability statement to the reference list of the manuscript and resubmit. Please also update the data availability statement to cite the reference(s) by providing the reference number(s) when prompted. Thank you for participating in our data sharing initiative. If you are unable or unwilling to provide the data publicly for any reason, one simple solution would be to change the statement to the one ending with "... data available from the authors upon reasonable request." More information can be found at </w:t>
      </w:r>
      <w:hyperlink r:id="rId4">
        <w:r>
          <w:rPr>
            <w:rFonts w:ascii="Times New Roman" w:eastAsia="Times New Roman" w:hAnsi="Times New Roman" w:cs="Times New Roman"/>
            <w:color w:val="1155CC"/>
            <w:sz w:val="20"/>
            <w:szCs w:val="20"/>
            <w:u w:val="single"/>
          </w:rPr>
          <w:t>https://go.aps.org/das</w:t>
        </w:r>
      </w:hyperlink>
      <w:r>
        <w:rPr>
          <w:rFonts w:ascii="Times New Roman" w:eastAsia="Times New Roman" w:hAnsi="Times New Roman" w:cs="Times New Roman"/>
          <w:sz w:val="20"/>
          <w:szCs w:val="20"/>
        </w:rPr>
        <w:t>.</w:t>
      </w:r>
    </w:p>
    <w:p w14:paraId="00000004" w14:textId="77777777" w:rsidR="00CE5377" w:rsidRDefault="00CE5377">
      <w:pPr>
        <w:jc w:val="both"/>
        <w:rPr>
          <w:rFonts w:ascii="Times New Roman" w:eastAsia="Times New Roman" w:hAnsi="Times New Roman" w:cs="Times New Roman"/>
          <w:sz w:val="20"/>
          <w:szCs w:val="20"/>
        </w:rPr>
      </w:pPr>
    </w:p>
    <w:p w14:paraId="00000005" w14:textId="77777777" w:rsidR="00CE5377" w:rsidRPr="00B04A6C" w:rsidRDefault="00000000">
      <w:pPr>
        <w:jc w:val="both"/>
        <w:rPr>
          <w:rFonts w:ascii="Times New Roman" w:eastAsia="Times New Roman" w:hAnsi="Times New Roman" w:cs="Times New Roman"/>
          <w:color w:val="4F81BD" w:themeColor="accent1"/>
          <w:sz w:val="20"/>
          <w:szCs w:val="20"/>
        </w:rPr>
      </w:pPr>
      <w:r w:rsidRPr="00B04A6C">
        <w:rPr>
          <w:rFonts w:ascii="Times New Roman" w:eastAsia="Times New Roman" w:hAnsi="Times New Roman" w:cs="Times New Roman"/>
          <w:color w:val="4F81BD" w:themeColor="accent1"/>
          <w:sz w:val="20"/>
          <w:szCs w:val="20"/>
        </w:rPr>
        <w:t>The following Data Availability statement has been added to the manuscript:</w:t>
      </w:r>
    </w:p>
    <w:p w14:paraId="00000006" w14:textId="77777777" w:rsidR="00CE5377" w:rsidRPr="00B04A6C" w:rsidRDefault="00CE5377">
      <w:pPr>
        <w:jc w:val="both"/>
        <w:rPr>
          <w:rFonts w:ascii="Times New Roman" w:eastAsia="Times New Roman" w:hAnsi="Times New Roman" w:cs="Times New Roman"/>
          <w:color w:val="4F81BD" w:themeColor="accent1"/>
          <w:sz w:val="20"/>
          <w:szCs w:val="20"/>
        </w:rPr>
      </w:pPr>
    </w:p>
    <w:p w14:paraId="00000007" w14:textId="454B824E" w:rsidR="00CE5377" w:rsidRPr="00B04A6C" w:rsidRDefault="00000000">
      <w:pPr>
        <w:jc w:val="both"/>
        <w:rPr>
          <w:rFonts w:ascii="Times New Roman" w:eastAsia="Times New Roman" w:hAnsi="Times New Roman" w:cs="Times New Roman"/>
          <w:color w:val="4F81BD" w:themeColor="accent1"/>
          <w:sz w:val="20"/>
          <w:szCs w:val="20"/>
        </w:rPr>
      </w:pPr>
      <w:r w:rsidRPr="00B04A6C">
        <w:rPr>
          <w:rFonts w:ascii="Times New Roman" w:eastAsia="Times New Roman" w:hAnsi="Times New Roman" w:cs="Times New Roman"/>
          <w:color w:val="4F81BD" w:themeColor="accent1"/>
          <w:sz w:val="20"/>
          <w:szCs w:val="20"/>
        </w:rPr>
        <w:t>“The analysis scripts and MD input files that support the findings of this study are publicly available in an Open Science Framework (OSF)</w:t>
      </w:r>
      <w:r w:rsidR="00B04A6C">
        <w:rPr>
          <w:rFonts w:ascii="Times New Roman" w:eastAsia="Times New Roman" w:hAnsi="Times New Roman" w:cs="Times New Roman"/>
          <w:color w:val="4F81BD" w:themeColor="accent1"/>
          <w:sz w:val="20"/>
          <w:szCs w:val="20"/>
        </w:rPr>
        <w:t xml:space="preserve"> repository</w:t>
      </w:r>
      <w:r w:rsidRPr="00B04A6C">
        <w:rPr>
          <w:rFonts w:ascii="Times New Roman" w:eastAsia="Times New Roman" w:hAnsi="Times New Roman" w:cs="Times New Roman"/>
          <w:color w:val="4F81BD" w:themeColor="accent1"/>
          <w:sz w:val="20"/>
          <w:szCs w:val="20"/>
        </w:rPr>
        <w:t xml:space="preserve"> [61].”</w:t>
      </w:r>
    </w:p>
    <w:p w14:paraId="00000008" w14:textId="77777777" w:rsidR="00CE5377" w:rsidRPr="00B04A6C" w:rsidRDefault="00CE5377">
      <w:pPr>
        <w:jc w:val="both"/>
        <w:rPr>
          <w:rFonts w:ascii="Times New Roman" w:eastAsia="Times New Roman" w:hAnsi="Times New Roman" w:cs="Times New Roman"/>
          <w:color w:val="4F81BD" w:themeColor="accent1"/>
          <w:sz w:val="20"/>
          <w:szCs w:val="20"/>
        </w:rPr>
      </w:pPr>
    </w:p>
    <w:p w14:paraId="00000009" w14:textId="77777777" w:rsidR="00CE5377" w:rsidRPr="00B04A6C" w:rsidRDefault="00000000">
      <w:pPr>
        <w:jc w:val="both"/>
        <w:rPr>
          <w:rFonts w:ascii="Times New Roman" w:eastAsia="Times New Roman" w:hAnsi="Times New Roman" w:cs="Times New Roman"/>
          <w:color w:val="4F81BD" w:themeColor="accent1"/>
          <w:sz w:val="20"/>
          <w:szCs w:val="20"/>
        </w:rPr>
      </w:pPr>
      <w:r w:rsidRPr="00B04A6C">
        <w:rPr>
          <w:rFonts w:ascii="Times New Roman" w:eastAsia="Times New Roman" w:hAnsi="Times New Roman" w:cs="Times New Roman"/>
          <w:color w:val="4F81BD" w:themeColor="accent1"/>
          <w:sz w:val="20"/>
          <w:szCs w:val="20"/>
        </w:rPr>
        <w:t xml:space="preserve">[61] M. AbdulHameed and B. Beeler, </w:t>
      </w:r>
      <w:r w:rsidRPr="00B04A6C">
        <w:rPr>
          <w:rFonts w:ascii="Times New Roman" w:eastAsia="Times New Roman" w:hAnsi="Times New Roman" w:cs="Times New Roman"/>
          <w:i/>
          <w:iCs/>
          <w:color w:val="4F81BD" w:themeColor="accent1"/>
          <w:sz w:val="20"/>
          <w:szCs w:val="20"/>
        </w:rPr>
        <w:t xml:space="preserve">Ag diffusion in </w:t>
      </w:r>
      <w:proofErr w:type="spellStart"/>
      <w:r w:rsidRPr="00B04A6C">
        <w:rPr>
          <w:rFonts w:ascii="Times New Roman" w:eastAsia="Times New Roman" w:hAnsi="Times New Roman" w:cs="Times New Roman"/>
          <w:i/>
          <w:iCs/>
          <w:color w:val="4F81BD" w:themeColor="accent1"/>
          <w:sz w:val="20"/>
          <w:szCs w:val="20"/>
        </w:rPr>
        <w:t>SiC</w:t>
      </w:r>
      <w:proofErr w:type="spellEnd"/>
      <w:r w:rsidRPr="00B04A6C">
        <w:rPr>
          <w:rFonts w:ascii="Times New Roman" w:eastAsia="Times New Roman" w:hAnsi="Times New Roman" w:cs="Times New Roman"/>
          <w:color w:val="4F81BD" w:themeColor="accent1"/>
          <w:sz w:val="20"/>
          <w:szCs w:val="20"/>
        </w:rPr>
        <w:t xml:space="preserve"> (2025), available at: </w:t>
      </w:r>
      <w:hyperlink r:id="rId5">
        <w:r w:rsidRPr="00B04A6C">
          <w:rPr>
            <w:rFonts w:ascii="Times New Roman" w:eastAsia="Times New Roman" w:hAnsi="Times New Roman" w:cs="Times New Roman"/>
            <w:color w:val="4F81BD" w:themeColor="accent1"/>
            <w:sz w:val="20"/>
            <w:szCs w:val="20"/>
            <w:u w:val="single"/>
          </w:rPr>
          <w:t>https://osf.io/k53ej/</w:t>
        </w:r>
      </w:hyperlink>
      <w:r w:rsidRPr="00B04A6C">
        <w:rPr>
          <w:rFonts w:ascii="Times New Roman" w:eastAsia="Times New Roman" w:hAnsi="Times New Roman" w:cs="Times New Roman"/>
          <w:color w:val="4F81BD" w:themeColor="accent1"/>
          <w:sz w:val="20"/>
          <w:szCs w:val="20"/>
        </w:rPr>
        <w:t>.</w:t>
      </w:r>
    </w:p>
    <w:p w14:paraId="0000000A" w14:textId="77777777" w:rsidR="00CE5377" w:rsidRDefault="00CE5377">
      <w:pPr>
        <w:jc w:val="both"/>
        <w:rPr>
          <w:rFonts w:ascii="Times New Roman" w:eastAsia="Times New Roman" w:hAnsi="Times New Roman" w:cs="Times New Roman"/>
          <w:sz w:val="20"/>
          <w:szCs w:val="20"/>
        </w:rPr>
      </w:pPr>
    </w:p>
    <w:p w14:paraId="0000000B" w14:textId="77777777" w:rsidR="00CE5377"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Referee comments:</w:t>
      </w:r>
    </w:p>
    <w:p w14:paraId="0000000C" w14:textId="77777777" w:rsidR="00CE5377" w:rsidRDefault="00CE5377">
      <w:pPr>
        <w:jc w:val="both"/>
        <w:rPr>
          <w:rFonts w:ascii="Times New Roman" w:eastAsia="Times New Roman" w:hAnsi="Times New Roman" w:cs="Times New Roman"/>
          <w:sz w:val="20"/>
          <w:szCs w:val="20"/>
        </w:rPr>
      </w:pPr>
    </w:p>
    <w:p w14:paraId="0000000D" w14:textId="77777777" w:rsidR="00CE5377"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paper proposes a model for predicting the effective diffusion coefficient of silver in polycrystalline </w:t>
      </w:r>
      <w:proofErr w:type="spellStart"/>
      <w:r>
        <w:rPr>
          <w:rFonts w:ascii="Times New Roman" w:eastAsia="Times New Roman" w:hAnsi="Times New Roman" w:cs="Times New Roman"/>
          <w:sz w:val="20"/>
          <w:szCs w:val="20"/>
        </w:rPr>
        <w:t>SiC</w:t>
      </w:r>
      <w:proofErr w:type="spellEnd"/>
      <w:r>
        <w:rPr>
          <w:rFonts w:ascii="Times New Roman" w:eastAsia="Times New Roman" w:hAnsi="Times New Roman" w:cs="Times New Roman"/>
          <w:sz w:val="20"/>
          <w:szCs w:val="20"/>
        </w:rPr>
        <w:t xml:space="preserve"> by combining atomistic calculations with previously reported experimental data. The diffusivities of Ag in two simple grain boundaries (Sigma 3 and Sigma 9) are computed using an empirical potential in MD simulations. The simulation methodology is state-of-the-art, the logic of the work is solid, and the paper is reasonably well written. The research is motivated by the relevance of Ag diffusion in </w:t>
      </w:r>
      <w:proofErr w:type="spellStart"/>
      <w:r>
        <w:rPr>
          <w:rFonts w:ascii="Times New Roman" w:eastAsia="Times New Roman" w:hAnsi="Times New Roman" w:cs="Times New Roman"/>
          <w:sz w:val="20"/>
          <w:szCs w:val="20"/>
        </w:rPr>
        <w:t>SiC</w:t>
      </w:r>
      <w:proofErr w:type="spellEnd"/>
      <w:r>
        <w:rPr>
          <w:rFonts w:ascii="Times New Roman" w:eastAsia="Times New Roman" w:hAnsi="Times New Roman" w:cs="Times New Roman"/>
          <w:sz w:val="20"/>
          <w:szCs w:val="20"/>
        </w:rPr>
        <w:t xml:space="preserve"> to nuclear technology. The paper can be recommended for publication after the authors address the following comments and suggestions:</w:t>
      </w:r>
    </w:p>
    <w:p w14:paraId="0000000E" w14:textId="77777777" w:rsidR="00CE5377" w:rsidRDefault="00CE5377">
      <w:pPr>
        <w:jc w:val="both"/>
        <w:rPr>
          <w:rFonts w:ascii="Times New Roman" w:eastAsia="Times New Roman" w:hAnsi="Times New Roman" w:cs="Times New Roman"/>
          <w:sz w:val="20"/>
          <w:szCs w:val="20"/>
        </w:rPr>
      </w:pPr>
    </w:p>
    <w:p w14:paraId="0000000F" w14:textId="77777777" w:rsidR="00CE5377"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The paper is heavy on the uncertainty quantification and applies rigorous statistical methods to the data analysis, which is highly commendable. However, the uncertainties reported here are statistical (aleatoric). The actual uncertainty in the diffusivity predictions is likely much greater due to epistemic uncertainty. The present analysis is based on many strong assumptions and approximations unrelated to the statistics. The diffusivities coming from the modeling include only three simple grain boundaries (Sigma 3, 5, 9) and a generic HAGB (amorphous layer) — all obtained by different computational methods. The experimental information is also very limited and was also obtained by different methods. Using the average between the upper and lower bounds given by equations (1) and (2) is a very crude approximation. The pore-trapping model is meaningful, but the numerical values of the activation energies are based on crude experimental estimates. The authors should discuss these other sources of error relative to the statistical error bars they report.</w:t>
      </w:r>
    </w:p>
    <w:p w14:paraId="00000010" w14:textId="77777777" w:rsidR="00CE5377" w:rsidRDefault="00CE5377">
      <w:pPr>
        <w:jc w:val="both"/>
        <w:rPr>
          <w:rFonts w:ascii="Times New Roman" w:eastAsia="Times New Roman" w:hAnsi="Times New Roman" w:cs="Times New Roman"/>
          <w:sz w:val="20"/>
          <w:szCs w:val="20"/>
        </w:rPr>
      </w:pPr>
    </w:p>
    <w:p w14:paraId="00000011" w14:textId="77777777" w:rsidR="00CE5377" w:rsidRPr="00664686" w:rsidRDefault="00000000">
      <w:pPr>
        <w:jc w:val="both"/>
        <w:rPr>
          <w:rFonts w:ascii="Times New Roman" w:eastAsia="Times New Roman" w:hAnsi="Times New Roman" w:cs="Times New Roman"/>
          <w:color w:val="4F81BD" w:themeColor="accent1"/>
          <w:sz w:val="20"/>
          <w:szCs w:val="20"/>
        </w:rPr>
      </w:pPr>
      <w:r w:rsidRPr="00664686">
        <w:rPr>
          <w:rFonts w:ascii="Times New Roman" w:eastAsia="Times New Roman" w:hAnsi="Times New Roman" w:cs="Times New Roman"/>
          <w:color w:val="4F81BD" w:themeColor="accent1"/>
          <w:sz w:val="20"/>
          <w:szCs w:val="20"/>
        </w:rPr>
        <w:t>We appreciate the referee’s recognition of the rigor of our statistical and uncertainty quantification (UQ) framework and their thoughtful comments regarding broader sources of uncertainty. Below, we address each point in detail.</w:t>
      </w:r>
    </w:p>
    <w:p w14:paraId="00970578" w14:textId="77777777" w:rsidR="008770CE" w:rsidRPr="00664686" w:rsidRDefault="008770CE">
      <w:pPr>
        <w:jc w:val="both"/>
        <w:rPr>
          <w:rFonts w:ascii="Times New Roman" w:eastAsia="Times New Roman" w:hAnsi="Times New Roman" w:cs="Times New Roman"/>
          <w:color w:val="4F81BD" w:themeColor="accent1"/>
          <w:sz w:val="20"/>
          <w:szCs w:val="20"/>
        </w:rPr>
      </w:pPr>
    </w:p>
    <w:p w14:paraId="00000012" w14:textId="61AB382D" w:rsidR="00CE5377" w:rsidRPr="00664686" w:rsidRDefault="00000000">
      <w:pPr>
        <w:jc w:val="both"/>
        <w:rPr>
          <w:rFonts w:ascii="Times New Roman" w:eastAsia="Times New Roman" w:hAnsi="Times New Roman" w:cs="Times New Roman"/>
          <w:color w:val="4F81BD" w:themeColor="accent1"/>
          <w:sz w:val="20"/>
          <w:szCs w:val="20"/>
        </w:rPr>
      </w:pPr>
      <w:r w:rsidRPr="00664686">
        <w:rPr>
          <w:rFonts w:ascii="Times New Roman" w:eastAsia="Times New Roman" w:hAnsi="Times New Roman" w:cs="Times New Roman"/>
          <w:color w:val="4F81BD" w:themeColor="accent1"/>
          <w:sz w:val="20"/>
          <w:szCs w:val="20"/>
        </w:rPr>
        <w:t xml:space="preserve">We acknowledge that the current model includes diffusivities for four representative grain-boundary (GB) types—Σ3, Σ5, Σ9, and high-angle grain boundaries (HAGBs)—obtained from molecular dynamics (MD) simulations. However, these boundaries are not an arbitrary subset; they constitute the dominant components of the GB population in cubic </w:t>
      </w:r>
      <w:proofErr w:type="spellStart"/>
      <w:r w:rsidRPr="00664686">
        <w:rPr>
          <w:rFonts w:ascii="Times New Roman" w:eastAsia="Times New Roman" w:hAnsi="Times New Roman" w:cs="Times New Roman"/>
          <w:color w:val="4F81BD" w:themeColor="accent1"/>
          <w:sz w:val="20"/>
          <w:szCs w:val="20"/>
        </w:rPr>
        <w:t>SiC</w:t>
      </w:r>
      <w:proofErr w:type="spellEnd"/>
      <w:r w:rsidRPr="00664686">
        <w:rPr>
          <w:rFonts w:ascii="Times New Roman" w:eastAsia="Times New Roman" w:hAnsi="Times New Roman" w:cs="Times New Roman"/>
          <w:color w:val="4F81BD" w:themeColor="accent1"/>
          <w:sz w:val="20"/>
          <w:szCs w:val="20"/>
        </w:rPr>
        <w:t>, collectively accounting for more than 80% of the total boundary fraction observed in experimental microstructures. Hence, this selection captures the major diffusive pathways that govern silver transport under reactor-relevant conditions.</w:t>
      </w:r>
    </w:p>
    <w:p w14:paraId="00000013" w14:textId="77777777" w:rsidR="00CE5377" w:rsidRPr="00664686" w:rsidRDefault="00CE5377">
      <w:pPr>
        <w:jc w:val="both"/>
        <w:rPr>
          <w:rFonts w:ascii="Times New Roman" w:eastAsia="Times New Roman" w:hAnsi="Times New Roman" w:cs="Times New Roman"/>
          <w:color w:val="4F81BD" w:themeColor="accent1"/>
          <w:sz w:val="20"/>
          <w:szCs w:val="20"/>
        </w:rPr>
      </w:pPr>
    </w:p>
    <w:p w14:paraId="00000014" w14:textId="77777777" w:rsidR="00CE5377" w:rsidRPr="00664686" w:rsidRDefault="00000000">
      <w:pPr>
        <w:jc w:val="both"/>
        <w:rPr>
          <w:rFonts w:ascii="Times New Roman" w:eastAsia="Times New Roman" w:hAnsi="Times New Roman" w:cs="Times New Roman"/>
          <w:color w:val="4F81BD" w:themeColor="accent1"/>
          <w:sz w:val="20"/>
          <w:szCs w:val="20"/>
        </w:rPr>
      </w:pPr>
      <w:r w:rsidRPr="00664686">
        <w:rPr>
          <w:rFonts w:ascii="Times New Roman" w:eastAsia="Times New Roman" w:hAnsi="Times New Roman" w:cs="Times New Roman"/>
          <w:color w:val="4F81BD" w:themeColor="accent1"/>
          <w:sz w:val="20"/>
          <w:szCs w:val="20"/>
        </w:rPr>
        <w:t xml:space="preserve">One key point of clarification, the HAGB diffusivity used in this work was not taken from the amorphous-layer model of Ko </w:t>
      </w:r>
      <w:r w:rsidRPr="00664686">
        <w:rPr>
          <w:rFonts w:ascii="Times New Roman" w:eastAsia="Times New Roman" w:hAnsi="Times New Roman" w:cs="Times New Roman"/>
          <w:i/>
          <w:iCs/>
          <w:color w:val="4F81BD" w:themeColor="accent1"/>
          <w:sz w:val="20"/>
          <w:szCs w:val="20"/>
        </w:rPr>
        <w:t>et al.</w:t>
      </w:r>
      <w:r w:rsidRPr="00664686">
        <w:rPr>
          <w:rFonts w:ascii="Times New Roman" w:eastAsia="Times New Roman" w:hAnsi="Times New Roman" w:cs="Times New Roman"/>
          <w:color w:val="4F81BD" w:themeColor="accent1"/>
          <w:sz w:val="20"/>
          <w:szCs w:val="20"/>
        </w:rPr>
        <w:t xml:space="preserve">, but rather from the MD simulations of Jiang </w:t>
      </w:r>
      <w:r w:rsidRPr="00664686">
        <w:rPr>
          <w:rFonts w:ascii="Times New Roman" w:eastAsia="Times New Roman" w:hAnsi="Times New Roman" w:cs="Times New Roman"/>
          <w:i/>
          <w:iCs/>
          <w:color w:val="4F81BD" w:themeColor="accent1"/>
          <w:sz w:val="20"/>
          <w:szCs w:val="20"/>
        </w:rPr>
        <w:t>et al.</w:t>
      </w:r>
      <w:r w:rsidRPr="00664686">
        <w:rPr>
          <w:rFonts w:ascii="Times New Roman" w:eastAsia="Times New Roman" w:hAnsi="Times New Roman" w:cs="Times New Roman"/>
          <w:color w:val="4F81BD" w:themeColor="accent1"/>
          <w:sz w:val="20"/>
          <w:szCs w:val="20"/>
        </w:rPr>
        <w:t xml:space="preserve">, which explicitly modeled polycrystalline </w:t>
      </w:r>
      <w:proofErr w:type="spellStart"/>
      <w:r w:rsidRPr="00664686">
        <w:rPr>
          <w:rFonts w:ascii="Times New Roman" w:eastAsia="Times New Roman" w:hAnsi="Times New Roman" w:cs="Times New Roman"/>
          <w:color w:val="4F81BD" w:themeColor="accent1"/>
          <w:sz w:val="20"/>
          <w:szCs w:val="20"/>
        </w:rPr>
        <w:t>SiC</w:t>
      </w:r>
      <w:proofErr w:type="spellEnd"/>
      <w:r w:rsidRPr="00664686">
        <w:rPr>
          <w:rFonts w:ascii="Times New Roman" w:eastAsia="Times New Roman" w:hAnsi="Times New Roman" w:cs="Times New Roman"/>
          <w:color w:val="4F81BD" w:themeColor="accent1"/>
          <w:sz w:val="20"/>
          <w:szCs w:val="20"/>
        </w:rPr>
        <w:t xml:space="preserve"> supercells and computed Ag diffusivity at elevated temperatures. This choice was made to maintain methodological consistency </w:t>
      </w:r>
      <w:r w:rsidRPr="00664686">
        <w:rPr>
          <w:rFonts w:ascii="Times New Roman" w:eastAsia="Times New Roman" w:hAnsi="Times New Roman" w:cs="Times New Roman"/>
          <w:color w:val="4F81BD" w:themeColor="accent1"/>
          <w:sz w:val="20"/>
          <w:szCs w:val="20"/>
        </w:rPr>
        <w:lastRenderedPageBreak/>
        <w:t>with the Σ3/Σ9 simulations and to ensure that all input diffusivities are derived from atomistic simulations using the same interatomic potential, which is the case here.</w:t>
      </w:r>
    </w:p>
    <w:p w14:paraId="00000015" w14:textId="77777777" w:rsidR="00CE5377" w:rsidRPr="00664686" w:rsidRDefault="00CE5377">
      <w:pPr>
        <w:jc w:val="both"/>
        <w:rPr>
          <w:rFonts w:ascii="Times New Roman" w:eastAsia="Times New Roman" w:hAnsi="Times New Roman" w:cs="Times New Roman"/>
          <w:color w:val="4F81BD" w:themeColor="accent1"/>
          <w:sz w:val="20"/>
          <w:szCs w:val="20"/>
        </w:rPr>
      </w:pPr>
    </w:p>
    <w:p w14:paraId="00000016" w14:textId="77777777" w:rsidR="00CE5377" w:rsidRPr="00664686" w:rsidRDefault="00000000">
      <w:pPr>
        <w:jc w:val="both"/>
        <w:rPr>
          <w:rFonts w:ascii="Times New Roman" w:eastAsia="Times New Roman" w:hAnsi="Times New Roman" w:cs="Times New Roman"/>
          <w:color w:val="4F81BD" w:themeColor="accent1"/>
          <w:sz w:val="20"/>
          <w:szCs w:val="20"/>
        </w:rPr>
      </w:pPr>
      <w:r w:rsidRPr="00664686">
        <w:rPr>
          <w:rFonts w:ascii="Times New Roman" w:eastAsia="Times New Roman" w:hAnsi="Times New Roman" w:cs="Times New Roman"/>
          <w:color w:val="4F81BD" w:themeColor="accent1"/>
          <w:sz w:val="20"/>
          <w:szCs w:val="20"/>
        </w:rPr>
        <w:t xml:space="preserve">While we agree that the arithmetic mean between the upper and lower bounds in </w:t>
      </w:r>
      <w:proofErr w:type="spellStart"/>
      <w:r w:rsidRPr="00664686">
        <w:rPr>
          <w:rFonts w:ascii="Times New Roman" w:eastAsia="Times New Roman" w:hAnsi="Times New Roman" w:cs="Times New Roman"/>
          <w:color w:val="4F81BD" w:themeColor="accent1"/>
          <w:sz w:val="20"/>
          <w:szCs w:val="20"/>
        </w:rPr>
        <w:t>Eqs</w:t>
      </w:r>
      <w:proofErr w:type="spellEnd"/>
      <w:r w:rsidRPr="00664686">
        <w:rPr>
          <w:rFonts w:ascii="Times New Roman" w:eastAsia="Times New Roman" w:hAnsi="Times New Roman" w:cs="Times New Roman"/>
          <w:color w:val="4F81BD" w:themeColor="accent1"/>
          <w:sz w:val="20"/>
          <w:szCs w:val="20"/>
        </w:rPr>
        <w:t xml:space="preserve">. (1) and (2) constitutes a rough approximation, as demonstrated in Fig. 1, the predicted effective diffusivity from this averaging approach agrees with the percolation-based model of Chen and Schuh within a factor of two across all physically relevant ratios of </w:t>
      </w:r>
      <w:r w:rsidRPr="00664686">
        <w:rPr>
          <w:rFonts w:ascii="Times New Roman" w:eastAsia="Times New Roman" w:hAnsi="Times New Roman" w:cs="Times New Roman"/>
          <w:i/>
          <w:iCs/>
          <w:color w:val="4F81BD" w:themeColor="accent1"/>
          <w:sz w:val="20"/>
          <w:szCs w:val="20"/>
        </w:rPr>
        <w:t>D</w:t>
      </w:r>
      <w:r w:rsidRPr="00664686">
        <w:rPr>
          <w:rFonts w:ascii="Times New Roman" w:eastAsia="Times New Roman" w:hAnsi="Times New Roman" w:cs="Times New Roman"/>
          <w:color w:val="4F81BD" w:themeColor="accent1"/>
          <w:sz w:val="20"/>
          <w:szCs w:val="20"/>
          <w:vertAlign w:val="subscript"/>
        </w:rPr>
        <w:t>GB</w:t>
      </w:r>
      <w:r w:rsidRPr="00664686">
        <w:rPr>
          <w:rFonts w:ascii="Times New Roman" w:eastAsia="Times New Roman" w:hAnsi="Times New Roman" w:cs="Times New Roman"/>
          <w:color w:val="4F81BD" w:themeColor="accent1"/>
          <w:sz w:val="20"/>
          <w:szCs w:val="20"/>
        </w:rPr>
        <w:t>/</w:t>
      </w:r>
      <w:r w:rsidRPr="00664686">
        <w:rPr>
          <w:rFonts w:ascii="Times New Roman" w:eastAsia="Times New Roman" w:hAnsi="Times New Roman" w:cs="Times New Roman"/>
          <w:i/>
          <w:iCs/>
          <w:color w:val="4F81BD" w:themeColor="accent1"/>
          <w:sz w:val="20"/>
          <w:szCs w:val="20"/>
        </w:rPr>
        <w:t>D</w:t>
      </w:r>
      <w:r w:rsidRPr="00664686">
        <w:rPr>
          <w:rFonts w:ascii="Times New Roman" w:eastAsia="Times New Roman" w:hAnsi="Times New Roman" w:cs="Times New Roman"/>
          <w:i/>
          <w:iCs/>
          <w:color w:val="4F81BD" w:themeColor="accent1"/>
          <w:sz w:val="20"/>
          <w:szCs w:val="20"/>
          <w:vertAlign w:val="subscript"/>
        </w:rPr>
        <w:t>b</w:t>
      </w:r>
      <w:r w:rsidRPr="00664686">
        <w:rPr>
          <w:rFonts w:ascii="Times New Roman" w:eastAsia="Times New Roman" w:hAnsi="Times New Roman" w:cs="Times New Roman"/>
          <w:color w:val="4F81BD" w:themeColor="accent1"/>
          <w:sz w:val="20"/>
          <w:szCs w:val="20"/>
        </w:rPr>
        <w:t>. This level of agreement is well below the experimental uncertainty. Furthermore, this averaging approach is a long-established homogenization method, mathematically analogous to the Voigt-Reuss-Hill scheme widely used in elasticity theory, which has demonstrated excellent predictive performance in materials systems with random phase connectivity. Therefore, while more sophisticated averaging techniques could potentially be applied, we argue that the averaging method employed here provides a physically sound and computationally efficient estimate of the effective diffusivity.</w:t>
      </w:r>
    </w:p>
    <w:p w14:paraId="00000017" w14:textId="77777777" w:rsidR="00CE5377" w:rsidRPr="00664686" w:rsidRDefault="00CE5377">
      <w:pPr>
        <w:jc w:val="both"/>
        <w:rPr>
          <w:rFonts w:ascii="Times New Roman" w:eastAsia="Times New Roman" w:hAnsi="Times New Roman" w:cs="Times New Roman"/>
          <w:color w:val="4F81BD" w:themeColor="accent1"/>
          <w:sz w:val="20"/>
          <w:szCs w:val="20"/>
        </w:rPr>
      </w:pPr>
    </w:p>
    <w:p w14:paraId="00000018" w14:textId="77777777" w:rsidR="00CE5377" w:rsidRPr="00664686" w:rsidRDefault="00000000">
      <w:pPr>
        <w:jc w:val="both"/>
        <w:rPr>
          <w:rFonts w:ascii="Times New Roman" w:eastAsia="Times New Roman" w:hAnsi="Times New Roman" w:cs="Times New Roman"/>
          <w:color w:val="4F81BD" w:themeColor="accent1"/>
          <w:sz w:val="20"/>
          <w:szCs w:val="20"/>
        </w:rPr>
      </w:pPr>
      <w:r w:rsidRPr="00664686">
        <w:rPr>
          <w:rFonts w:ascii="Times New Roman" w:eastAsia="Times New Roman" w:hAnsi="Times New Roman" w:cs="Times New Roman"/>
          <w:color w:val="4F81BD" w:themeColor="accent1"/>
          <w:sz w:val="20"/>
          <w:szCs w:val="20"/>
        </w:rPr>
        <w:t xml:space="preserve">Regarding the activation energy for pore-mediated Ag jumps, it is derived from first-principles density functional theory (DFT) calculations of Ag desorption from </w:t>
      </w:r>
      <w:proofErr w:type="spellStart"/>
      <w:r w:rsidRPr="00664686">
        <w:rPr>
          <w:rFonts w:ascii="Times New Roman" w:eastAsia="Times New Roman" w:hAnsi="Times New Roman" w:cs="Times New Roman"/>
          <w:color w:val="4F81BD" w:themeColor="accent1"/>
          <w:sz w:val="20"/>
          <w:szCs w:val="20"/>
        </w:rPr>
        <w:t>SiC</w:t>
      </w:r>
      <w:proofErr w:type="spellEnd"/>
      <w:r w:rsidRPr="00664686">
        <w:rPr>
          <w:rFonts w:ascii="Times New Roman" w:eastAsia="Times New Roman" w:hAnsi="Times New Roman" w:cs="Times New Roman"/>
          <w:color w:val="4F81BD" w:themeColor="accent1"/>
          <w:sz w:val="20"/>
          <w:szCs w:val="20"/>
        </w:rPr>
        <w:t xml:space="preserve"> surfaces. The pore population and characteristic size distributions are indeed informed by experimental measurements, which we represented as ranges to explicitly acknowledge their variability. These parameters influence the scaling of the trapping correction but not its energetic barrier. We have emphasized in the manuscript where specific data originate and the associated methods.</w:t>
      </w:r>
    </w:p>
    <w:p w14:paraId="00000019" w14:textId="77777777" w:rsidR="00CE5377" w:rsidRPr="00664686" w:rsidRDefault="00CE5377">
      <w:pPr>
        <w:jc w:val="both"/>
        <w:rPr>
          <w:rFonts w:ascii="Times New Roman" w:eastAsia="Times New Roman" w:hAnsi="Times New Roman" w:cs="Times New Roman"/>
          <w:color w:val="4F81BD" w:themeColor="accent1"/>
          <w:sz w:val="20"/>
          <w:szCs w:val="20"/>
        </w:rPr>
      </w:pPr>
    </w:p>
    <w:p w14:paraId="0000001A" w14:textId="77777777" w:rsidR="00CE5377" w:rsidRPr="00664686" w:rsidRDefault="00000000">
      <w:pPr>
        <w:jc w:val="both"/>
        <w:rPr>
          <w:rFonts w:ascii="Times New Roman" w:eastAsia="Times New Roman" w:hAnsi="Times New Roman" w:cs="Times New Roman"/>
          <w:color w:val="4F81BD" w:themeColor="accent1"/>
          <w:sz w:val="20"/>
          <w:szCs w:val="20"/>
        </w:rPr>
      </w:pPr>
      <w:r w:rsidRPr="00664686">
        <w:rPr>
          <w:rFonts w:ascii="Times New Roman" w:eastAsia="Times New Roman" w:hAnsi="Times New Roman" w:cs="Times New Roman"/>
          <w:color w:val="4F81BD" w:themeColor="accent1"/>
          <w:sz w:val="20"/>
          <w:szCs w:val="20"/>
        </w:rPr>
        <w:t>The following paragraph has been added to the discussion to acknowledge the epistemic uncertainties:</w:t>
      </w:r>
    </w:p>
    <w:p w14:paraId="0000001B" w14:textId="77777777" w:rsidR="00CE5377" w:rsidRPr="00664686" w:rsidRDefault="00CE5377">
      <w:pPr>
        <w:jc w:val="both"/>
        <w:rPr>
          <w:rFonts w:ascii="Times New Roman" w:eastAsia="Times New Roman" w:hAnsi="Times New Roman" w:cs="Times New Roman"/>
          <w:color w:val="4F81BD" w:themeColor="accent1"/>
          <w:sz w:val="20"/>
          <w:szCs w:val="20"/>
        </w:rPr>
      </w:pPr>
    </w:p>
    <w:p w14:paraId="0000001C" w14:textId="77777777" w:rsidR="00CE5377" w:rsidRPr="00664686" w:rsidRDefault="00000000">
      <w:pPr>
        <w:jc w:val="both"/>
        <w:rPr>
          <w:rFonts w:ascii="Times New Roman" w:eastAsia="Times New Roman" w:hAnsi="Times New Roman" w:cs="Times New Roman"/>
          <w:color w:val="4F81BD" w:themeColor="accent1"/>
          <w:sz w:val="20"/>
          <w:szCs w:val="20"/>
        </w:rPr>
      </w:pPr>
      <w:r w:rsidRPr="00664686">
        <w:rPr>
          <w:rFonts w:ascii="Times New Roman" w:eastAsia="Times New Roman" w:hAnsi="Times New Roman" w:cs="Times New Roman"/>
          <w:color w:val="4F81BD" w:themeColor="accent1"/>
          <w:sz w:val="20"/>
          <w:szCs w:val="20"/>
        </w:rPr>
        <w:t>“It should be noted that uncertainties remain in the experimental measurements of Ag diffusivity and in the characterization of porosity and grain-boundary populations. These data are limited and were obtained under different conditions, leading to variability not fully captured by our statistical methodology. Such uncertainty arises from incomplete or heterogeneous inputs and thus represents epistemic uncertainty in the current framework. In contrast, the Bayesian analysis performed in this work captures the aleatoric component associated with the finite sample of diffusivity data. The epistemic component stems primarily from two sources: (</w:t>
      </w:r>
      <w:r w:rsidRPr="00664686">
        <w:rPr>
          <w:rFonts w:ascii="Times New Roman" w:eastAsia="Times New Roman" w:hAnsi="Times New Roman" w:cs="Times New Roman"/>
          <w:i/>
          <w:iCs/>
          <w:color w:val="4F81BD" w:themeColor="accent1"/>
          <w:sz w:val="20"/>
          <w:szCs w:val="20"/>
        </w:rPr>
        <w:t>a</w:t>
      </w:r>
      <w:r w:rsidRPr="00664686">
        <w:rPr>
          <w:rFonts w:ascii="Times New Roman" w:eastAsia="Times New Roman" w:hAnsi="Times New Roman" w:cs="Times New Roman"/>
          <w:color w:val="4F81BD" w:themeColor="accent1"/>
          <w:sz w:val="20"/>
          <w:szCs w:val="20"/>
        </w:rPr>
        <w:t>) variability among reported experimental diffusivities and microstructure descriptors, and (</w:t>
      </w:r>
      <w:r w:rsidRPr="00664686">
        <w:rPr>
          <w:rFonts w:ascii="Times New Roman" w:eastAsia="Times New Roman" w:hAnsi="Times New Roman" w:cs="Times New Roman"/>
          <w:i/>
          <w:iCs/>
          <w:color w:val="4F81BD" w:themeColor="accent1"/>
          <w:sz w:val="20"/>
          <w:szCs w:val="20"/>
        </w:rPr>
        <w:t>b</w:t>
      </w:r>
      <w:r w:rsidRPr="00664686">
        <w:rPr>
          <w:rFonts w:ascii="Times New Roman" w:eastAsia="Times New Roman" w:hAnsi="Times New Roman" w:cs="Times New Roman"/>
          <w:color w:val="4F81BD" w:themeColor="accent1"/>
          <w:sz w:val="20"/>
          <w:szCs w:val="20"/>
        </w:rPr>
        <w:t xml:space="preserve">) limitations of the current modeling framework, which relies on the only available interatomic potential for Ag in </w:t>
      </w:r>
      <w:proofErr w:type="spellStart"/>
      <w:r w:rsidRPr="00664686">
        <w:rPr>
          <w:rFonts w:ascii="Times New Roman" w:eastAsia="Times New Roman" w:hAnsi="Times New Roman" w:cs="Times New Roman"/>
          <w:color w:val="4F81BD" w:themeColor="accent1"/>
          <w:sz w:val="20"/>
          <w:szCs w:val="20"/>
        </w:rPr>
        <w:t>SiC</w:t>
      </w:r>
      <w:proofErr w:type="spellEnd"/>
      <w:r w:rsidRPr="00664686">
        <w:rPr>
          <w:rFonts w:ascii="Times New Roman" w:eastAsia="Times New Roman" w:hAnsi="Times New Roman" w:cs="Times New Roman"/>
          <w:color w:val="4F81BD" w:themeColor="accent1"/>
          <w:sz w:val="20"/>
          <w:szCs w:val="20"/>
        </w:rPr>
        <w:t xml:space="preserve"> and one effective-diffusivity formulation. Future work should address these limitations by developing alternative models of effective Ag transport and by incorporating broader microstructural sampling. The present results, therefore, represent the best quantitative synthesis achievable given current data, providing a framework for systematic reduction of uncertainty as more high-quality experimental measurements become available.”</w:t>
      </w:r>
    </w:p>
    <w:p w14:paraId="0000001D" w14:textId="77777777" w:rsidR="00CE5377" w:rsidRDefault="00CE5377">
      <w:pPr>
        <w:jc w:val="both"/>
        <w:rPr>
          <w:rFonts w:ascii="Times New Roman" w:eastAsia="Times New Roman" w:hAnsi="Times New Roman" w:cs="Times New Roman"/>
          <w:sz w:val="20"/>
          <w:szCs w:val="20"/>
        </w:rPr>
      </w:pPr>
    </w:p>
    <w:p w14:paraId="0000001E" w14:textId="77777777" w:rsidR="00CE5377"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The bottom paragraph on page 1, discussing the diffusion mechanisms, is very confusing and should be rewritten for clarity. What are the “clusters”? Clusters of Ag atoms? Were they </w:t>
      </w:r>
      <w:proofErr w:type="gramStart"/>
      <w:r>
        <w:rPr>
          <w:rFonts w:ascii="Times New Roman" w:eastAsia="Times New Roman" w:hAnsi="Times New Roman" w:cs="Times New Roman"/>
          <w:sz w:val="20"/>
          <w:szCs w:val="20"/>
        </w:rPr>
        <w:t>actually seen</w:t>
      </w:r>
      <w:proofErr w:type="gramEnd"/>
      <w:r>
        <w:rPr>
          <w:rFonts w:ascii="Times New Roman" w:eastAsia="Times New Roman" w:hAnsi="Times New Roman" w:cs="Times New Roman"/>
          <w:sz w:val="20"/>
          <w:szCs w:val="20"/>
        </w:rPr>
        <w:t xml:space="preserve"> in modeling or experiments? What is the solubility mechanism of Ag in </w:t>
      </w:r>
      <w:proofErr w:type="spellStart"/>
      <w:r>
        <w:rPr>
          <w:rFonts w:ascii="Times New Roman" w:eastAsia="Times New Roman" w:hAnsi="Times New Roman" w:cs="Times New Roman"/>
          <w:sz w:val="20"/>
          <w:szCs w:val="20"/>
        </w:rPr>
        <w:t>SiC</w:t>
      </w:r>
      <w:proofErr w:type="spellEnd"/>
      <w:r>
        <w:rPr>
          <w:rFonts w:ascii="Times New Roman" w:eastAsia="Times New Roman" w:hAnsi="Times New Roman" w:cs="Times New Roman"/>
          <w:sz w:val="20"/>
          <w:szCs w:val="20"/>
        </w:rPr>
        <w:t xml:space="preserve"> grain boundaries? Is it predominantly interstitial or predominantly substitutional? How do we know? What is “cluster-mediated motion”? The authors should either explain this clearly and cite the sources of knowledge or remove/shorten this discussion if it is based on speculation.</w:t>
      </w:r>
    </w:p>
    <w:p w14:paraId="0000001F" w14:textId="77777777" w:rsidR="00CE5377" w:rsidRDefault="00CE5377">
      <w:pPr>
        <w:jc w:val="both"/>
        <w:rPr>
          <w:rFonts w:ascii="Times New Roman" w:eastAsia="Times New Roman" w:hAnsi="Times New Roman" w:cs="Times New Roman"/>
          <w:sz w:val="20"/>
          <w:szCs w:val="20"/>
        </w:rPr>
      </w:pPr>
    </w:p>
    <w:p w14:paraId="00000020" w14:textId="77777777" w:rsidR="00CE5377" w:rsidRPr="00664686" w:rsidRDefault="00000000">
      <w:pPr>
        <w:jc w:val="both"/>
        <w:rPr>
          <w:rFonts w:ascii="Times New Roman" w:eastAsia="Times New Roman" w:hAnsi="Times New Roman" w:cs="Times New Roman"/>
          <w:color w:val="4F81BD" w:themeColor="accent1"/>
          <w:sz w:val="20"/>
          <w:szCs w:val="20"/>
        </w:rPr>
      </w:pPr>
      <w:r w:rsidRPr="00664686">
        <w:rPr>
          <w:rFonts w:ascii="Times New Roman" w:eastAsia="Times New Roman" w:hAnsi="Times New Roman" w:cs="Times New Roman"/>
          <w:color w:val="4F81BD" w:themeColor="accent1"/>
          <w:sz w:val="20"/>
          <w:szCs w:val="20"/>
        </w:rPr>
        <w:t>We appreciate the referee's feedback regarding the lack of clarity in this paragraph. It has been rewritten to explicitly define the terms, describe the observations, and explain the mechanism:</w:t>
      </w:r>
    </w:p>
    <w:p w14:paraId="00000021" w14:textId="77777777" w:rsidR="00CE5377" w:rsidRPr="00664686" w:rsidRDefault="00CE5377">
      <w:pPr>
        <w:jc w:val="both"/>
        <w:rPr>
          <w:rFonts w:ascii="Times New Roman" w:eastAsia="Times New Roman" w:hAnsi="Times New Roman" w:cs="Times New Roman"/>
          <w:color w:val="4F81BD" w:themeColor="accent1"/>
          <w:sz w:val="20"/>
          <w:szCs w:val="20"/>
        </w:rPr>
      </w:pPr>
    </w:p>
    <w:p w14:paraId="00000022" w14:textId="3CB98E62" w:rsidR="00CE5377" w:rsidRPr="00664686" w:rsidRDefault="00000000">
      <w:pPr>
        <w:jc w:val="both"/>
        <w:rPr>
          <w:rFonts w:ascii="Times New Roman" w:eastAsia="Times New Roman" w:hAnsi="Times New Roman" w:cs="Times New Roman"/>
          <w:color w:val="4F81BD" w:themeColor="accent1"/>
          <w:sz w:val="20"/>
          <w:szCs w:val="20"/>
        </w:rPr>
      </w:pPr>
      <w:r w:rsidRPr="00664686">
        <w:rPr>
          <w:rFonts w:ascii="Times New Roman" w:eastAsia="Times New Roman" w:hAnsi="Times New Roman" w:cs="Times New Roman"/>
          <w:color w:val="4F81BD" w:themeColor="accent1"/>
          <w:sz w:val="20"/>
          <w:szCs w:val="20"/>
        </w:rPr>
        <w:t xml:space="preserve">“Following insertion, Ag atoms rapidly aggregate into small clusters composed of 2–4 Ag atoms bound within the free volume of the GB. These clusters were directly observed in the MD trajectories and represent the dominant diffusing species within the Σ9 GBs. Thermal agitation can intermittently dissociate the clusters, and when an Ag atom from a cluster occupies a nearby substitutional site, it becomes immobilized due to strong local bonding, thereby reducing the overall diffusivity. Occasional thermally activated escape events release these trapped atoms or clusters, producing the plateau-jump sequences in the MSD curves shown in Fig. 4a. The diffusion mechanism is therefore </w:t>
      </w:r>
      <w:r w:rsidRPr="00664686">
        <w:rPr>
          <w:rFonts w:ascii="Times New Roman" w:eastAsia="Times New Roman" w:hAnsi="Times New Roman" w:cs="Times New Roman"/>
          <w:color w:val="4F81BD" w:themeColor="accent1"/>
          <w:sz w:val="20"/>
          <w:szCs w:val="20"/>
        </w:rPr>
        <w:lastRenderedPageBreak/>
        <w:t xml:space="preserve">predominantly </w:t>
      </w:r>
      <w:r w:rsidRPr="00664686">
        <w:rPr>
          <w:rFonts w:ascii="Times New Roman" w:eastAsia="Times New Roman" w:hAnsi="Times New Roman" w:cs="Times New Roman"/>
          <w:i/>
          <w:iCs/>
          <w:color w:val="4F81BD" w:themeColor="accent1"/>
          <w:sz w:val="20"/>
          <w:szCs w:val="20"/>
        </w:rPr>
        <w:t>interstitial</w:t>
      </w:r>
      <w:r w:rsidRPr="00664686">
        <w:rPr>
          <w:rFonts w:ascii="Times New Roman" w:eastAsia="Times New Roman" w:hAnsi="Times New Roman" w:cs="Times New Roman"/>
          <w:color w:val="4F81BD" w:themeColor="accent1"/>
          <w:sz w:val="20"/>
          <w:szCs w:val="20"/>
        </w:rPr>
        <w:t xml:space="preserve">, with substitutional sites acting as deep traps with negligible mobility. At low and intermediate temperatures, thermal energy is insufficient to overcome these trapping barriers, leading to suppressed diffusivity at dilute Ag concentrations. In contrast, higher temperatures or increased Ag content enhance clusters' collective mobility, resulting in smoother MSD curves and higher effective diffusivities. These behaviors are consistent across all Σ9 GB variants and indicate that Ag diffusion proceeds through a </w:t>
      </w:r>
      <w:r w:rsidRPr="00664686">
        <w:rPr>
          <w:rFonts w:ascii="Times New Roman" w:eastAsia="Times New Roman" w:hAnsi="Times New Roman" w:cs="Times New Roman"/>
          <w:i/>
          <w:iCs/>
          <w:color w:val="4F81BD" w:themeColor="accent1"/>
          <w:sz w:val="20"/>
          <w:szCs w:val="20"/>
        </w:rPr>
        <w:t>cluster-assisted interstitial mechanism</w:t>
      </w:r>
      <w:r w:rsidRPr="00664686">
        <w:rPr>
          <w:rFonts w:ascii="Times New Roman" w:eastAsia="Times New Roman" w:hAnsi="Times New Roman" w:cs="Times New Roman"/>
          <w:color w:val="4F81BD" w:themeColor="accent1"/>
          <w:sz w:val="20"/>
          <w:szCs w:val="20"/>
        </w:rPr>
        <w:t xml:space="preserve">, governed by the local ring topology and the distinct dynamics of substitutional versus interstitial atoms. This mechanism, directly observed in MD, is consistent with previous findings in bulk </w:t>
      </w:r>
      <w:proofErr w:type="spellStart"/>
      <w:r w:rsidRPr="00664686">
        <w:rPr>
          <w:rFonts w:ascii="Times New Roman" w:eastAsia="Times New Roman" w:hAnsi="Times New Roman" w:cs="Times New Roman"/>
          <w:color w:val="4F81BD" w:themeColor="accent1"/>
          <w:sz w:val="20"/>
          <w:szCs w:val="20"/>
        </w:rPr>
        <w:t>SiC</w:t>
      </w:r>
      <w:proofErr w:type="spellEnd"/>
      <w:r w:rsidRPr="00664686">
        <w:rPr>
          <w:rFonts w:ascii="Times New Roman" w:eastAsia="Times New Roman" w:hAnsi="Times New Roman" w:cs="Times New Roman"/>
          <w:color w:val="4F81BD" w:themeColor="accent1"/>
          <w:sz w:val="20"/>
          <w:szCs w:val="20"/>
        </w:rPr>
        <w:t xml:space="preserve"> [17, 37].”</w:t>
      </w:r>
    </w:p>
    <w:p w14:paraId="00000023" w14:textId="77777777" w:rsidR="00CE5377" w:rsidRDefault="00CE5377">
      <w:pPr>
        <w:jc w:val="both"/>
        <w:rPr>
          <w:rFonts w:ascii="Times New Roman" w:eastAsia="Times New Roman" w:hAnsi="Times New Roman" w:cs="Times New Roman"/>
          <w:sz w:val="20"/>
          <w:szCs w:val="20"/>
        </w:rPr>
      </w:pPr>
    </w:p>
    <w:sectPr w:rsidR="00CE53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FF925852-CA80-0C46-97D8-40305DEC74E2}"/>
    <w:embedItalic r:id="rId2" w:fontKey="{3277B898-4762-7247-B79A-57BDB91CF1FD}"/>
  </w:font>
  <w:font w:name="Times New Roman">
    <w:panose1 w:val="02020603050405020304"/>
    <w:charset w:val="00"/>
    <w:family w:val="roman"/>
    <w:pitch w:val="variable"/>
    <w:sig w:usb0="E0002EFF" w:usb1="C000785B" w:usb2="00000009" w:usb3="00000000" w:csb0="000001FF" w:csb1="00000000"/>
    <w:embedRegular r:id="rId3" w:fontKey="{B815878C-1C16-C54C-AA01-8AAA5F784262}"/>
    <w:embedBold r:id="rId4" w:fontKey="{2ABA0D41-2ACB-474E-92ED-A1086F5ACC61}"/>
    <w:embedItalic r:id="rId5" w:fontKey="{7A07A90B-B074-694C-BF8A-BA69C7A8A817}"/>
  </w:font>
  <w:font w:name="Calibri">
    <w:panose1 w:val="020F0502020204030204"/>
    <w:charset w:val="00"/>
    <w:family w:val="swiss"/>
    <w:pitch w:val="variable"/>
    <w:sig w:usb0="E0002AFF" w:usb1="C000247B" w:usb2="00000009" w:usb3="00000000" w:csb0="000001FF" w:csb1="00000000"/>
    <w:embedRegular r:id="rId6" w:fontKey="{E99BB680-F4CC-CB41-AE95-63E25D076D2C}"/>
  </w:font>
  <w:font w:name="Cambria">
    <w:panose1 w:val="02040503050406030204"/>
    <w:charset w:val="00"/>
    <w:family w:val="roman"/>
    <w:pitch w:val="variable"/>
    <w:sig w:usb0="E00002FF" w:usb1="400004FF" w:usb2="00000000" w:usb3="00000000" w:csb0="0000019F" w:csb1="00000000"/>
    <w:embedRegular r:id="rId7" w:fontKey="{94BEB485-F587-AE49-943B-4D05BF8CBB7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377"/>
    <w:rsid w:val="00664686"/>
    <w:rsid w:val="008770CE"/>
    <w:rsid w:val="009A36DF"/>
    <w:rsid w:val="00B04A6C"/>
    <w:rsid w:val="00B571E8"/>
    <w:rsid w:val="00CE5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B25B20"/>
  <w15:docId w15:val="{94D919F1-158E-0B40-9142-221D46ABE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osf.io/k53ej/" TargetMode="External"/><Relationship Id="rId4" Type="http://schemas.openxmlformats.org/officeDocument/2006/relationships/hyperlink" Target="https://go.aps.org/da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1381</Words>
  <Characters>7873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 Beeler</cp:lastModifiedBy>
  <cp:revision>2</cp:revision>
  <dcterms:created xsi:type="dcterms:W3CDTF">2025-11-19T19:48:00Z</dcterms:created>
  <dcterms:modified xsi:type="dcterms:W3CDTF">2025-11-19T19:48:00Z</dcterms:modified>
</cp:coreProperties>
</file>