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4FD125">
      <w:pPr>
        <w:pStyle w:val="18"/>
        <w:widowControl/>
        <w:outlineLvl w:val="9"/>
      </w:pPr>
      <w:r>
        <w:t>面向高效部署的扩散模型关键组件简化实证研究</w:t>
      </w:r>
    </w:p>
    <w:p w14:paraId="6D5A9788">
      <w:pPr>
        <w:pStyle w:val="23"/>
        <w:keepNext/>
        <w:widowControl/>
        <w:outlineLvl w:val="9"/>
        <w:rPr>
          <w:rFonts w:hint="eastAsia" w:eastAsia="黑体"/>
          <w:lang w:eastAsia="zh-CN"/>
        </w:rPr>
      </w:pPr>
      <w:r>
        <w:rPr>
          <w:rFonts w:hint="eastAsia"/>
          <w:lang w:eastAsia="zh-CN"/>
        </w:rPr>
        <w:t>摘  要</w:t>
      </w:r>
    </w:p>
    <w:p w14:paraId="375756FE">
      <w:pPr>
        <w:pStyle w:val="24"/>
        <w:rPr>
          <w:rFonts w:hint="eastAsia" w:eastAsia="SimSun"/>
          <w:lang w:eastAsia="zh-CN"/>
        </w:rPr>
      </w:pPr>
      <w:r>
        <w:rPr>
          <w:rFonts w:hint="eastAsia" w:ascii="Times New Roman" w:hAnsi="Times New Roman" w:eastAsia="SimSun" w:cs="Times New Roman"/>
          <w:kern w:val="2"/>
          <w:sz w:val="28"/>
          <w:szCs w:val="24"/>
          <w:lang w:eastAsia="zh-CN"/>
        </w:rPr>
        <w:t>扩散概率模型是当前生成式人工智能领域的核心技术之一，其卓越的生成能力已在图像、音频乃至跨模态生成等多个领域得到广泛验证。然而，以Improved DDPM为代表的高性能扩散模型，通常集成了余弦噪声调度、可学习的反向过程方差及混合损失函数等复杂设计，这些改进在显著提升生成质量与理论完备性的同时，也无可避免地增加了模型的实现复杂度、训练成本与理解门槛。本研究从实际工程部署与教育教学的迫切需求出发，系统性地探究了简化这些关键组件对模型最终性能与整体效率的具体影响。通过设计一系列严谨的控制变量实验，我们在CIFAR-10与MNIST标准数据集上进行了全面的实证评估与对比分析。研究结果表明，在训练阶段，采用“固定反向方差”与“简化损失函数”（即仅使用噪声预测损失）的配置，尽管会在Fréchet Inception Distance (FID)指标上产生约9%的性能折衷，但可同步降低超过16%的训练耗时，并大幅简化代码实现与调试流程。在噪声调度方面，一种实现更为简单的平方根调度策略，其实际生成性能与广泛采用的余弦调度高度接近（FID差距小于5%），可作为有效的轻量级替代方案。此外，在模型推理阶段，将采样步数从标准的1000步显著减少至300-500步，能够在生成质量衰减严格可控（FID增长小于15%）的前提下，实现数倍的推理加速，这对于实时应用至关重要。本工作为在计算资源受限、注重开发效率或教学演示等场景下部署与应用扩散模型，提供了一套经过充分实证检验的、明确量化了性能-效用权衡的简化配置参考。</w:t>
      </w:r>
    </w:p>
    <w:p w14:paraId="0B83344B">
      <w:pPr>
        <w:pStyle w:val="25"/>
        <w:widowControl/>
        <w:ind w:firstLine="0" w:firstLineChars="0"/>
        <w:rPr>
          <w:rFonts w:ascii="Times New Roman" w:hAnsi="Times New Roman" w:eastAsia="SimSun" w:cs="Times New Roman"/>
          <w:b w:val="0"/>
          <w:sz w:val="24"/>
          <w:szCs w:val="24"/>
        </w:rPr>
      </w:pPr>
      <w:r>
        <w:rPr>
          <w:rStyle w:val="26"/>
        </w:rPr>
        <w:t>关键词：</w:t>
      </w:r>
      <w:r>
        <w:rPr>
          <w:rFonts w:ascii="Times New Roman" w:hAnsi="Times New Roman" w:eastAsia="SimSun" w:cs="Times New Roman"/>
          <w:kern w:val="2"/>
          <w:sz w:val="28"/>
          <w:szCs w:val="24"/>
        </w:rPr>
        <w:t>扩散模型；模型简化；噪声调度；训练效率；轻量化生成</w:t>
      </w:r>
    </w:p>
    <w:p w14:paraId="5682E8C5">
      <w:pPr>
        <w:rPr>
          <w:rFonts w:hint="eastAsia" w:eastAsiaTheme="minorEastAsia"/>
          <w:lang w:eastAsia="zh-CN"/>
        </w:rPr>
      </w:pPr>
      <w:r>
        <w:pict>
          <v:rect id="_x0000_i1025" o:spt="1" style="height:1.5pt;width:432pt;" fillcolor="#A0A0A0" filled="t" stroked="f" coordsize="21600,21600" o:hr="t" o:hrstd="t" o:hralign="center">
            <v:path/>
            <v:fill on="t" focussize="0,0"/>
            <v:stroke on="f"/>
            <v:imagedata o:title=""/>
            <o:lock v:ext="edit"/>
            <w10:wrap type="none"/>
            <w10:anchorlock/>
          </v:rect>
        </w:pict>
      </w:r>
      <w:r>
        <w:br w:type="page"/>
      </w:r>
      <w:r>
        <w:rPr>
          <w:rFonts w:hint="eastAsia" w:ascii="Times New Roman" w:hAnsi="Times New Roman" w:eastAsia="黑体" w:cs="Times New Roman"/>
          <w:kern w:val="2"/>
          <w:sz w:val="32"/>
          <w:szCs w:val="32"/>
          <w:lang w:eastAsia="zh-CN" w:bidi="ar-SA"/>
        </w:rPr>
        <w:t>目  录</w:t>
      </w:r>
    </w:p>
    <w:p w14:paraId="3802C105">
      <w:pPr>
        <w:pStyle w:val="13"/>
        <w:tabs>
          <w:tab w:val="right" w:leader="dot" w:pos="8306"/>
        </w:tabs>
      </w:pPr>
      <w:r>
        <w:fldChar w:fldCharType="begin"/>
      </w:r>
      <w:r>
        <w:instrText xml:space="preserve">TOC \o "1-3" \h \u </w:instrText>
      </w:r>
      <w:r>
        <w:fldChar w:fldCharType="separate"/>
      </w:r>
      <w:r>
        <w:fldChar w:fldCharType="begin"/>
      </w:r>
      <w:r>
        <w:instrText xml:space="preserve"> HYPERLINK \l _Toc22948 </w:instrText>
      </w:r>
      <w:r>
        <w:fldChar w:fldCharType="separate"/>
      </w:r>
      <w:r>
        <w:rPr>
          <w:rFonts w:hint="eastAsia"/>
          <w:lang w:eastAsia="zh-CN"/>
        </w:rPr>
        <w:t xml:space="preserve">1. </w:t>
      </w:r>
      <w:r>
        <w:t>引言</w:t>
      </w:r>
      <w:r>
        <w:tab/>
      </w:r>
      <w:r>
        <w:fldChar w:fldCharType="begin"/>
      </w:r>
      <w:r>
        <w:instrText xml:space="preserve"> PAGEREF _Toc22948 \h </w:instrText>
      </w:r>
      <w:r>
        <w:fldChar w:fldCharType="separate"/>
      </w:r>
      <w:r>
        <w:t>3</w:t>
      </w:r>
      <w:r>
        <w:fldChar w:fldCharType="end"/>
      </w:r>
      <w:r>
        <w:fldChar w:fldCharType="end"/>
      </w:r>
    </w:p>
    <w:p w14:paraId="45FD4DFF">
      <w:pPr>
        <w:pStyle w:val="13"/>
        <w:tabs>
          <w:tab w:val="right" w:leader="dot" w:pos="8306"/>
        </w:tabs>
      </w:pPr>
      <w:r>
        <w:fldChar w:fldCharType="begin"/>
      </w:r>
      <w:r>
        <w:instrText xml:space="preserve"> HYPERLINK \l _Toc28838 </w:instrText>
      </w:r>
      <w:r>
        <w:fldChar w:fldCharType="separate"/>
      </w:r>
      <w:r>
        <w:rPr>
          <w:rFonts w:hint="eastAsia"/>
          <w:lang w:eastAsia="zh-CN"/>
        </w:rPr>
        <w:t xml:space="preserve">2. </w:t>
      </w:r>
      <w:r>
        <w:t>相关研究</w:t>
      </w:r>
      <w:r>
        <w:tab/>
      </w:r>
      <w:r>
        <w:fldChar w:fldCharType="begin"/>
      </w:r>
      <w:r>
        <w:instrText xml:space="preserve"> PAGEREF _Toc28838 \h </w:instrText>
      </w:r>
      <w:r>
        <w:fldChar w:fldCharType="separate"/>
      </w:r>
      <w:r>
        <w:t>3</w:t>
      </w:r>
      <w:r>
        <w:fldChar w:fldCharType="end"/>
      </w:r>
      <w:r>
        <w:fldChar w:fldCharType="end"/>
      </w:r>
    </w:p>
    <w:p w14:paraId="722F362F">
      <w:pPr>
        <w:pStyle w:val="15"/>
        <w:tabs>
          <w:tab w:val="right" w:leader="dot" w:pos="8306"/>
        </w:tabs>
      </w:pPr>
      <w:r>
        <w:fldChar w:fldCharType="begin"/>
      </w:r>
      <w:r>
        <w:instrText xml:space="preserve"> HYPERLINK \l _Toc16513 </w:instrText>
      </w:r>
      <w:r>
        <w:fldChar w:fldCharType="separate"/>
      </w:r>
      <w:r>
        <w:rPr>
          <w:rFonts w:hint="eastAsia"/>
          <w:lang w:eastAsia="zh-CN"/>
        </w:rPr>
        <w:t xml:space="preserve">2.1 </w:t>
      </w:r>
      <w:r>
        <w:t>扩散模型理论基础</w:t>
      </w:r>
      <w:r>
        <w:tab/>
      </w:r>
      <w:r>
        <w:fldChar w:fldCharType="begin"/>
      </w:r>
      <w:r>
        <w:instrText xml:space="preserve"> PAGEREF _Toc16513 \h </w:instrText>
      </w:r>
      <w:r>
        <w:fldChar w:fldCharType="separate"/>
      </w:r>
      <w:r>
        <w:t>3</w:t>
      </w:r>
      <w:r>
        <w:fldChar w:fldCharType="end"/>
      </w:r>
      <w:r>
        <w:fldChar w:fldCharType="end"/>
      </w:r>
    </w:p>
    <w:p w14:paraId="4772AEB6">
      <w:pPr>
        <w:pStyle w:val="15"/>
        <w:tabs>
          <w:tab w:val="right" w:leader="dot" w:pos="8306"/>
        </w:tabs>
      </w:pPr>
      <w:r>
        <w:fldChar w:fldCharType="begin"/>
      </w:r>
      <w:r>
        <w:instrText xml:space="preserve"> HYPERLINK \l _Toc19449 </w:instrText>
      </w:r>
      <w:r>
        <w:fldChar w:fldCharType="separate"/>
      </w:r>
      <w:r>
        <w:rPr>
          <w:rFonts w:hint="eastAsia"/>
          <w:lang w:eastAsia="zh-CN"/>
        </w:rPr>
        <w:t xml:space="preserve">2.2 </w:t>
      </w:r>
      <w:r>
        <w:t>扩散模型的加速与简化研究</w:t>
      </w:r>
      <w:r>
        <w:tab/>
      </w:r>
      <w:r>
        <w:fldChar w:fldCharType="begin"/>
      </w:r>
      <w:r>
        <w:instrText xml:space="preserve"> PAGEREF _Toc19449 \h </w:instrText>
      </w:r>
      <w:r>
        <w:fldChar w:fldCharType="separate"/>
      </w:r>
      <w:r>
        <w:t>4</w:t>
      </w:r>
      <w:r>
        <w:fldChar w:fldCharType="end"/>
      </w:r>
      <w:r>
        <w:fldChar w:fldCharType="end"/>
      </w:r>
    </w:p>
    <w:p w14:paraId="5657ACAE">
      <w:pPr>
        <w:pStyle w:val="13"/>
        <w:tabs>
          <w:tab w:val="right" w:leader="dot" w:pos="8306"/>
        </w:tabs>
      </w:pPr>
      <w:r>
        <w:fldChar w:fldCharType="begin"/>
      </w:r>
      <w:r>
        <w:instrText xml:space="preserve"> HYPERLINK \l _Toc19306 </w:instrText>
      </w:r>
      <w:r>
        <w:fldChar w:fldCharType="separate"/>
      </w:r>
      <w:r>
        <w:rPr>
          <w:rFonts w:hint="eastAsia"/>
          <w:lang w:eastAsia="zh-CN"/>
        </w:rPr>
        <w:t xml:space="preserve">3. </w:t>
      </w:r>
      <w:r>
        <w:t>核心组件与简化方法</w:t>
      </w:r>
      <w:r>
        <w:tab/>
      </w:r>
      <w:r>
        <w:fldChar w:fldCharType="begin"/>
      </w:r>
      <w:r>
        <w:instrText xml:space="preserve"> PAGEREF _Toc19306 \h </w:instrText>
      </w:r>
      <w:r>
        <w:fldChar w:fldCharType="separate"/>
      </w:r>
      <w:r>
        <w:t>4</w:t>
      </w:r>
      <w:r>
        <w:fldChar w:fldCharType="end"/>
      </w:r>
      <w:r>
        <w:fldChar w:fldCharType="end"/>
      </w:r>
    </w:p>
    <w:p w14:paraId="412120EB">
      <w:pPr>
        <w:pStyle w:val="15"/>
        <w:tabs>
          <w:tab w:val="right" w:leader="dot" w:pos="8306"/>
        </w:tabs>
      </w:pPr>
      <w:r>
        <w:fldChar w:fldCharType="begin"/>
      </w:r>
      <w:r>
        <w:instrText xml:space="preserve"> HYPERLINK \l _Toc28350 </w:instrText>
      </w:r>
      <w:r>
        <w:fldChar w:fldCharType="separate"/>
      </w:r>
      <w:r>
        <w:rPr>
          <w:rFonts w:hint="eastAsia"/>
          <w:lang w:eastAsia="zh-CN"/>
        </w:rPr>
        <w:t xml:space="preserve">3.1 </w:t>
      </w:r>
      <w:r>
        <w:t>扩散模型数学框架回顾</w:t>
      </w:r>
      <w:r>
        <w:tab/>
      </w:r>
      <w:r>
        <w:fldChar w:fldCharType="begin"/>
      </w:r>
      <w:r>
        <w:instrText xml:space="preserve"> PAGEREF _Toc28350 \h </w:instrText>
      </w:r>
      <w:r>
        <w:fldChar w:fldCharType="separate"/>
      </w:r>
      <w:r>
        <w:t>4</w:t>
      </w:r>
      <w:r>
        <w:fldChar w:fldCharType="end"/>
      </w:r>
      <w:r>
        <w:fldChar w:fldCharType="end"/>
      </w:r>
    </w:p>
    <w:p w14:paraId="05BF0E83">
      <w:pPr>
        <w:pStyle w:val="15"/>
        <w:tabs>
          <w:tab w:val="right" w:leader="dot" w:pos="8306"/>
        </w:tabs>
      </w:pPr>
      <w:r>
        <w:fldChar w:fldCharType="begin"/>
      </w:r>
      <w:r>
        <w:instrText xml:space="preserve"> HYPERLINK \l _Toc19002 </w:instrText>
      </w:r>
      <w:r>
        <w:fldChar w:fldCharType="separate"/>
      </w:r>
      <w:r>
        <w:rPr>
          <w:rFonts w:hint="eastAsia"/>
          <w:lang w:eastAsia="zh-CN"/>
        </w:rPr>
        <w:t xml:space="preserve">3.2 </w:t>
      </w:r>
      <w:r>
        <w:t>噪声调度策略设计</w:t>
      </w:r>
      <w:r>
        <w:tab/>
      </w:r>
      <w:r>
        <w:fldChar w:fldCharType="begin"/>
      </w:r>
      <w:r>
        <w:instrText xml:space="preserve"> PAGEREF _Toc19002 \h </w:instrText>
      </w:r>
      <w:r>
        <w:fldChar w:fldCharType="separate"/>
      </w:r>
      <w:r>
        <w:t>5</w:t>
      </w:r>
      <w:r>
        <w:fldChar w:fldCharType="end"/>
      </w:r>
      <w:r>
        <w:fldChar w:fldCharType="end"/>
      </w:r>
    </w:p>
    <w:p w14:paraId="717C9CFE">
      <w:pPr>
        <w:pStyle w:val="15"/>
        <w:tabs>
          <w:tab w:val="right" w:leader="dot" w:pos="8306"/>
        </w:tabs>
      </w:pPr>
      <w:r>
        <w:fldChar w:fldCharType="begin"/>
      </w:r>
      <w:r>
        <w:instrText xml:space="preserve"> HYPERLINK \l _Toc10254 </w:instrText>
      </w:r>
      <w:r>
        <w:fldChar w:fldCharType="separate"/>
      </w:r>
      <w:r>
        <w:rPr>
          <w:rFonts w:hint="eastAsia"/>
          <w:lang w:eastAsia="zh-CN"/>
        </w:rPr>
        <w:t xml:space="preserve">3.3 </w:t>
      </w:r>
      <w:r>
        <w:t>训练配置简化方案</w:t>
      </w:r>
      <w:r>
        <w:tab/>
      </w:r>
      <w:r>
        <w:fldChar w:fldCharType="begin"/>
      </w:r>
      <w:r>
        <w:instrText xml:space="preserve"> PAGEREF _Toc10254 \h </w:instrText>
      </w:r>
      <w:r>
        <w:fldChar w:fldCharType="separate"/>
      </w:r>
      <w:r>
        <w:t>5</w:t>
      </w:r>
      <w:r>
        <w:fldChar w:fldCharType="end"/>
      </w:r>
      <w:r>
        <w:fldChar w:fldCharType="end"/>
      </w:r>
    </w:p>
    <w:p w14:paraId="0D442F03">
      <w:pPr>
        <w:pStyle w:val="15"/>
        <w:tabs>
          <w:tab w:val="right" w:leader="dot" w:pos="8306"/>
        </w:tabs>
      </w:pPr>
      <w:r>
        <w:fldChar w:fldCharType="begin"/>
      </w:r>
      <w:r>
        <w:instrText xml:space="preserve"> HYPERLINK \l _Toc15277 </w:instrText>
      </w:r>
      <w:r>
        <w:fldChar w:fldCharType="separate"/>
      </w:r>
      <w:r>
        <w:rPr>
          <w:rFonts w:hint="eastAsia"/>
          <w:lang w:eastAsia="zh-CN"/>
        </w:rPr>
        <w:t xml:space="preserve">3.4 </w:t>
      </w:r>
      <w:r>
        <w:t>实验设计</w:t>
      </w:r>
      <w:r>
        <w:tab/>
      </w:r>
      <w:r>
        <w:fldChar w:fldCharType="begin"/>
      </w:r>
      <w:r>
        <w:instrText xml:space="preserve"> PAGEREF _Toc15277 \h </w:instrText>
      </w:r>
      <w:r>
        <w:fldChar w:fldCharType="separate"/>
      </w:r>
      <w:r>
        <w:t>6</w:t>
      </w:r>
      <w:r>
        <w:fldChar w:fldCharType="end"/>
      </w:r>
      <w:r>
        <w:fldChar w:fldCharType="end"/>
      </w:r>
    </w:p>
    <w:p w14:paraId="0C1CE910">
      <w:pPr>
        <w:pStyle w:val="13"/>
        <w:tabs>
          <w:tab w:val="right" w:leader="dot" w:pos="8306"/>
        </w:tabs>
      </w:pPr>
      <w:r>
        <w:fldChar w:fldCharType="begin"/>
      </w:r>
      <w:r>
        <w:instrText xml:space="preserve"> HYPERLINK \l _Toc16299 </w:instrText>
      </w:r>
      <w:r>
        <w:fldChar w:fldCharType="separate"/>
      </w:r>
      <w:r>
        <w:rPr>
          <w:rFonts w:hint="eastAsia"/>
          <w:lang w:eastAsia="zh-CN"/>
        </w:rPr>
        <w:t xml:space="preserve">4. </w:t>
      </w:r>
      <w:r>
        <w:t>实验与分析</w:t>
      </w:r>
      <w:r>
        <w:tab/>
      </w:r>
      <w:r>
        <w:fldChar w:fldCharType="begin"/>
      </w:r>
      <w:r>
        <w:instrText xml:space="preserve"> PAGEREF _Toc16299 \h </w:instrText>
      </w:r>
      <w:r>
        <w:fldChar w:fldCharType="separate"/>
      </w:r>
      <w:r>
        <w:t>6</w:t>
      </w:r>
      <w:r>
        <w:fldChar w:fldCharType="end"/>
      </w:r>
      <w:r>
        <w:fldChar w:fldCharType="end"/>
      </w:r>
    </w:p>
    <w:p w14:paraId="1989CFB5">
      <w:pPr>
        <w:pStyle w:val="15"/>
        <w:tabs>
          <w:tab w:val="right" w:leader="dot" w:pos="8306"/>
        </w:tabs>
      </w:pPr>
      <w:r>
        <w:fldChar w:fldCharType="begin"/>
      </w:r>
      <w:r>
        <w:instrText xml:space="preserve"> HYPERLINK \l _Toc25739 </w:instrText>
      </w:r>
      <w:r>
        <w:fldChar w:fldCharType="separate"/>
      </w:r>
      <w:r>
        <w:rPr>
          <w:rFonts w:hint="eastAsia"/>
          <w:lang w:eastAsia="zh-CN"/>
        </w:rPr>
        <w:t xml:space="preserve">4.1 </w:t>
      </w:r>
      <w:r>
        <w:t>噪声调度策略对比实验</w:t>
      </w:r>
      <w:r>
        <w:tab/>
      </w:r>
      <w:r>
        <w:fldChar w:fldCharType="begin"/>
      </w:r>
      <w:r>
        <w:instrText xml:space="preserve"> PAGEREF _Toc25739 \h </w:instrText>
      </w:r>
      <w:r>
        <w:fldChar w:fldCharType="separate"/>
      </w:r>
      <w:r>
        <w:t>6</w:t>
      </w:r>
      <w:r>
        <w:fldChar w:fldCharType="end"/>
      </w:r>
      <w:r>
        <w:fldChar w:fldCharType="end"/>
      </w:r>
    </w:p>
    <w:p w14:paraId="4ABD8A6F">
      <w:pPr>
        <w:pStyle w:val="15"/>
        <w:tabs>
          <w:tab w:val="right" w:leader="dot" w:pos="8306"/>
        </w:tabs>
      </w:pPr>
      <w:r>
        <w:fldChar w:fldCharType="begin"/>
      </w:r>
      <w:r>
        <w:instrText xml:space="preserve"> HYPERLINK \l _Toc23310 </w:instrText>
      </w:r>
      <w:r>
        <w:fldChar w:fldCharType="separate"/>
      </w:r>
      <w:r>
        <w:rPr>
          <w:rFonts w:hint="eastAsia"/>
          <w:lang w:eastAsia="zh-CN"/>
        </w:rPr>
        <w:t xml:space="preserve">4.2 </w:t>
      </w:r>
      <w:r>
        <w:t>简化训练配置验证实验</w:t>
      </w:r>
      <w:r>
        <w:tab/>
      </w:r>
      <w:r>
        <w:fldChar w:fldCharType="begin"/>
      </w:r>
      <w:r>
        <w:instrText xml:space="preserve"> PAGEREF _Toc23310 \h </w:instrText>
      </w:r>
      <w:r>
        <w:fldChar w:fldCharType="separate"/>
      </w:r>
      <w:r>
        <w:t>7</w:t>
      </w:r>
      <w:r>
        <w:fldChar w:fldCharType="end"/>
      </w:r>
      <w:r>
        <w:fldChar w:fldCharType="end"/>
      </w:r>
    </w:p>
    <w:p w14:paraId="09A1E995">
      <w:pPr>
        <w:pStyle w:val="15"/>
        <w:tabs>
          <w:tab w:val="right" w:leader="dot" w:pos="8306"/>
        </w:tabs>
      </w:pPr>
      <w:r>
        <w:fldChar w:fldCharType="begin"/>
      </w:r>
      <w:r>
        <w:instrText xml:space="preserve"> HYPERLINK \l _Toc8465 </w:instrText>
      </w:r>
      <w:r>
        <w:fldChar w:fldCharType="separate"/>
      </w:r>
      <w:r>
        <w:rPr>
          <w:rFonts w:hint="eastAsia"/>
          <w:lang w:eastAsia="zh-CN"/>
        </w:rPr>
        <w:t xml:space="preserve">4.3 </w:t>
      </w:r>
      <w:r>
        <w:t>采样效率与生成质量权衡分析</w:t>
      </w:r>
      <w:r>
        <w:tab/>
      </w:r>
      <w:r>
        <w:fldChar w:fldCharType="begin"/>
      </w:r>
      <w:r>
        <w:instrText xml:space="preserve"> PAGEREF _Toc8465 \h </w:instrText>
      </w:r>
      <w:r>
        <w:fldChar w:fldCharType="separate"/>
      </w:r>
      <w:r>
        <w:t>7</w:t>
      </w:r>
      <w:r>
        <w:fldChar w:fldCharType="end"/>
      </w:r>
      <w:r>
        <w:fldChar w:fldCharType="end"/>
      </w:r>
    </w:p>
    <w:p w14:paraId="64630683">
      <w:pPr>
        <w:pStyle w:val="13"/>
        <w:tabs>
          <w:tab w:val="right" w:leader="dot" w:pos="8306"/>
        </w:tabs>
      </w:pPr>
      <w:r>
        <w:fldChar w:fldCharType="begin"/>
      </w:r>
      <w:r>
        <w:instrText xml:space="preserve"> HYPERLINK \l _Toc1942 </w:instrText>
      </w:r>
      <w:r>
        <w:fldChar w:fldCharType="separate"/>
      </w:r>
      <w:r>
        <w:rPr>
          <w:rFonts w:hint="eastAsia"/>
          <w:lang w:eastAsia="zh-CN"/>
        </w:rPr>
        <w:t xml:space="preserve">5. </w:t>
      </w:r>
      <w:r>
        <w:t>结论</w:t>
      </w:r>
      <w:r>
        <w:tab/>
      </w:r>
      <w:r>
        <w:fldChar w:fldCharType="begin"/>
      </w:r>
      <w:r>
        <w:instrText xml:space="preserve"> PAGEREF _Toc1942 \h </w:instrText>
      </w:r>
      <w:r>
        <w:fldChar w:fldCharType="separate"/>
      </w:r>
      <w:r>
        <w:t>8</w:t>
      </w:r>
      <w:r>
        <w:fldChar w:fldCharType="end"/>
      </w:r>
      <w:r>
        <w:fldChar w:fldCharType="end"/>
      </w:r>
    </w:p>
    <w:p w14:paraId="3EAE9DF7">
      <w:pPr>
        <w:pStyle w:val="13"/>
        <w:tabs>
          <w:tab w:val="right" w:leader="dot" w:pos="8306"/>
        </w:tabs>
      </w:pPr>
      <w:r>
        <w:fldChar w:fldCharType="begin"/>
      </w:r>
      <w:r>
        <w:instrText xml:space="preserve"> HYPERLINK \l _Toc19150 </w:instrText>
      </w:r>
      <w:r>
        <w:fldChar w:fldCharType="separate"/>
      </w:r>
      <w:r>
        <w:t>参考文献</w:t>
      </w:r>
      <w:r>
        <w:tab/>
      </w:r>
      <w:r>
        <w:fldChar w:fldCharType="begin"/>
      </w:r>
      <w:r>
        <w:instrText xml:space="preserve"> PAGEREF _Toc19150 \h </w:instrText>
      </w:r>
      <w:r>
        <w:fldChar w:fldCharType="separate"/>
      </w:r>
      <w:r>
        <w:t>9</w:t>
      </w:r>
      <w:r>
        <w:fldChar w:fldCharType="end"/>
      </w:r>
      <w:r>
        <w:fldChar w:fldCharType="end"/>
      </w:r>
    </w:p>
    <w:p w14:paraId="1BA26358">
      <w:r>
        <w:fldChar w:fldCharType="end"/>
      </w:r>
      <w:r>
        <w:rPr>
          <w:rFonts w:hint="eastAsia"/>
          <w:lang w:eastAsia="zh-CN"/>
        </w:rPr>
        <w:br w:type="page"/>
      </w:r>
      <w:r>
        <w:rPr>
          <w:rFonts w:ascii="Times New Roman" w:hAnsi="Times New Roman" w:eastAsia="黑体" w:cs="Times New Roman"/>
          <w:kern w:val="44"/>
          <w:sz w:val="32"/>
          <w:szCs w:val="32"/>
          <w:lang w:bidi="ar-SA"/>
        </w:rPr>
        <w:t>1. 引言</w:t>
      </w:r>
    </w:p>
    <w:p w14:paraId="6342E194">
      <w:pPr>
        <w:pStyle w:val="11"/>
        <w:widowControl/>
        <w:spacing w:before="120" w:beforeAutospacing="0" w:after="120" w:afterAutospacing="0" w:line="360" w:lineRule="auto"/>
        <w:ind w:firstLine="560" w:firstLineChars="200"/>
        <w:rPr>
          <w:rFonts w:ascii="Times New Roman" w:hAnsi="Times New Roman" w:eastAsia="SimSun" w:cs="Times New Roman"/>
          <w:kern w:val="2"/>
          <w:sz w:val="24"/>
          <w:szCs w:val="24"/>
        </w:rPr>
      </w:pPr>
      <w:r>
        <w:rPr>
          <w:rFonts w:ascii="Times New Roman" w:hAnsi="Times New Roman" w:eastAsia="SimSun" w:cs="Times New Roman"/>
          <w:kern w:val="0"/>
          <w:sz w:val="28"/>
          <w:szCs w:val="21"/>
        </w:rPr>
        <w:t>扩散模型凭借其强大的数据生成能力，已成为人工智能生成内容（AIGC）领域的重要基石。自Denoising Diffusion Probabilistic Models (DDPM)提出以来，研究者们通过一系列改进工作不断推动其性能边界。其中，Improved DDPM通过引入余弦噪声调度、可学习的反向过程方差以及结合了简化损失与变分下界损失的混合目标函数，显著提升了模型的生成质量与理论完备性，为后续研究树立了重要基准。</w:t>
      </w:r>
    </w:p>
    <w:p w14:paraId="5AD7A80F">
      <w:pPr>
        <w:pStyle w:val="11"/>
        <w:widowControl/>
        <w:spacing w:before="120" w:beforeAutospacing="0" w:after="120" w:afterAutospacing="0" w:line="360" w:lineRule="auto"/>
        <w:ind w:firstLine="560" w:firstLineChars="200"/>
        <w:rPr>
          <w:rFonts w:hint="eastAsia" w:eastAsia="SimSun"/>
          <w:lang w:eastAsia="zh-CN"/>
        </w:rPr>
      </w:pPr>
      <w:bookmarkStart w:id="0" w:name="_Toc28838"/>
      <w:r>
        <w:rPr>
          <w:rFonts w:hint="eastAsia" w:ascii="Times New Roman" w:hAnsi="Times New Roman" w:eastAsia="SimSun" w:cs="Times New Roman"/>
          <w:kern w:val="0"/>
          <w:sz w:val="28"/>
          <w:szCs w:val="21"/>
          <w:lang w:eastAsia="zh-CN"/>
        </w:rPr>
        <w:t>然而，性能的提升往往伴随着系统复杂性的急剧增加。Improved DDPM所集成的多项改进策略，在提升定量指标的同时，也使得模型的代码实现、超参数调试、理论理解与教学阐述过程变得更为繁琐。这种复杂性对于模型的快速原型验证、教育普及以及在资源受限环境（如边缘计算设备、教学实验室）中的实际部署构成了显著挑战。当前，大量前沿研究致力于通过提出新的网络架构、采样算法或训练技巧来进一步提升性能或效率，但少有工作系统性地回顾与审视一个根本性问题：在现有已被验证的高性能模型框架内，哪些复杂设计是至关重要的核心组件，而哪些在特定约束下可以被适度简化，从而实现性能、效率、易用性以及可理解性之间的再平衡。</w:t>
      </w:r>
    </w:p>
    <w:bookmarkEnd w:id="0"/>
    <w:p w14:paraId="6D285584">
      <w:pPr>
        <w:pStyle w:val="11"/>
        <w:widowControl/>
        <w:spacing w:before="120" w:beforeAutospacing="0" w:after="120" w:afterAutospacing="0" w:line="360" w:lineRule="auto"/>
        <w:ind w:firstLine="560" w:firstLineChars="200"/>
        <w:rPr>
          <w:rFonts w:hint="eastAsia" w:eastAsia="SimSun"/>
          <w:lang w:eastAsia="zh-CN"/>
        </w:rPr>
      </w:pPr>
      <w:bookmarkStart w:id="1" w:name="_Toc16513"/>
      <w:r>
        <w:rPr>
          <w:rFonts w:hint="eastAsia" w:ascii="Times New Roman" w:hAnsi="Times New Roman" w:eastAsia="SimSun" w:cs="Times New Roman"/>
          <w:kern w:val="0"/>
          <w:sz w:val="28"/>
          <w:szCs w:val="21"/>
          <w:lang w:eastAsia="zh-CN"/>
        </w:rPr>
        <w:t>为解决上述问题，本研究以Improved DDPM这一经典高性能模型为基准，旨在通过一系列精心设计的控制变量实验，实证评估对其中两项关键可配置组件——噪声调度策略与训练目标配置——进行简化所带来的具体影响。我们的研究目标并非追求生成质量的极限突破，而是致力于量化分析不同简化策略所导致的性能折衷程度，及其在训练效率、代码复杂度和推理速度方面带来的具体收益。期望通过量化的数据与清晰的对比，为关注模型可理解性、可部署性及开发效率的研究者、工程师与教育工作者，提供一份客观的决策参考，指明在何种应用场景下可以采取何种简化策略，以及相应的确切代价与回报。</w:t>
      </w:r>
    </w:p>
    <w:p w14:paraId="3B282923">
      <w:pPr>
        <w:pStyle w:val="2"/>
        <w:keepNext/>
        <w:widowControl/>
        <w:numPr>
          <w:ilvl w:val="0"/>
          <w:numId w:val="0"/>
        </w:numPr>
        <w:spacing w:before="240" w:beforeLines="100" w:beforeAutospacing="0" w:after="120" w:afterLines="100" w:afterAutospacing="0"/>
        <w:ind w:left="0" w:leftChars="0" w:firstLine="0" w:firstLineChars="0"/>
      </w:pPr>
      <w:r>
        <w:rPr>
          <w:rFonts w:ascii="Times New Roman" w:hAnsi="Times New Roman" w:eastAsia="黑体" w:cs="Times New Roman"/>
          <w:kern w:val="44"/>
          <w:sz w:val="32"/>
          <w:szCs w:val="32"/>
          <w:lang w:bidi="ar-SA"/>
        </w:rPr>
        <w:t>2. 相关研究</w:t>
      </w:r>
    </w:p>
    <w:bookmarkEnd w:id="1"/>
    <w:p w14:paraId="535CF4A3">
      <w:pPr>
        <w:pStyle w:val="3"/>
        <w:keepNext/>
        <w:widowControl/>
        <w:numPr>
          <w:ilvl w:val="0"/>
          <w:numId w:val="0"/>
        </w:numPr>
        <w:spacing w:before="240" w:beforeLines="50" w:beforeAutospacing="0" w:after="120" w:afterLines="50" w:afterAutospacing="0"/>
        <w:ind w:left="0" w:leftChars="0" w:firstLine="0" w:firstLineChars="0"/>
      </w:pPr>
      <w:r>
        <w:rPr>
          <w:rFonts w:ascii="Times New Roman" w:hAnsi="Times New Roman" w:eastAsia="黑体" w:cs="Times New Roman"/>
          <w:kern w:val="44"/>
          <w:sz w:val="32"/>
          <w:szCs w:val="32"/>
          <w:lang w:bidi="ar-SA"/>
        </w:rPr>
        <w:t>2.1 扩散模型理论基础</w:t>
      </w:r>
    </w:p>
    <w:p w14:paraId="7A7D5F27">
      <w:pPr>
        <w:pStyle w:val="11"/>
        <w:widowControl/>
        <w:spacing w:before="120" w:beforeAutospacing="0" w:after="120" w:afterAutospacing="0" w:line="360" w:lineRule="auto"/>
        <w:ind w:firstLine="560" w:firstLineChars="200"/>
      </w:pPr>
      <w:bookmarkStart w:id="2" w:name="_Toc19449_ai"/>
      <w:r>
        <w:rPr>
          <w:rFonts w:ascii="Times New Roman" w:hAnsi="Times New Roman" w:eastAsia="SimSun" w:cs="Times New Roman"/>
          <w:kern w:val="0"/>
          <w:sz w:val="28"/>
          <w:szCs w:val="21"/>
        </w:rPr>
        <w:t>扩散模型的现代形式奠基于去噪扩散概率模型的理论框架。其核心思想是通过一个参数化的马尔可夫链，逐步将</w:t>
      </w:r>
      <w:r>
        <w:rPr>
          <w:rFonts w:hint="eastAsia" w:cs="Times New Roman"/>
          <w:kern w:val="0"/>
          <w:sz w:val="28"/>
          <w:szCs w:val="21"/>
          <w:lang w:eastAsia="zh-CN"/>
        </w:rPr>
        <w:t>复杂的</w:t>
      </w:r>
      <w:r>
        <w:rPr>
          <w:rFonts w:ascii="Times New Roman" w:hAnsi="Times New Roman" w:eastAsia="SimSun" w:cs="Times New Roman"/>
          <w:kern w:val="0"/>
          <w:sz w:val="28"/>
          <w:szCs w:val="21"/>
        </w:rPr>
        <w:t>数据分布扰动为一个简单</w:t>
      </w:r>
      <w:r>
        <w:rPr>
          <w:rFonts w:hint="eastAsia" w:cs="Times New Roman"/>
          <w:kern w:val="0"/>
          <w:sz w:val="28"/>
          <w:szCs w:val="21"/>
          <w:lang w:eastAsia="zh-CN"/>
        </w:rPr>
        <w:t>的、易于采样</w:t>
      </w:r>
      <w:r>
        <w:rPr>
          <w:rFonts w:ascii="Times New Roman" w:hAnsi="Times New Roman" w:eastAsia="SimSun" w:cs="Times New Roman"/>
          <w:kern w:val="0"/>
          <w:sz w:val="28"/>
          <w:szCs w:val="21"/>
        </w:rPr>
        <w:t>的噪声分布（前向过程），随后训练一个神经网络学习该过程的逆过程（反向过程），从而学会从</w:t>
      </w:r>
      <w:r>
        <w:rPr>
          <w:rFonts w:hint="eastAsia" w:cs="Times New Roman"/>
          <w:kern w:val="0"/>
          <w:sz w:val="28"/>
          <w:szCs w:val="21"/>
          <w:lang w:eastAsia="zh-CN"/>
        </w:rPr>
        <w:t>纯</w:t>
      </w:r>
      <w:r>
        <w:rPr>
          <w:rFonts w:ascii="Times New Roman" w:hAnsi="Times New Roman" w:eastAsia="SimSun" w:cs="Times New Roman"/>
          <w:kern w:val="0"/>
          <w:sz w:val="28"/>
          <w:szCs w:val="21"/>
        </w:rPr>
        <w:t>噪声中合成</w:t>
      </w:r>
      <w:r>
        <w:rPr>
          <w:rFonts w:hint="eastAsia" w:cs="Times New Roman"/>
          <w:kern w:val="0"/>
          <w:sz w:val="28"/>
          <w:szCs w:val="21"/>
          <w:lang w:eastAsia="zh-CN"/>
        </w:rPr>
        <w:t>高质量</w:t>
      </w:r>
      <w:r>
        <w:rPr>
          <w:rFonts w:ascii="Times New Roman" w:hAnsi="Times New Roman" w:eastAsia="SimSun" w:cs="Times New Roman"/>
          <w:kern w:val="0"/>
          <w:sz w:val="28"/>
          <w:szCs w:val="21"/>
        </w:rPr>
        <w:t>数据。</w:t>
      </w:r>
      <w:r>
        <w:rPr>
          <w:rFonts w:hint="eastAsia" w:ascii="Times New Roman" w:hAnsi="Times New Roman" w:eastAsia="SimSun" w:cs="Times New Roman"/>
          <w:kern w:val="0"/>
          <w:sz w:val="28"/>
          <w:szCs w:val="21"/>
          <w:lang w:eastAsia="zh-CN"/>
        </w:rPr>
        <w:t>Improved DDPM在DDPM的基础之上做出了多项关键改进：1）采用余弦调度替代原始的线性噪声调度，使得噪声添加过程在开始和结束时更为平滑，理论上有助于保留更多低频信息与细节；2）将反向过程中的方差从固定值改为可学习的参数，通过直接优化变分下界以提升模型的对数似然估计；3）结合简单的噪声预测损失与严格的变分下界损失，构成混合损失函数，旨在同时保证卓越的样本质量与优化的理论边界。</w:t>
      </w:r>
      <w:r>
        <w:rPr>
          <w:rFonts w:ascii="Times New Roman" w:hAnsi="Times New Roman" w:eastAsia="SimSun" w:cs="Times New Roman"/>
          <w:kern w:val="0"/>
          <w:sz w:val="28"/>
          <w:szCs w:val="21"/>
        </w:rPr>
        <w:t>这些改进使得Improved DDPM在</w:t>
      </w:r>
      <w:r>
        <w:rPr>
          <w:rFonts w:hint="eastAsia" w:cs="Times New Roman"/>
          <w:kern w:val="0"/>
          <w:sz w:val="28"/>
          <w:szCs w:val="21"/>
          <w:lang w:eastAsia="zh-CN"/>
        </w:rPr>
        <w:t>多个基准数据集上的</w:t>
      </w:r>
      <w:r>
        <w:rPr>
          <w:rFonts w:ascii="Times New Roman" w:hAnsi="Times New Roman" w:eastAsia="SimSun" w:cs="Times New Roman"/>
          <w:kern w:val="0"/>
          <w:sz w:val="28"/>
          <w:szCs w:val="21"/>
        </w:rPr>
        <w:t>生成质量</w:t>
      </w:r>
      <w:r>
        <w:rPr>
          <w:rFonts w:hint="eastAsia" w:ascii="Times New Roman" w:hAnsi="Times New Roman" w:eastAsia="SimSun" w:cs="Times New Roman"/>
          <w:kern w:val="0"/>
          <w:sz w:val="28"/>
          <w:szCs w:val="21"/>
          <w:lang w:eastAsia="zh-CN"/>
        </w:rPr>
        <w:t>达到</w:t>
      </w:r>
      <w:r>
        <w:rPr>
          <w:rFonts w:ascii="Times New Roman" w:hAnsi="Times New Roman" w:eastAsia="SimSun" w:cs="Times New Roman"/>
          <w:kern w:val="0"/>
          <w:sz w:val="28"/>
          <w:szCs w:val="21"/>
        </w:rPr>
        <w:t>了新的高度，并成为后续许多扩散模型变体的设计基础</w:t>
      </w:r>
      <w:r>
        <w:rPr>
          <w:rFonts w:hint="eastAsia" w:cs="Times New Roman"/>
          <w:kern w:val="0"/>
          <w:sz w:val="28"/>
          <w:szCs w:val="21"/>
          <w:lang w:eastAsia="zh-CN"/>
        </w:rPr>
        <w:t>与参照标准</w:t>
      </w:r>
      <w:r>
        <w:rPr>
          <w:rFonts w:ascii="Times New Roman" w:hAnsi="Times New Roman" w:eastAsia="SimSun" w:cs="Times New Roman"/>
          <w:kern w:val="0"/>
          <w:sz w:val="28"/>
          <w:szCs w:val="21"/>
        </w:rPr>
        <w:t>。</w:t>
      </w:r>
      <w:bookmarkEnd w:id="2"/>
    </w:p>
    <w:p w14:paraId="06BEDD6F">
      <w:pPr>
        <w:pStyle w:val="3"/>
        <w:keepNext/>
        <w:widowControl/>
        <w:numPr>
          <w:ilvl w:val="0"/>
          <w:numId w:val="0"/>
        </w:numPr>
        <w:spacing w:before="240" w:beforeLines="50" w:beforeAutospacing="0" w:after="120" w:afterLines="50" w:afterAutospacing="0"/>
        <w:ind w:left="0" w:leftChars="0" w:firstLine="0" w:firstLineChars="0"/>
      </w:pPr>
      <w:r>
        <w:rPr>
          <w:rFonts w:ascii="Times New Roman" w:hAnsi="Times New Roman" w:eastAsia="黑体" w:cs="Times New Roman"/>
          <w:kern w:val="44"/>
          <w:sz w:val="32"/>
          <w:szCs w:val="32"/>
          <w:lang w:bidi="ar-SA"/>
        </w:rPr>
        <w:t>2.2 扩散模型的加速与简化研究</w:t>
      </w:r>
    </w:p>
    <w:p w14:paraId="70B44C7C">
      <w:pPr>
        <w:pStyle w:val="11"/>
        <w:widowControl/>
        <w:spacing w:before="120" w:beforeAutospacing="0" w:after="120" w:afterAutospacing="0" w:line="360" w:lineRule="auto"/>
        <w:ind w:firstLine="560" w:firstLineChars="200"/>
        <w:rPr>
          <w:rFonts w:hint="eastAsia" w:eastAsia="SimSun"/>
          <w:lang w:eastAsia="zh-CN"/>
        </w:rPr>
      </w:pPr>
      <w:bookmarkStart w:id="3" w:name="_Toc28350"/>
      <w:r>
        <w:rPr>
          <w:rFonts w:hint="eastAsia" w:ascii="Times New Roman" w:hAnsi="Times New Roman" w:eastAsia="SimSun" w:cs="Times New Roman"/>
          <w:kern w:val="0"/>
          <w:sz w:val="28"/>
          <w:szCs w:val="21"/>
          <w:lang w:eastAsia="zh-CN"/>
        </w:rPr>
        <w:t>针对扩散模型固有的计算成本高、采样速度慢的问题，现有研究主要从两个方向展开：采样加速与模型简化。采样加速方面，去噪扩散隐式模型是一项里程碑式工作，它通过重构扩散过程为非马尔可夫链，实现了在数十步内完成高质量采样。一致性模型、渐进式蒸馏等方法则致力于训练一个快速的前向网络来近似或“一步到位”地模拟多步采样过程。模型简化方面，部分工作关注于设计更轻量的U-Net网络架构，或探索减少模型对特定超参数（如噪声调度）的依赖。然而，这些研究大多专注于引入新的模块或算法来提升效率。相比之下，专门针对现有已被广泛认可的高性能模型（如Improved DDPM）内部固有复杂组件的系统性简化研究尚不充分。特别是，定量评估“可学习方差”与“混合损失”这类增加实现复杂性与训练不稳定性的组件，在不同资源约束与实际应用场景下的实际性价比（Performance-Cost Ratio）的研究仍有待深入。本工作的定位正在于此，即在不改变模型主体网络架构的前提下，通过严谨的消融实验与对比分析，对既有复杂组件进行逆向评估与简化可行性分析。</w:t>
      </w:r>
    </w:p>
    <w:p w14:paraId="010D527E">
      <w:pPr>
        <w:pStyle w:val="2"/>
        <w:keepNext/>
        <w:widowControl/>
        <w:numPr>
          <w:ilvl w:val="0"/>
          <w:numId w:val="0"/>
        </w:numPr>
        <w:spacing w:before="240" w:beforeLines="100" w:beforeAutospacing="0" w:after="120" w:afterLines="100" w:afterAutospacing="0"/>
        <w:ind w:left="0" w:leftChars="0" w:firstLine="0" w:firstLineChars="0"/>
      </w:pPr>
      <w:r>
        <w:rPr>
          <w:rFonts w:ascii="Times New Roman" w:hAnsi="Times New Roman" w:eastAsia="黑体" w:cs="Times New Roman"/>
          <w:kern w:val="44"/>
          <w:sz w:val="32"/>
          <w:szCs w:val="32"/>
          <w:lang w:bidi="ar-SA"/>
        </w:rPr>
        <w:t>3. 核心组件与简化方法</w:t>
      </w:r>
    </w:p>
    <w:bookmarkEnd w:id="3"/>
    <w:p w14:paraId="4BD1C59C">
      <w:pPr>
        <w:pStyle w:val="3"/>
        <w:keepNext/>
        <w:widowControl/>
        <w:numPr>
          <w:ilvl w:val="0"/>
          <w:numId w:val="0"/>
        </w:numPr>
        <w:spacing w:before="240" w:beforeLines="50" w:beforeAutospacing="0" w:after="120" w:afterLines="50" w:afterAutospacing="0"/>
        <w:ind w:left="0" w:leftChars="0" w:firstLine="0" w:firstLineChars="0"/>
      </w:pPr>
      <w:r>
        <w:rPr>
          <w:rFonts w:ascii="Times New Roman" w:hAnsi="Times New Roman" w:eastAsia="黑体" w:cs="Times New Roman"/>
          <w:kern w:val="44"/>
          <w:sz w:val="32"/>
          <w:szCs w:val="32"/>
          <w:lang w:bidi="ar-SA"/>
        </w:rPr>
        <w:t>3.1 扩散模型数学框架回顾</w:t>
      </w:r>
    </w:p>
    <w:p w14:paraId="5BE38758">
      <w:pPr>
        <w:pStyle w:val="11"/>
        <w:widowControl/>
        <w:spacing w:before="120" w:beforeAutospacing="0" w:after="120" w:afterAutospacing="0" w:line="360" w:lineRule="auto"/>
        <w:ind w:firstLine="560" w:firstLineChars="200"/>
        <w:rPr>
          <w:rFonts w:hint="eastAsia" w:eastAsia="SimSun"/>
          <w:lang w:eastAsia="zh-CN"/>
        </w:rPr>
      </w:pPr>
      <w:r>
        <w:rPr>
          <w:rFonts w:hint="eastAsia" w:ascii="Times New Roman" w:hAnsi="Times New Roman" w:eastAsia="SimSun" w:cs="Times New Roman"/>
          <w:kern w:val="0"/>
          <w:sz w:val="28"/>
          <w:szCs w:val="21"/>
          <w:lang w:eastAsia="zh-CN"/>
        </w:rPr>
        <w:t>扩散模型包含一个逐步加噪的前向过程 \(q\) 和一个学习去噪的反向过程 \(p_\theta\)。前向过程在 \(T\) 步内，根据预定义的方差调度 \(\{\beta_t\}_{t=1}^T\)，将数据 \(x_0\) 逐渐转化为近似各向同性高斯噪声 \(x_T\)：</w:t>
      </w:r>
    </w:p>
    <w:p w14:paraId="271B12B2">
      <w:pPr>
        <w:pStyle w:val="11"/>
        <w:widowControl/>
        <w:numPr>
          <w:ilvl w:val="0"/>
          <w:numId w:val="1"/>
        </w:numPr>
        <w:ind w:left="0" w:leftChars="0" w:firstLine="480" w:firstLineChars="0"/>
        <w:rPr>
          <w:rFonts w:ascii="Times New Roman" w:hAnsi="Times New Roman" w:eastAsia="SimSun" w:cs="Times New Roman"/>
          <w:b w:val="0"/>
          <w:kern w:val="2"/>
          <w:sz w:val="24"/>
          <w:szCs w:val="24"/>
        </w:rPr>
      </w:pPr>
      <w:r>
        <w:rPr>
          <w:rFonts w:hint="eastAsia" w:ascii="Times New Roman" w:hAnsi="Times New Roman" w:eastAsia="SimSun" w:cs="Times New Roman"/>
          <w:kern w:val="0"/>
          <w:sz w:val="28"/>
          <w:szCs w:val="21"/>
          <w:lang w:eastAsia="zh-CN"/>
        </w:rPr>
        <w:t>\[ q(x_t | x_{t-1}) = \mathcal{N}(x_t; \sqrt{1-\beta_t} x_{t-1}, \beta_t I) \]</w:t>
      </w:r>
      <m:oMath>
        <m:r>
          <m:rPr/>
          <w:rPr>
            <w:rFonts w:hint="default" w:ascii="Cambria Math"/>
          </w:rPr>
          <m:t>q(</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t−1</m:t>
            </m:r>
            <m:ctrlPr>
              <w:rPr>
                <w:rFonts w:hint="default" w:ascii="Cambria Math"/>
              </w:rPr>
            </m:ctrlPr>
          </m:sub>
        </m:sSub>
        <m:r>
          <m:rPr/>
          <w:rPr>
            <w:rFonts w:hint="default" w:ascii="Cambria Math"/>
          </w:rPr>
          <m:t>)=oldsymbolextitN(</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;oldsymbolextit√1−et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t</m:t>
            </m:r>
            <m:ctrlPr>
              <w:rPr>
                <w:rFonts w:hint="default" w:ascii="Cambria Math"/>
              </w:rPr>
            </m:ctrlPr>
          </m:sub>
        </m:sSub>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t−1</m:t>
            </m:r>
            <m:ctrlPr>
              <w:rPr>
                <w:rFonts w:hint="default" w:ascii="Cambria Math"/>
              </w:rPr>
            </m:ctrlPr>
          </m:sub>
        </m:sSub>
        <m:r>
          <m:rPr/>
          <w:rPr>
            <w:rFonts w:hint="default" w:ascii="Cambria Math"/>
          </w:rPr>
          <m:t>,et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oldsymbolextitI)</m:t>
        </m:r>
      </m:oMath>
    </w:p>
    <w:p w14:paraId="75FEEA93">
      <w:pPr>
        <w:pStyle w:val="11"/>
        <w:widowControl/>
        <w:spacing w:before="120" w:beforeAutospacing="0" w:after="120" w:afterAutospacing="0" w:line="360" w:lineRule="auto"/>
        <w:ind w:firstLine="560" w:firstLineChars="200"/>
        <w:rPr>
          <w:rFonts w:hint="eastAsia" w:eastAsia="SimSun"/>
          <w:lang w:eastAsia="zh-CN"/>
        </w:rPr>
      </w:pPr>
      <w:r>
        <w:rPr>
          <w:rFonts w:hint="eastAsia" w:ascii="Times New Roman" w:hAnsi="Times New Roman" w:eastAsia="SimSun" w:cs="Times New Roman"/>
          <w:kern w:val="0"/>
          <w:sz w:val="28"/>
          <w:szCs w:val="21"/>
          <w:lang w:eastAsia="zh-CN"/>
        </w:rPr>
        <w:t>其闭式解允许我们在任意时间步 \(t\) 采样 \(x_t\)：\(q(x_t | x_0) = \mathcal{N}(x_t; \sqrt{\bar{\alpha}_t} x_0, (1-\bar{\alpha}_t)I)\)，其中 \(\bar{\alpha}_t = \prod_{s=1}^{t} (1-\beta_s)\)。</w:t>
      </w:r>
    </w:p>
    <w:p w14:paraId="77834533">
      <w:pPr>
        <w:pStyle w:val="11"/>
        <w:widowControl/>
        <w:spacing w:before="120" w:beforeAutospacing="0" w:after="120" w:afterAutospacing="0" w:line="360" w:lineRule="auto"/>
        <w:ind w:firstLine="560" w:firstLineChars="200"/>
        <w:rPr>
          <w:rFonts w:ascii="Times New Roman" w:hAnsi="Times New Roman" w:eastAsia="SimSun" w:cs="Times New Roman"/>
          <w:kern w:val="2"/>
          <w:sz w:val="24"/>
          <w:szCs w:val="24"/>
        </w:rPr>
      </w:pPr>
      <w:r>
        <w:rPr>
          <w:rFonts w:ascii="Times New Roman" w:hAnsi="Times New Roman" w:eastAsia="SimSun" w:cs="Times New Roman"/>
          <w:kern w:val="0"/>
          <w:sz w:val="28"/>
          <w:szCs w:val="21"/>
        </w:rPr>
        <w:t>反向生成过程被定义为另一个参数化的马尔可夫链</w:t>
      </w:r>
      <w:r>
        <w:rPr>
          <w:rFonts w:hint="eastAsia" w:cs="Times New Roman"/>
          <w:kern w:val="0"/>
          <w:sz w:val="28"/>
          <w:szCs w:val="21"/>
          <w:lang w:eastAsia="zh-CN"/>
        </w:rPr>
        <w:t>，其目标是近似真实的后验分布</w:t>
      </w:r>
      <w:r>
        <w:rPr>
          <w:rFonts w:ascii="Times New Roman" w:hAnsi="Times New Roman" w:eastAsia="SimSun" w:cs="Times New Roman"/>
          <w:kern w:val="0"/>
          <w:sz w:val="28"/>
          <w:szCs w:val="21"/>
        </w:rPr>
        <w:t>：</w:t>
      </w:r>
    </w:p>
    <w:p w14:paraId="31B84340">
      <w:pPr>
        <w:pStyle w:val="11"/>
        <w:widowControl/>
        <w:numPr>
          <w:ilvl w:val="0"/>
          <w:numId w:val="1"/>
        </w:numPr>
        <w:ind w:left="0" w:leftChars="0" w:firstLine="480" w:firstLineChars="0"/>
        <w:rPr>
          <w:rFonts w:ascii="Times New Roman" w:hAnsi="Times New Roman" w:eastAsia="SimSun" w:cs="Times New Roman"/>
          <w:b w:val="0"/>
          <w:kern w:val="2"/>
          <w:sz w:val="24"/>
          <w:szCs w:val="24"/>
        </w:rPr>
      </w:pPr>
      <w:r>
        <w:rPr>
          <w:rFonts w:hint="eastAsia"/>
          <w:i w:val="0"/>
          <w:lang w:eastAsia="zh-CN"/>
        </w:rPr>
        <w:t>\[ p_\theta(x_{t-1} | x_t) = \mathcal{N}(x_{t-1}; \mu_\theta(x_t, t), \Sigma_\theta(x_t, t)) \]</w:t>
      </w: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h</m:t>
            </m:r>
            <m:ctrlPr>
              <w:rPr>
                <w:rFonts w:hint="default" w:ascii="Cambria Math"/>
              </w:rPr>
            </m:ctrlPr>
          </m:sub>
        </m:sSub>
        <m:r>
          <m:rPr/>
          <w:rPr>
            <w:rFonts w:hint="default" w:ascii="Cambria Math"/>
          </w:rPr>
          <m:t>eta(</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t−1</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)=oldsymbolextitN(</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t−1</m:t>
            </m:r>
            <m:ctrlPr>
              <w:rPr>
                <w:rFonts w:hint="default" w:ascii="Cambria Math"/>
              </w:rPr>
            </m:ctrlPr>
          </m:sub>
        </m:sSub>
        <m:r>
          <m:rPr/>
          <w:rPr>
            <w:rFonts w:hint="default" w:ascii="Cambria Math"/>
          </w:rPr>
          <m:t>;oldsymbol</m:t>
        </m:r>
        <m:sSub>
          <m:sSubPr>
            <m:ctrlPr>
              <w:rPr>
                <w:rFonts w:hint="default" w:ascii="Cambria Math"/>
              </w:rPr>
            </m:ctrlPr>
          </m:sSubPr>
          <m:e>
            <m:r>
              <m:rPr/>
              <w:rPr>
                <w:rFonts w:hint="default" w:ascii="Cambria Math"/>
              </w:rPr>
              <m:t>extitμ</m:t>
            </m:r>
            <m:ctrlPr>
              <w:rPr>
                <w:rFonts w:hint="default" w:ascii="Cambria Math"/>
              </w:rPr>
            </m:ctrlPr>
          </m:e>
          <m:sub>
            <m:r>
              <m:rPr/>
              <w:rPr>
                <w:rFonts w:hint="default" w:ascii="Cambria Math"/>
              </w:rPr>
              <m:t>h</m:t>
            </m:r>
            <m:ctrlPr>
              <w:rPr>
                <w:rFonts w:hint="default" w:ascii="Cambria Math"/>
              </w:rPr>
            </m:ctrlPr>
          </m:sub>
        </m:sSub>
        <m:r>
          <m:rPr/>
          <w:rPr>
            <w:rFonts w:hint="default" w:ascii="Cambria Math"/>
          </w:rPr>
          <m:t>eta(</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,t),oldsymbol</m:t>
        </m:r>
        <m:sSub>
          <m:sSubPr>
            <m:ctrlPr>
              <w:rPr>
                <w:rFonts w:hint="default" w:ascii="Cambria Math"/>
              </w:rPr>
            </m:ctrlPr>
          </m:sSubPr>
          <m:e>
            <m:r>
              <m:rPr/>
              <w:rPr>
                <w:rFonts w:hint="default" w:ascii="Cambria Math"/>
              </w:rPr>
              <m:t>extitΣ</m:t>
            </m:r>
            <m:ctrlPr>
              <w:rPr>
                <w:rFonts w:hint="default" w:ascii="Cambria Math"/>
              </w:rPr>
            </m:ctrlPr>
          </m:e>
          <m:sub>
            <m:r>
              <m:rPr/>
              <w:rPr>
                <w:rFonts w:hint="default" w:ascii="Cambria Math"/>
              </w:rPr>
              <m:t>h</m:t>
            </m:r>
            <m:ctrlPr>
              <w:rPr>
                <w:rFonts w:hint="default" w:ascii="Cambria Math"/>
              </w:rPr>
            </m:ctrlPr>
          </m:sub>
        </m:sSub>
        <m:r>
          <m:rPr/>
          <w:rPr>
            <w:rFonts w:hint="default" w:ascii="Cambria Math"/>
          </w:rPr>
          <m:t>eta(</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,t))</m:t>
        </m:r>
      </m:oMath>
    </w:p>
    <w:p w14:paraId="4F8F638F">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0"/>
          <w:sz w:val="28"/>
          <w:szCs w:val="21"/>
          <w:lang w:eastAsia="zh-CN"/>
        </w:rPr>
      </w:pPr>
      <w:r>
        <w:rPr>
          <w:rFonts w:hint="eastAsia" w:ascii="Times New Roman" w:hAnsi="Times New Roman" w:eastAsia="SimSun" w:cs="Times New Roman"/>
          <w:kern w:val="0"/>
          <w:sz w:val="28"/>
          <w:szCs w:val="21"/>
          <w:lang w:eastAsia="zh-CN"/>
        </w:rPr>
        <w:t>训练通过优化负变分下界（负ELBO）实现。DDPM采用了一个巧妙的重新参数化，将目标简化为直接预测注入的噪声 \(\epsilon\)，从而得到广泛使用的简化损失函数：</w:t>
      </w:r>
    </w:p>
    <w:p w14:paraId="040018CD">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0"/>
          <w:sz w:val="28"/>
          <w:szCs w:val="21"/>
          <w:lang w:eastAsia="zh-CN"/>
        </w:rPr>
      </w:pPr>
      <w:r>
        <w:rPr>
          <w:rFonts w:hint="eastAsia" w:ascii="Times New Roman" w:hAnsi="Times New Roman" w:eastAsia="SimSun" w:cs="Times New Roman"/>
          <w:kern w:val="0"/>
          <w:sz w:val="28"/>
          <w:szCs w:val="21"/>
          <w:lang w:eastAsia="zh-CN"/>
        </w:rPr>
        <w:t>\[ L_{\text{simple}}(\theta) = \mathbb{E}_{t, x_0, \epsilon} [\| \epsilon - \epsilon_\theta( \sqrt{\bar{\alpha}_t} x_0 + \sqrt{1-\bar{\alpha}_t} \epsilon, t) \|^2 ] \]</w:t>
      </w:r>
    </w:p>
    <w:p w14:paraId="600B72A2">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0"/>
          <w:sz w:val="28"/>
          <w:szCs w:val="21"/>
          <w:lang w:eastAsia="zh-CN"/>
        </w:rPr>
      </w:pPr>
      <w:r>
        <w:rPr>
          <w:rFonts w:hint="eastAsia" w:ascii="Times New Roman" w:hAnsi="Times New Roman" w:eastAsia="SimSun" w:cs="Times New Roman"/>
          <w:kern w:val="0"/>
          <w:sz w:val="28"/>
          <w:szCs w:val="21"/>
          <w:lang w:eastAsia="zh-CN"/>
        </w:rPr>
        <w:t>Improved DDPM在此基础上，引入了可学习的反向方差 \(\Sigma_\theta(x_t, t)\) 以及混合损失 \(L_{\text{hybrid}} = L_{\text{simple}} + \lambda L_{\text{vlb}}\)，其中 \(L_{\text{vlb}}\) 是变分下界损失项。采样时，从 \(x_T \sim \mathcal{N}(0, I)\) 开始，迭代执行 \(x_{t-1} = \mu_\theta(x_t, t) + \sigma_t z\)，其中 \(z \sim \mathcal{N}(0, I)\)，\(\sigma_t\) 由学习的或固定的方差决定。</w:t>
      </w:r>
    </w:p>
    <w:p w14:paraId="6894BFDD">
      <w:pPr>
        <w:pStyle w:val="11"/>
        <w:widowControl/>
        <w:ind w:firstLine="480" w:firstLineChars="200"/>
        <w:rPr>
          <w:rFonts w:ascii="Times New Roman" w:hAnsi="Times New Roman" w:eastAsia="SimSun" w:cs="Times New Roman"/>
          <w:kern w:val="2"/>
          <w:sz w:val="24"/>
          <w:szCs w:val="24"/>
        </w:rPr>
      </w:pPr>
      <m:oMathPara>
        <m:oMath>
          <m:r>
            <m:rPr/>
            <w:rPr>
              <w:rFonts w:hint="default" w:ascii="Cambria Math"/>
            </w:rPr>
            <m:t>oldsymbol</m:t>
          </m:r>
          <m:sSub>
            <m:sSubPr>
              <m:ctrlPr>
                <w:rPr>
                  <w:rFonts w:hint="default" w:ascii="Cambria Math"/>
                </w:rPr>
              </m:ctrlPr>
            </m:sSubPr>
            <m:e>
              <m:r>
                <m:rPr/>
                <w:rPr>
                  <w:rFonts w:hint="default" w:ascii="Cambria Math"/>
                </w:rPr>
                <m:t>extitL</m:t>
              </m:r>
              <m:ctrlPr>
                <w:rPr>
                  <w:rFonts w:hint="default" w:ascii="Cambria Math"/>
                </w:rPr>
              </m:ctrlPr>
            </m:e>
            <m:sub>
              <m:r>
                <m:rPr/>
                <w:rPr>
                  <w:rFonts w:hint="default" w:ascii="Cambria Math"/>
                </w:rPr>
                <m:t>extsimple</m:t>
              </m:r>
              <m:ctrlPr>
                <w:rPr>
                  <w:rFonts w:hint="default" w:ascii="Cambria Math"/>
                </w:rPr>
              </m:ctrlPr>
            </m:sub>
          </m:sSub>
          <m:r>
            <m:rPr/>
            <w:rPr>
              <w:rFonts w:hint="default" w:ascii="Cambria Math"/>
            </w:rPr>
            <m:t>(heta)=oldsymbol</m:t>
          </m:r>
          <m:sSub>
            <m:sSubPr>
              <m:ctrlPr>
                <w:rPr>
                  <w:rFonts w:hint="default" w:ascii="Cambria Math"/>
                </w:rPr>
              </m:ctrlPr>
            </m:sSubPr>
            <m:e>
              <m:r>
                <m:rPr/>
                <w:rPr>
                  <w:rFonts w:hint="default" w:ascii="Cambria Math"/>
                </w:rPr>
                <m:t>extitE</m:t>
              </m:r>
              <m:ctrlPr>
                <w:rPr>
                  <w:rFonts w:hint="default" w:ascii="Cambria Math"/>
                </w:rPr>
              </m:ctrlPr>
            </m:e>
            <m:sub>
              <m:r>
                <m:rPr/>
                <w:rPr>
                  <w:rFonts w:hint="default" w:ascii="Cambria Math"/>
                </w:rPr>
                <m:t>t,</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0</m:t>
                  </m:r>
                  <m:ctrlPr>
                    <w:rPr>
                      <w:rFonts w:hint="default" w:ascii="Cambria Math"/>
                    </w:rPr>
                  </m:ctrlPr>
                </m:sub>
              </m:sSub>
              <m:r>
                <m:rPr/>
                <w:rPr>
                  <w:rFonts w:hint="default" w:ascii="Cambria Math"/>
                </w:rPr>
                <m:t>,oldsymbolextitϵ</m:t>
              </m:r>
              <m:ctrlPr>
                <w:rPr>
                  <w:rFonts w:hint="default" w:ascii="Cambria Math"/>
                </w:rPr>
              </m:ctrlPr>
            </m:sub>
          </m:sSub>
          <m:r>
            <m:rPr/>
            <w:rPr>
              <w:rFonts w:hint="default" w:ascii="Cambria Math"/>
            </w:rPr>
            <m:t>igl[igloldsymbolextit‖oldsymbolextitϵ−oldsymbol</m:t>
          </m:r>
          <m:sSub>
            <m:sSubPr>
              <m:ctrlPr>
                <w:rPr>
                  <w:rFonts w:hint="default" w:ascii="Cambria Math"/>
                </w:rPr>
              </m:ctrlPr>
            </m:sSubPr>
            <m:e>
              <m:r>
                <m:rPr/>
                <w:rPr>
                  <w:rFonts w:hint="default" w:ascii="Cambria Math"/>
                </w:rPr>
                <m:t>extitϵ</m:t>
              </m:r>
              <m:ctrlPr>
                <w:rPr>
                  <w:rFonts w:hint="default" w:ascii="Cambria Math"/>
                </w:rPr>
              </m:ctrlPr>
            </m:e>
            <m:sub>
              <m:r>
                <m:rPr/>
                <w:rPr>
                  <w:rFonts w:hint="default" w:ascii="Cambria Math"/>
                </w:rPr>
                <m:t>h</m:t>
              </m:r>
              <m:ctrlPr>
                <w:rPr>
                  <w:rFonts w:hint="default" w:ascii="Cambria Math"/>
                </w:rPr>
              </m:ctrlPr>
            </m:sub>
          </m:sSub>
          <m:r>
            <m:rPr/>
            <w:rPr>
              <w:rFonts w:hint="default" w:ascii="Cambria Math"/>
            </w:rPr>
            <m:t>etaigl(oldsymbolextit√̄</m:t>
          </m:r>
          <m:sSub>
            <m:sSubPr>
              <m:ctrlPr>
                <w:rPr>
                  <w:rFonts w:hint="default" w:ascii="Cambria Math"/>
                </w:rPr>
              </m:ctrlPr>
            </m:sSubPr>
            <m:e>
              <m:r>
                <m:rPr/>
                <w:rPr>
                  <w:rFonts w:hint="default" w:ascii="Cambria Math"/>
                </w:rPr>
                <m:t>α</m:t>
              </m:r>
              <m:ctrlPr>
                <w:rPr>
                  <w:rFonts w:hint="default" w:ascii="Cambria Math"/>
                </w:rPr>
              </m:ctrlPr>
            </m:e>
            <m:sub>
              <m:r>
                <m:rPr/>
                <w:rPr>
                  <w:rFonts w:hint="default" w:ascii="Cambria Math"/>
                </w:rPr>
                <m:t>t</m:t>
              </m:r>
              <m:ctrlPr>
                <w:rPr>
                  <w:rFonts w:hint="default" w:ascii="Cambria Math"/>
                </w:rPr>
              </m:ctrlPr>
            </m:sub>
          </m:sSub>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0</m:t>
              </m:r>
              <m:ctrlPr>
                <w:rPr>
                  <w:rFonts w:hint="default" w:ascii="Cambria Math"/>
                </w:rPr>
              </m:ctrlPr>
            </m:sub>
          </m:sSub>
          <m:r>
            <m:rPr/>
            <w:rPr>
              <w:rFonts w:hint="default" w:ascii="Cambria Math"/>
            </w:rPr>
            <m:t>+oldsymbolextit√1−̄</m:t>
          </m:r>
          <m:sSub>
            <m:sSubPr>
              <m:ctrlPr>
                <w:rPr>
                  <w:rFonts w:hint="default" w:ascii="Cambria Math"/>
                </w:rPr>
              </m:ctrlPr>
            </m:sSubPr>
            <m:e>
              <m:r>
                <m:rPr/>
                <w:rPr>
                  <w:rFonts w:hint="default" w:ascii="Cambria Math"/>
                </w:rPr>
                <m:t>α</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oldsymbolextitϵ,tigr)igloldsymbol</m:t>
          </m:r>
          <m:sSup>
            <m:sSupPr>
              <m:ctrlPr>
                <w:rPr>
                  <w:rFonts w:hint="default" w:ascii="Cambria Math"/>
                </w:rPr>
              </m:ctrlPr>
            </m:sSupPr>
            <m:e>
              <m:r>
                <m:rPr/>
                <w:rPr>
                  <w:rFonts w:hint="default" w:ascii="Cambria Math"/>
                </w:rPr>
                <m:t>extit‖</m:t>
              </m:r>
              <m:ctrlPr>
                <w:rPr>
                  <w:rFonts w:hint="default" w:ascii="Cambria Math"/>
                </w:rPr>
              </m:ctrlPr>
            </m:e>
            <m:sup>
              <m:r>
                <m:rPr/>
                <w:rPr>
                  <w:rFonts w:hint="default" w:ascii="Cambria Math"/>
                </w:rPr>
                <m:t>2</m:t>
              </m:r>
              <m:ctrlPr>
                <w:rPr>
                  <w:rFonts w:hint="default" w:ascii="Cambria Math"/>
                </w:rPr>
              </m:ctrlPr>
            </m:sup>
          </m:sSup>
          <m:r>
            <m:rPr/>
            <w:rPr>
              <w:rFonts w:hint="default" w:ascii="Cambria Math"/>
            </w:rPr>
            <m:t>igr]</m:t>
          </m:r>
        </m:oMath>
      </m:oMathPara>
    </w:p>
    <w:p w14:paraId="1EB7401D">
      <w:pPr>
        <w:pStyle w:val="11"/>
        <w:widowControl/>
        <w:spacing w:before="120" w:beforeAutospacing="0" w:after="120" w:afterAutospacing="0" w:line="360" w:lineRule="auto"/>
        <w:ind w:firstLine="560" w:firstLineChars="200"/>
      </w:pPr>
      <w:bookmarkStart w:id="4" w:name="_Toc19002_ai"/>
      <w:r>
        <w:rPr>
          <w:rFonts w:ascii="Times New Roman" w:hAnsi="Times New Roman" w:eastAsia="SimSun" w:cs="Times New Roman"/>
          <w:kern w:val="0"/>
          <w:sz w:val="28"/>
          <w:szCs w:val="21"/>
        </w:rPr>
        <w:t>其中ϵ∼N(0,I)。Improved DDPM进一步引入可学习的反向方差Σθ​，并定义了一个混合损失Lhybrid​=Lsimple​+λLvlb​，其中Lvlb​是变分下界的负对数似然项。</w:t>
      </w:r>
      <w:bookmarkEnd w:id="4"/>
    </w:p>
    <w:p w14:paraId="7B2F69C4">
      <w:pPr>
        <w:pStyle w:val="3"/>
        <w:keepNext/>
        <w:widowControl/>
        <w:numPr>
          <w:ilvl w:val="0"/>
          <w:numId w:val="0"/>
        </w:numPr>
        <w:spacing w:before="240" w:beforeLines="50" w:beforeAutospacing="0" w:after="120" w:afterLines="50" w:afterAutospacing="0"/>
        <w:ind w:left="0" w:leftChars="0" w:firstLine="0" w:firstLineChars="0"/>
      </w:pPr>
      <w:r>
        <w:rPr>
          <w:rFonts w:ascii="Times New Roman" w:hAnsi="Times New Roman" w:eastAsia="黑体" w:cs="Times New Roman"/>
          <w:kern w:val="44"/>
          <w:sz w:val="32"/>
          <w:szCs w:val="32"/>
          <w:lang w:bidi="ar-SA"/>
        </w:rPr>
        <w:t xml:space="preserve">3.2 噪声调度策略设计 </w:t>
      </w:r>
    </w:p>
    <w:p w14:paraId="62C71640">
      <w:pPr>
        <w:pStyle w:val="11"/>
        <w:widowControl/>
        <w:spacing w:before="120" w:beforeAutospacing="0" w:after="120" w:afterAutospacing="0" w:line="360" w:lineRule="auto"/>
        <w:ind w:firstLine="560" w:firstLineChars="200"/>
        <w:rPr>
          <w:rFonts w:ascii="Times New Roman" w:hAnsi="Times New Roman" w:eastAsia="SimSun" w:cs="Times New Roman"/>
          <w:kern w:val="2"/>
          <w:sz w:val="24"/>
          <w:szCs w:val="24"/>
        </w:rPr>
      </w:pPr>
      <w:r>
        <w:rPr>
          <w:rFonts w:ascii="Times New Roman" w:hAnsi="Times New Roman" w:eastAsia="SimSun" w:cs="Times New Roman"/>
          <w:kern w:val="0"/>
          <w:sz w:val="28"/>
          <w:szCs w:val="21"/>
        </w:rPr>
        <w:t>噪声调度{βt​}决定了前向过程中信息被破坏的速率。本研究对比了三种策略：</w:t>
      </w:r>
    </w:p>
    <w:p w14:paraId="03C671A2">
      <w:pPr>
        <w:pStyle w:val="11"/>
        <w:widowControl/>
        <w:spacing w:before="120" w:beforeAutospacing="0" w:after="120" w:afterAutospacing="0" w:line="360" w:lineRule="auto"/>
        <w:ind w:firstLine="560" w:firstLineChars="200"/>
        <w:rPr>
          <w:rFonts w:ascii="Times New Roman" w:hAnsi="Times New Roman" w:eastAsia="SimSun" w:cs="Times New Roman"/>
          <w:kern w:val="2"/>
          <w:sz w:val="24"/>
          <w:szCs w:val="24"/>
        </w:rPr>
      </w:pPr>
      <w:r>
        <w:rPr>
          <w:rFonts w:ascii="Times New Roman" w:hAnsi="Times New Roman" w:eastAsia="SimSun" w:cs="Times New Roman"/>
          <w:kern w:val="0"/>
          <w:sz w:val="28"/>
          <w:szCs w:val="21"/>
        </w:rPr>
        <w:t>1.</w:t>
      </w:r>
      <w:r>
        <w:rPr>
          <w:rFonts w:ascii="Times New Roman" w:hAnsi="Times New Roman" w:eastAsia="SimSun" w:cs="Times New Roman"/>
          <w:b/>
          <w:kern w:val="2"/>
          <w:sz w:val="28"/>
          <w:szCs w:val="24"/>
        </w:rPr>
        <w:t>线性调度</w:t>
      </w:r>
      <w:r>
        <w:rPr>
          <w:rFonts w:ascii="Times New Roman" w:hAnsi="Times New Roman" w:eastAsia="SimSun" w:cs="Times New Roman"/>
          <w:kern w:val="0"/>
          <w:sz w:val="28"/>
          <w:szCs w:val="21"/>
        </w:rPr>
        <w:t>：</w:t>
      </w:r>
      <m:oMath>
        <m:r>
          <m:rPr/>
          <w:rPr>
            <w:rFonts w:hint="default" w:ascii="Cambria Math"/>
          </w:rPr>
          <m:t>et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=et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extmin</m:t>
            </m:r>
            <m:ctrlPr>
              <w:rPr>
                <w:rFonts w:hint="default" w:ascii="Cambria Math"/>
              </w:rPr>
            </m:ctrlPr>
          </m:sub>
        </m:sSub>
        <m:r>
          <m:rPr/>
          <w:rPr>
            <w:rFonts w:hint="default" w:ascii="Cambria Math"/>
          </w:rPr>
          <m:t>+(et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extmax</m:t>
            </m:r>
            <m:ctrlPr>
              <w:rPr>
                <w:rFonts w:hint="default" w:ascii="Cambria Math"/>
              </w:rPr>
            </m:ctrlPr>
          </m:sub>
        </m:sSub>
        <m:r>
          <m:rPr/>
          <w:rPr>
            <w:rFonts w:hint="default" w:ascii="Cambria Math"/>
          </w:rPr>
          <m:t>−et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extmin</m:t>
            </m:r>
            <m:ctrlPr>
              <w:rPr>
                <w:rFonts w:hint="default" w:ascii="Cambria Math"/>
              </w:rPr>
            </m:ctrlPr>
          </m:sub>
        </m:sSub>
        <m:r>
          <m:rPr/>
          <w:rPr>
            <w:rFonts w:hint="default" w:ascii="Cambria Math"/>
          </w:rPr>
          <m:t>)oldsymbolextit⋅(t/T)</m:t>
        </m:r>
      </m:oMath>
      <w:r>
        <w:rPr>
          <w:rFonts w:ascii="Times New Roman" w:hAnsi="Times New Roman" w:eastAsia="SimSun" w:cs="Times New Roman"/>
          <w:kern w:val="0"/>
          <w:sz w:val="28"/>
          <w:szCs w:val="21"/>
        </w:rPr>
        <w:t>，是DDPM的原始设定。</w:t>
      </w:r>
    </w:p>
    <w:p w14:paraId="4008EDDF">
      <w:pPr>
        <w:pStyle w:val="11"/>
        <w:widowControl/>
        <w:spacing w:before="120" w:beforeAutospacing="0" w:after="120" w:afterAutospacing="0" w:line="360" w:lineRule="auto"/>
        <w:ind w:firstLine="562" w:firstLineChars="200"/>
        <w:rPr>
          <w:rFonts w:ascii="Times New Roman" w:hAnsi="Times New Roman" w:eastAsia="SimSun" w:cs="Times New Roman"/>
          <w:kern w:val="2"/>
          <w:sz w:val="24"/>
          <w:szCs w:val="24"/>
        </w:rPr>
      </w:pPr>
      <w:bookmarkStart w:id="5" w:name="_Toc10254"/>
      <w:r>
        <w:rPr>
          <w:rFonts w:ascii="Times New Roman" w:hAnsi="Times New Roman" w:eastAsia="SimSun" w:cs="Times New Roman"/>
          <w:b/>
          <w:kern w:val="2"/>
          <w:sz w:val="28"/>
          <w:szCs w:val="24"/>
        </w:rPr>
        <w:t>线性调度</w:t>
      </w:r>
      <w:r>
        <w:rPr>
          <w:rFonts w:ascii="Times New Roman" w:hAnsi="Times New Roman" w:eastAsia="SimSun" w:cs="Times New Roman"/>
          <w:kern w:val="0"/>
          <w:sz w:val="28"/>
          <w:szCs w:val="21"/>
        </w:rPr>
        <w:t>：βt​=βmin​+(βmax​−βmin​)⋅(t/T)，是DDPM的原始设定。</w:t>
      </w:r>
    </w:p>
    <w:p w14:paraId="7C2A3D17">
      <w:pPr>
        <w:pStyle w:val="11"/>
        <w:widowControl/>
        <w:spacing w:before="120" w:beforeAutospacing="0" w:after="120" w:afterAutospacing="0" w:line="360" w:lineRule="auto"/>
        <w:ind w:firstLine="560" w:firstLineChars="200"/>
      </w:pPr>
      <w:r>
        <w:rPr>
          <w:rFonts w:ascii="Times New Roman" w:hAnsi="Times New Roman" w:eastAsia="SimSun" w:cs="Times New Roman"/>
          <w:kern w:val="0"/>
          <w:sz w:val="28"/>
          <w:szCs w:val="21"/>
        </w:rPr>
        <w:t>2.</w:t>
      </w:r>
      <w:r>
        <w:rPr>
          <w:rFonts w:ascii="Times New Roman" w:hAnsi="Times New Roman" w:eastAsia="SimSun" w:cs="Times New Roman"/>
          <w:b/>
          <w:kern w:val="2"/>
          <w:sz w:val="28"/>
          <w:szCs w:val="24"/>
        </w:rPr>
        <w:t>余弦调度</w:t>
      </w:r>
      <w:r>
        <w:rPr>
          <w:rFonts w:ascii="Times New Roman" w:hAnsi="Times New Roman" w:eastAsia="SimSun" w:cs="Times New Roman"/>
          <w:kern w:val="0"/>
          <w:sz w:val="28"/>
          <w:szCs w:val="21"/>
        </w:rPr>
        <w:t>：根据Improved DDPM，定义</w:t>
      </w:r>
      <m:oMath>
        <m:r>
          <m:rPr/>
          <w:rPr>
            <w:rFonts w:hint="default" w:ascii="Cambria Math"/>
          </w:rPr>
          <m:t>ar</m:t>
        </m:r>
        <m:sSub>
          <m:sSubPr>
            <m:ctrlPr>
              <w:rPr>
                <w:rFonts w:hint="default" w:ascii="Cambria Math"/>
              </w:rPr>
            </m:ctrlPr>
          </m:sSubPr>
          <m:e>
            <m:r>
              <m:rPr/>
              <w:rPr>
                <w:rFonts w:hint="default" w:ascii="Cambria Math"/>
              </w:rPr>
              <m:t>oldsymbolextitα</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=fracf(t)f(0)</m:t>
        </m:r>
      </m:oMath>
      <w:r>
        <w:rPr>
          <w:rFonts w:ascii="Times New Roman" w:hAnsi="Times New Roman" w:eastAsia="SimSun" w:cs="Times New Roman"/>
          <w:kern w:val="0"/>
          <w:sz w:val="28"/>
          <w:szCs w:val="21"/>
        </w:rPr>
        <w:t>，其中</w:t>
      </w:r>
      <m:oMath>
        <m:r>
          <m:rPr/>
          <w:rPr>
            <w:rFonts w:hint="default" w:ascii="Cambria Math"/>
          </w:rPr>
          <m:t>f(t)=oldsymbolextitcosigl(fract/T+s1+soldsymbolextit⋅fracoldsymbolextitπ2igr</m:t>
        </m:r>
        <m:sSup>
          <m:sSupPr>
            <m:ctrlPr>
              <w:rPr>
                <w:rFonts w:hint="default" w:ascii="Cambria Math"/>
              </w:rPr>
            </m:ctrlPr>
          </m:sSupPr>
          <m:e>
            <m:r>
              <m:rPr/>
              <w:rPr>
                <w:rFonts w:hint="default" w:ascii="Cambria Math"/>
              </w:rPr>
              <m:t>)</m:t>
            </m:r>
            <m:ctrlPr>
              <w:rPr>
                <w:rFonts w:hint="default" w:ascii="Cambria Math"/>
              </w:rPr>
            </m:ctrlPr>
          </m:e>
          <m:sup>
            <m:r>
              <m:rPr/>
              <w:rPr>
                <w:rFonts w:hint="default" w:ascii="Cambria Math"/>
              </w:rPr>
              <m:t>2</m:t>
            </m:r>
            <m:ctrlPr>
              <w:rPr>
                <w:rFonts w:hint="default" w:ascii="Cambria Math"/>
              </w:rPr>
            </m:ctrlPr>
          </m:sup>
        </m:sSup>
      </m:oMath>
      <w:r>
        <w:rPr>
          <w:rFonts w:ascii="Times New Roman" w:hAnsi="Times New Roman" w:eastAsia="SimSun" w:cs="Times New Roman"/>
          <w:kern w:val="0"/>
          <w:sz w:val="28"/>
          <w:szCs w:val="21"/>
        </w:rPr>
        <w:t>，</w:t>
      </w:r>
      <m:oMath>
        <m:r>
          <m:rPr/>
          <w:rPr>
            <w:rFonts w:hint="default" w:ascii="Cambria Math"/>
          </w:rPr>
          <m:t>s=0.008</m:t>
        </m:r>
      </m:oMath>
      <w:r>
        <w:rPr>
          <w:rFonts w:ascii="Times New Roman" w:hAnsi="Times New Roman" w:eastAsia="SimSun" w:cs="Times New Roman"/>
          <w:kern w:val="0"/>
          <w:sz w:val="28"/>
          <w:szCs w:val="21"/>
        </w:rPr>
        <w:t>。该调度在过程始末变化更平缓。</w:t>
      </w:r>
    </w:p>
    <w:p w14:paraId="1B881735">
      <w:pPr>
        <w:pStyle w:val="11"/>
        <w:widowControl/>
        <w:spacing w:before="120" w:beforeAutospacing="0" w:after="120" w:afterAutospacing="0"/>
        <w:ind w:firstLine="560" w:firstLineChars="200"/>
      </w:pPr>
      <w:r>
        <w:rPr>
          <w:rFonts w:ascii="Times New Roman" w:hAnsi="Times New Roman" w:eastAsia="SimSun" w:cs="Times New Roman"/>
          <w:kern w:val="0"/>
          <w:sz w:val="28"/>
          <w:szCs w:val="21"/>
        </w:rPr>
        <w:t>3.</w:t>
      </w:r>
      <w:r>
        <w:rPr>
          <w:rFonts w:ascii="Times New Roman" w:hAnsi="Times New Roman" w:eastAsia="SimSun" w:cs="Times New Roman"/>
          <w:b/>
          <w:kern w:val="2"/>
          <w:sz w:val="28"/>
          <w:szCs w:val="24"/>
        </w:rPr>
        <w:t>平方根调度</w:t>
      </w:r>
      <w:r>
        <w:rPr>
          <w:rFonts w:ascii="Times New Roman" w:hAnsi="Times New Roman" w:eastAsia="SimSun" w:cs="Times New Roman"/>
          <w:kern w:val="0"/>
          <w:sz w:val="28"/>
          <w:szCs w:val="21"/>
        </w:rPr>
        <w:t>：作为一种更简单的自定义方案，定义为</w:t>
      </w:r>
      <m:oMath>
        <m:r>
          <m:rPr/>
          <w:rPr>
            <w:rFonts w:hint="default" w:ascii="Cambria Math"/>
          </w:rPr>
          <m:t>et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=1−oldsymbolextit√1−(t/T)</m:t>
        </m:r>
      </m:oMath>
      <w:r>
        <w:rPr>
          <w:rFonts w:ascii="Times New Roman" w:hAnsi="Times New Roman" w:eastAsia="SimSun" w:cs="Times New Roman"/>
          <w:kern w:val="0"/>
          <w:sz w:val="28"/>
          <w:szCs w:val="21"/>
        </w:rPr>
        <w:t>。该设计旨在以更简单的运算模拟余弦调度的平滑特性。</w:t>
      </w:r>
    </w:p>
    <w:bookmarkEnd w:id="5"/>
    <w:p w14:paraId="5BE2D46F">
      <w:pPr>
        <w:pStyle w:val="3"/>
        <w:keepNext/>
        <w:widowControl/>
        <w:numPr>
          <w:ilvl w:val="0"/>
          <w:numId w:val="0"/>
        </w:numPr>
        <w:spacing w:before="240" w:beforeAutospacing="0" w:after="120" w:afterLines="50" w:afterAutospacing="0"/>
        <w:ind w:left="0" w:leftChars="0" w:firstLine="0" w:firstLineChars="0"/>
        <w:rPr>
          <w:rFonts w:ascii="Times New Roman" w:hAnsi="Times New Roman" w:eastAsia="黑体" w:cs="Times New Roman"/>
          <w:b w:val="0"/>
          <w:kern w:val="2"/>
          <w:sz w:val="28"/>
          <w:szCs w:val="28"/>
          <w:lang w:bidi="ar-SA"/>
        </w:rPr>
      </w:pPr>
      <w:bookmarkStart w:id="6" w:name="_Toc10254_ai"/>
      <w:bookmarkEnd w:id="6"/>
      <w:r>
        <w:rPr>
          <w:rFonts w:ascii="Times New Roman" w:hAnsi="Times New Roman" w:eastAsia="黑体" w:cs="Times New Roman"/>
          <w:kern w:val="44"/>
          <w:sz w:val="32"/>
          <w:szCs w:val="32"/>
          <w:lang w:bidi="ar-SA"/>
        </w:rPr>
        <w:t xml:space="preserve">3.3 训练配置简化方案 </w:t>
      </w:r>
    </w:p>
    <w:p w14:paraId="5D9DCFB2">
      <w:pPr>
        <w:pStyle w:val="11"/>
        <w:widowControl/>
        <w:spacing w:before="120" w:beforeAutospacing="0" w:after="120" w:afterAutospacing="0" w:line="360" w:lineRule="auto"/>
        <w:ind w:firstLine="560" w:firstLineChars="200"/>
        <w:rPr>
          <w:rFonts w:ascii="Times New Roman" w:hAnsi="Times New Roman" w:eastAsia="SimSun" w:cs="Times New Roman"/>
          <w:kern w:val="2"/>
          <w:sz w:val="24"/>
          <w:szCs w:val="24"/>
        </w:rPr>
      </w:pPr>
      <w:r>
        <w:rPr>
          <w:rFonts w:ascii="Times New Roman" w:hAnsi="Times New Roman" w:eastAsia="SimSun" w:cs="Times New Roman"/>
          <w:kern w:val="0"/>
          <w:sz w:val="28"/>
          <w:szCs w:val="21"/>
        </w:rPr>
        <w:t>训练配置的简化聚焦于反向过程的方差设定和损失函数：</w:t>
      </w:r>
    </w:p>
    <w:p w14:paraId="27868B28">
      <w:pPr>
        <w:pStyle w:val="11"/>
        <w:widowControl/>
        <w:spacing w:before="120" w:beforeAutospacing="0" w:after="120" w:afterAutospacing="0"/>
        <w:ind w:left="0" w:leftChars="0" w:firstLine="0" w:firstLineChars="0"/>
      </w:pPr>
    </w:p>
    <w:p w14:paraId="682B463F">
      <w:pPr>
        <w:pStyle w:val="11"/>
        <w:widowControl/>
        <w:spacing w:before="120" w:beforeAutospacing="0" w:after="120" w:afterAutospacing="0"/>
        <w:ind w:firstLine="562" w:firstLineChars="200"/>
        <w:rPr>
          <w:rFonts w:ascii="Times New Roman" w:hAnsi="Times New Roman" w:eastAsia="SimSun" w:cs="Times New Roman"/>
          <w:kern w:val="2"/>
          <w:sz w:val="24"/>
          <w:szCs w:val="24"/>
        </w:rPr>
      </w:pPr>
      <w:r>
        <w:rPr>
          <w:rFonts w:ascii="Times New Roman" w:hAnsi="Times New Roman" w:eastAsia="SimSun" w:cs="Times New Roman"/>
          <w:b/>
          <w:kern w:val="2"/>
          <w:sz w:val="28"/>
          <w:szCs w:val="24"/>
        </w:rPr>
        <w:t>1.完整配置</w:t>
      </w:r>
      <w:r>
        <w:rPr>
          <w:rFonts w:ascii="Times New Roman" w:hAnsi="Times New Roman" w:eastAsia="SimSun" w:cs="Times New Roman"/>
          <w:kern w:val="0"/>
          <w:sz w:val="28"/>
          <w:szCs w:val="21"/>
        </w:rPr>
        <w:t>：沿用Improved DDPM的设定，即</w:t>
      </w:r>
      <w:r>
        <w:rPr>
          <w:rFonts w:ascii="Times New Roman" w:hAnsi="Times New Roman" w:eastAsia="SimSun" w:cs="Times New Roman"/>
          <w:b/>
          <w:kern w:val="2"/>
          <w:sz w:val="28"/>
          <w:szCs w:val="24"/>
        </w:rPr>
        <w:t>可学习的反向方差</w:t>
      </w:r>
      <w:r>
        <w:rPr>
          <w:rFonts w:ascii="Times New Roman" w:hAnsi="Times New Roman" w:eastAsia="SimSun" w:cs="Times New Roman"/>
          <w:kern w:val="2"/>
          <w:sz w:val="28"/>
          <w:szCs w:val="24"/>
        </w:rPr>
        <w:t>与</w:t>
      </w:r>
      <w:r>
        <w:rPr>
          <w:rFonts w:ascii="Times New Roman" w:hAnsi="Times New Roman" w:eastAsia="SimSun" w:cs="Times New Roman"/>
          <w:b/>
          <w:kern w:val="2"/>
          <w:sz w:val="28"/>
          <w:szCs w:val="24"/>
        </w:rPr>
        <w:t>混合损失函数</w:t>
      </w:r>
      <w:r>
        <w:rPr>
          <w:rFonts w:ascii="Times New Roman" w:hAnsi="Times New Roman" w:eastAsia="SimSun" w:cs="Times New Roman"/>
          <w:kern w:val="0"/>
          <w:sz w:val="28"/>
          <w:szCs w:val="21"/>
        </w:rPr>
        <w:t>Lhybrid​。</w:t>
      </w:r>
    </w:p>
    <w:p w14:paraId="281BD617">
      <w:pPr>
        <w:pStyle w:val="11"/>
        <w:widowControl/>
        <w:spacing w:before="120" w:beforeAutospacing="0" w:after="120" w:afterAutospacing="0"/>
        <w:ind w:left="0" w:leftChars="0" w:firstLine="0" w:firstLineChars="0"/>
      </w:pPr>
    </w:p>
    <w:p w14:paraId="3AB5325C">
      <w:pPr>
        <w:pStyle w:val="11"/>
        <w:widowControl/>
        <w:spacing w:before="120" w:beforeAutospacing="0" w:after="120" w:afterAutospacing="0" w:line="360" w:lineRule="auto"/>
        <w:ind w:firstLine="480" w:firstLineChars="200"/>
      </w:pPr>
      <w:bookmarkStart w:id="7" w:name="_Toc15277_ai"/>
      <w:r>
        <w:rPr>
          <w:rFonts w:ascii="Times New Roman" w:hAnsi="Times New Roman" w:eastAsia="SimSun" w:cs="Times New Roman"/>
          <w:kern w:val="2"/>
          <w:sz w:val="24"/>
          <w:szCs w:val="24"/>
        </w:rPr>
        <w:t>2.</w:t>
      </w:r>
      <w:r>
        <w:rPr>
          <w:rFonts w:ascii="Times New Roman" w:hAnsi="Times New Roman" w:eastAsia="SimSun" w:cs="Times New Roman"/>
          <w:b/>
          <w:kern w:val="2"/>
          <w:sz w:val="28"/>
          <w:szCs w:val="24"/>
        </w:rPr>
        <w:t>简化配置</w:t>
      </w:r>
      <w:r>
        <w:rPr>
          <w:rFonts w:ascii="Times New Roman" w:hAnsi="Times New Roman" w:eastAsia="SimSun" w:cs="Times New Roman"/>
          <w:kern w:val="0"/>
          <w:sz w:val="28"/>
          <w:szCs w:val="21"/>
        </w:rPr>
        <w:t>：回退至更基础的设定，即采用</w:t>
      </w:r>
      <w:r>
        <w:rPr>
          <w:rFonts w:ascii="Times New Roman" w:hAnsi="Times New Roman" w:eastAsia="SimSun" w:cs="Times New Roman"/>
          <w:b/>
          <w:kern w:val="2"/>
          <w:sz w:val="28"/>
          <w:szCs w:val="24"/>
        </w:rPr>
        <w:t>固定的反向方差</w:t>
      </w:r>
      <w:r>
        <w:rPr>
          <w:rFonts w:ascii="Times New Roman" w:hAnsi="Times New Roman" w:eastAsia="SimSun" w:cs="Times New Roman"/>
          <w:kern w:val="0"/>
          <w:sz w:val="28"/>
          <w:szCs w:val="21"/>
        </w:rPr>
        <w:t>（设置为</w:t>
      </w:r>
      <m:oMath>
        <m:sSub>
          <m:sSubPr>
            <m:ctrlPr>
              <w:rPr>
                <w:rFonts w:hint="default" w:ascii="Cambria Math"/>
              </w:rPr>
            </m:ctrlPr>
          </m:sSubPr>
          <m:e>
            <m:acc>
              <m:accPr>
                <m:chr m:val="̃"/>
                <m:ctrlPr>
                  <w:rPr>
                    <w:rFonts w:hint="default" w:ascii="Cambria Math"/>
                  </w:rPr>
                </m:ctrlPr>
              </m:accPr>
              <m:e>
                <m:r>
                  <m:rPr/>
                  <w:rPr>
                    <w:rFonts w:hint="default" w:ascii="Cambria Math"/>
                  </w:rPr>
                  <m:t>β</m:t>
                </m:r>
                <m:ctrlPr>
                  <w:rPr>
                    <w:rFonts w:hint="default" w:ascii="Cambria Math"/>
                  </w:rPr>
                </m:ctrlPr>
              </m:e>
            </m:acc>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f>
          <m:fPr>
            <m:ctrlPr>
              <w:rPr>
                <w:rFonts w:hint="default" w:ascii="Cambria Math"/>
              </w:rPr>
            </m:ctrlPr>
          </m:fPr>
          <m:num>
            <m:r>
              <m:rPr/>
              <w:rPr>
                <w:rFonts w:hint="default" w:ascii="Cambria Math"/>
              </w:rPr>
              <m:t>1−</m:t>
            </m:r>
            <m:sSub>
              <m:sSubPr>
                <m:ctrlPr>
                  <w:rPr>
                    <w:rFonts w:hint="default" w:ascii="Cambria Math"/>
                  </w:rPr>
                </m:ctrlPr>
              </m:sSubPr>
              <m:e>
                <m:acc>
                  <m:accPr>
                    <m:chr m:val="̄"/>
                    <m:ctrlPr>
                      <w:rPr>
                        <w:rFonts w:hint="default" w:ascii="Cambria Math"/>
                      </w:rPr>
                    </m:ctrlPr>
                  </m:accPr>
                  <m:e>
                    <m:r>
                      <m:rPr/>
                      <w:rPr>
                        <w:rFonts w:hint="default" w:ascii="Cambria Math"/>
                      </w:rPr>
                      <m:t>α</m:t>
                    </m:r>
                    <m:ctrlPr>
                      <w:rPr>
                        <w:rFonts w:hint="default" w:ascii="Cambria Math"/>
                      </w:rPr>
                    </m:ctrlPr>
                  </m:e>
                </m:acc>
                <m:ctrlPr>
                  <w:rPr>
                    <w:rFonts w:hint="default" w:ascii="Cambria Math"/>
                  </w:rPr>
                </m:ctrlPr>
              </m:e>
              <m:sub>
                <m:r>
                  <m:rPr/>
                  <w:rPr>
                    <w:rFonts w:hint="default" w:ascii="Cambria Math"/>
                  </w:rPr>
                  <m:t>t</m:t>
                </m:r>
                <m:ctrlPr>
                  <w:rPr>
                    <w:rFonts w:hint="default" w:ascii="Cambria Math"/>
                  </w:rPr>
                </m:ctrlPr>
              </m:sub>
            </m:sSub>
            <m:ctrlPr>
              <w:rPr>
                <w:rFonts w:hint="default" w:ascii="Cambria Math"/>
              </w:rPr>
            </m:ctrlPr>
          </m:num>
          <m:den>
            <m:r>
              <m:rPr/>
              <w:rPr>
                <w:rFonts w:hint="default" w:ascii="Cambria Math"/>
              </w:rPr>
              <m:t>1−</m:t>
            </m:r>
            <m:sSub>
              <m:sSubPr>
                <m:ctrlPr>
                  <w:rPr>
                    <w:rFonts w:hint="default" w:ascii="Cambria Math"/>
                  </w:rPr>
                </m:ctrlPr>
              </m:sSubPr>
              <m:e>
                <m:acc>
                  <m:accPr>
                    <m:chr m:val="̄"/>
                    <m:ctrlPr>
                      <w:rPr>
                        <w:rFonts w:hint="default" w:ascii="Cambria Math"/>
                      </w:rPr>
                    </m:ctrlPr>
                  </m:accPr>
                  <m:e>
                    <m:r>
                      <m:rPr/>
                      <w:rPr>
                        <w:rFonts w:hint="default" w:ascii="Cambria Math"/>
                      </w:rPr>
                      <m:t>α</m:t>
                    </m:r>
                    <m:ctrlPr>
                      <w:rPr>
                        <w:rFonts w:hint="default" w:ascii="Cambria Math"/>
                      </w:rPr>
                    </m:ctrlPr>
                  </m:e>
                </m:acc>
                <m:ctrlPr>
                  <w:rPr>
                    <w:rFonts w:hint="default" w:ascii="Cambria Math"/>
                  </w:rPr>
                </m:ctrlPr>
              </m:e>
              <m:sub>
                <m:r>
                  <m:rPr/>
                  <w:rPr>
                    <w:rFonts w:hint="default" w:ascii="Cambria Math"/>
                  </w:rPr>
                  <m:t>t−1</m:t>
                </m:r>
                <m:ctrlPr>
                  <w:rPr>
                    <w:rFonts w:hint="default" w:ascii="Cambria Math"/>
                  </w:rPr>
                </m:ctrlPr>
              </m:sub>
            </m:sSub>
            <m:ctrlPr>
              <w:rPr>
                <w:rFonts w:hint="default" w:ascii="Cambria Math"/>
              </w:rPr>
            </m:ctrlPr>
          </m:den>
        </m:f>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t</m:t>
            </m:r>
            <m:ctrlPr>
              <w:rPr>
                <w:rFonts w:hint="default" w:ascii="Cambria Math"/>
              </w:rPr>
            </m:ctrlPr>
          </m:sub>
        </m:sSub>
      </m:oMath>
      <w:r>
        <w:rPr>
          <w:rFonts w:ascii="Times New Roman" w:hAnsi="Times New Roman" w:eastAsia="SimSun" w:cs="Times New Roman"/>
          <w:kern w:val="0"/>
          <w:sz w:val="28"/>
          <w:szCs w:val="21"/>
        </w:rPr>
        <w:t>）与</w:t>
      </w:r>
      <w:r>
        <w:rPr>
          <w:rFonts w:ascii="Times New Roman" w:hAnsi="Times New Roman" w:eastAsia="SimSun" w:cs="Times New Roman"/>
          <w:b/>
          <w:kern w:val="2"/>
          <w:sz w:val="28"/>
          <w:szCs w:val="24"/>
        </w:rPr>
        <w:t>简化的损失函数</w:t>
      </w:r>
      <w:r>
        <w:rPr>
          <w:rFonts w:ascii="Times New Roman" w:hAnsi="Times New Roman" w:eastAsia="SimSun" w:cs="Times New Roman"/>
          <w:kern w:val="0"/>
          <w:sz w:val="28"/>
          <w:szCs w:val="21"/>
        </w:rPr>
        <w:t>L</w:t>
      </w:r>
      <w:r>
        <w:rPr>
          <w:rFonts w:ascii="Times New Roman" w:hAnsi="Times New Roman" w:eastAsia="SimSun" w:cs="Times New Roman"/>
          <w:kern w:val="2"/>
          <w:sz w:val="24"/>
          <w:szCs w:val="24"/>
          <w:vertAlign w:val="subscript"/>
        </w:rPr>
        <w:t>simple</w:t>
      </w:r>
      <w:r>
        <w:rPr>
          <w:rFonts w:ascii="Times New Roman" w:hAnsi="Times New Roman" w:eastAsia="SimSun" w:cs="Times New Roman"/>
          <w:kern w:val="0"/>
          <w:sz w:val="28"/>
          <w:szCs w:val="21"/>
        </w:rPr>
        <w:t>。此配置移除了对变分下界的直接优化及相关的参数学习。</w:t>
      </w:r>
      <w:bookmarkEnd w:id="7"/>
    </w:p>
    <w:p w14:paraId="16CE4B3B">
      <w:pPr>
        <w:pStyle w:val="3"/>
        <w:keepNext/>
        <w:pageBreakBefore/>
        <w:widowControl/>
        <w:numPr>
          <w:ilvl w:val="0"/>
          <w:numId w:val="0"/>
        </w:numPr>
        <w:spacing w:before="240" w:beforeLines="50" w:beforeAutospacing="0" w:after="120" w:afterLines="50" w:afterAutospacing="0"/>
        <w:ind w:left="0" w:leftChars="0" w:firstLine="0" w:firstLineChars="0"/>
      </w:pPr>
      <w:r>
        <w:rPr>
          <w:rFonts w:ascii="Times New Roman" w:hAnsi="Times New Roman" w:eastAsia="黑体" w:cs="Times New Roman"/>
          <w:kern w:val="44"/>
          <w:sz w:val="32"/>
          <w:szCs w:val="32"/>
          <w:lang w:bidi="ar-SA"/>
        </w:rPr>
        <w:t xml:space="preserve">3.4 实验设计 </w:t>
      </w:r>
    </w:p>
    <w:p w14:paraId="6400AD5A">
      <w:pPr>
        <w:pStyle w:val="11"/>
        <w:widowControl/>
        <w:spacing w:before="120" w:beforeAutospacing="0" w:after="120" w:afterAutospacing="0"/>
        <w:ind w:firstLine="560" w:firstLineChars="200"/>
        <w:rPr>
          <w:rFonts w:ascii="Times New Roman" w:hAnsi="Times New Roman" w:eastAsia="SimSun" w:cs="Times New Roman"/>
          <w:kern w:val="2"/>
          <w:sz w:val="24"/>
          <w:szCs w:val="24"/>
        </w:rPr>
      </w:pPr>
      <w:r>
        <w:rPr>
          <w:rFonts w:ascii="Times New Roman" w:hAnsi="Times New Roman" w:eastAsia="SimSun" w:cs="Times New Roman"/>
          <w:kern w:val="0"/>
          <w:sz w:val="28"/>
          <w:szCs w:val="21"/>
        </w:rPr>
        <w:t>为公平比较，所有实验共享相同的U-Net主干网络、优化器（AdamW）、学习率及训练总轮数。实验在两个经典数据集上进行：MNIST用于初步验证与快速迭代，CIFAR-10用于获取主要结论。每个实验均在三个固定随机种子下运行，报告平均性能与标准差。</w:t>
      </w:r>
    </w:p>
    <w:p w14:paraId="73C3D925">
      <w:pPr>
        <w:pStyle w:val="11"/>
        <w:widowControl/>
        <w:spacing w:before="120" w:beforeAutospacing="0" w:after="120" w:afterAutospacing="0" w:line="360" w:lineRule="auto"/>
        <w:ind w:firstLine="560" w:firstLineChars="200"/>
        <w:rPr>
          <w:rFonts w:ascii="Times New Roman" w:hAnsi="Times New Roman" w:eastAsia="SimSun" w:cs="Times New Roman"/>
          <w:kern w:val="2"/>
          <w:sz w:val="24"/>
          <w:szCs w:val="24"/>
        </w:rPr>
      </w:pPr>
      <w:r>
        <w:rPr>
          <w:rFonts w:ascii="Times New Roman" w:hAnsi="Times New Roman" w:eastAsia="SimSun" w:cs="Times New Roman"/>
          <w:kern w:val="0"/>
          <w:sz w:val="28"/>
          <w:szCs w:val="21"/>
        </w:rPr>
        <w:t>评估指标包括：</w:t>
      </w:r>
    </w:p>
    <w:p w14:paraId="452094F6">
      <w:pPr>
        <w:pStyle w:val="11"/>
        <w:widowControl/>
        <w:spacing w:before="120" w:beforeAutospacing="0" w:after="120" w:afterAutospacing="0" w:line="360" w:lineRule="auto"/>
        <w:ind w:firstLine="562" w:firstLineChars="200"/>
        <w:rPr>
          <w:rFonts w:ascii="Times New Roman" w:hAnsi="Times New Roman" w:eastAsia="SimSun" w:cs="Times New Roman"/>
          <w:kern w:val="2"/>
          <w:sz w:val="24"/>
          <w:szCs w:val="24"/>
        </w:rPr>
      </w:pPr>
      <w:r>
        <w:rPr>
          <w:rFonts w:ascii="Times New Roman" w:hAnsi="Times New Roman" w:eastAsia="SimSun" w:cs="Times New Roman"/>
          <w:b/>
          <w:kern w:val="2"/>
          <w:sz w:val="28"/>
          <w:szCs w:val="24"/>
        </w:rPr>
        <w:t>1. 生成质量</w:t>
      </w:r>
      <w:r>
        <w:rPr>
          <w:rFonts w:ascii="Times New Roman" w:hAnsi="Times New Roman" w:eastAsia="SimSun" w:cs="Times New Roman"/>
          <w:kern w:val="0"/>
          <w:sz w:val="28"/>
          <w:szCs w:val="21"/>
        </w:rPr>
        <w:t>：Fréchet Inception Distance (FID，越低越好)与峰值信噪比 (PSNR，越高越好)</w:t>
      </w:r>
    </w:p>
    <w:p w14:paraId="0D3C90B4">
      <w:pPr>
        <w:pStyle w:val="11"/>
        <w:widowControl/>
        <w:spacing w:before="120" w:beforeAutospacing="0" w:after="120" w:afterAutospacing="0" w:line="360" w:lineRule="auto"/>
        <w:ind w:firstLine="562" w:firstLineChars="200"/>
        <w:rPr>
          <w:rFonts w:ascii="Times New Roman" w:hAnsi="Times New Roman" w:eastAsia="SimSun" w:cs="Times New Roman"/>
          <w:kern w:val="2"/>
          <w:sz w:val="24"/>
          <w:szCs w:val="24"/>
        </w:rPr>
      </w:pPr>
      <w:r>
        <w:rPr>
          <w:rFonts w:ascii="Times New Roman" w:hAnsi="Times New Roman" w:eastAsia="SimSun" w:cs="Times New Roman"/>
          <w:b/>
          <w:kern w:val="2"/>
          <w:sz w:val="28"/>
          <w:szCs w:val="24"/>
        </w:rPr>
        <w:t>2. 效率</w:t>
      </w:r>
      <w:r>
        <w:rPr>
          <w:rFonts w:ascii="Times New Roman" w:hAnsi="Times New Roman" w:eastAsia="SimSun" w:cs="Times New Roman"/>
          <w:kern w:val="0"/>
          <w:sz w:val="28"/>
          <w:szCs w:val="21"/>
        </w:rPr>
        <w:t>：训练总时间、不同步数下的采样时间</w:t>
      </w:r>
    </w:p>
    <w:p w14:paraId="6B1F1631">
      <w:pPr>
        <w:pStyle w:val="11"/>
        <w:widowControl/>
        <w:spacing w:before="120" w:beforeAutospacing="0" w:after="120" w:afterAutospacing="0" w:line="360" w:lineRule="auto"/>
        <w:ind w:firstLine="562" w:firstLineChars="200"/>
        <w:rPr>
          <w:rFonts w:ascii="Times New Roman" w:hAnsi="Times New Roman" w:eastAsia="SimSun" w:cs="Times New Roman"/>
          <w:kern w:val="2"/>
          <w:sz w:val="24"/>
          <w:szCs w:val="24"/>
        </w:rPr>
      </w:pPr>
      <w:r>
        <w:rPr>
          <w:rFonts w:ascii="Times New Roman" w:hAnsi="Times New Roman" w:eastAsia="SimSun" w:cs="Times New Roman"/>
          <w:b/>
          <w:kern w:val="2"/>
          <w:sz w:val="28"/>
          <w:szCs w:val="24"/>
        </w:rPr>
        <w:t>3. 训练稳定性</w:t>
      </w:r>
      <w:r>
        <w:rPr>
          <w:rFonts w:ascii="Times New Roman" w:hAnsi="Times New Roman" w:eastAsia="SimSun" w:cs="Times New Roman"/>
          <w:kern w:val="0"/>
          <w:sz w:val="28"/>
          <w:szCs w:val="21"/>
        </w:rPr>
        <w:t>：训练损失曲线在最后50轮epoch的方差</w:t>
      </w:r>
    </w:p>
    <w:p w14:paraId="18FCE9E3">
      <w:pPr>
        <w:pStyle w:val="11"/>
        <w:widowControl/>
        <w:spacing w:before="120" w:beforeAutospacing="0" w:after="120" w:afterAutospacing="0" w:line="360" w:lineRule="auto"/>
        <w:ind w:firstLine="560" w:firstLineChars="200"/>
        <w:rPr>
          <w:rFonts w:ascii="Times New Roman" w:hAnsi="Times New Roman" w:eastAsia="SimSun" w:cs="Times New Roman"/>
          <w:kern w:val="2"/>
          <w:sz w:val="24"/>
          <w:szCs w:val="24"/>
        </w:rPr>
      </w:pPr>
      <w:r>
        <w:rPr>
          <w:rFonts w:ascii="Times New Roman" w:hAnsi="Times New Roman" w:eastAsia="SimSun" w:cs="Times New Roman"/>
          <w:kern w:val="0"/>
          <w:sz w:val="28"/>
          <w:szCs w:val="21"/>
        </w:rPr>
        <w:t>具体的对比实验组设置如表1所示，旨在隔离噪声调度与训练配置的影响。</w:t>
      </w:r>
    </w:p>
    <w:p w14:paraId="5E1F8429">
      <w:pPr>
        <w:pStyle w:val="30"/>
        <w:widowControl/>
      </w:pPr>
      <w:r>
        <w:rPr>
          <w:rFonts w:ascii="Times New Roman" w:hAnsi="Times New Roman" w:eastAsia="SimSun" w:cs="Times New Roman"/>
          <w:kern w:val="0"/>
          <w:sz w:val="28"/>
          <w:szCs w:val="21"/>
        </w:rPr>
        <w:t>表1：核心实验组设置</w:t>
      </w:r>
    </w:p>
    <w:tbl>
      <w:tblPr>
        <w:tblStyle w:val="19"/>
        <w:tblW w:w="0" w:type="auto"/>
        <w:tblInd w:w="0" w:type="dxa"/>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74"/>
        <w:gridCol w:w="861"/>
        <w:gridCol w:w="1885"/>
        <w:gridCol w:w="3794"/>
      </w:tblGrid>
      <w:tr w14:paraId="0B84AFFF">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0302DC8">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asciiTheme="minorHAnsi" w:hAnsiTheme="minorHAnsi" w:eastAsiaTheme="minorEastAsia" w:cstheme="minorBidi"/>
                <w:b/>
                <w:bCs/>
                <w:kern w:val="0"/>
                <w:sz w:val="28"/>
                <w:szCs w:val="21"/>
                <w:lang w:val="en-US" w:eastAsia="zh-CN" w:bidi="ar"/>
              </w:rPr>
              <w:t>实验组标识</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5483AF5">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asciiTheme="minorHAnsi" w:hAnsiTheme="minorHAnsi" w:eastAsiaTheme="minorEastAsia" w:cstheme="minorBidi"/>
                <w:b/>
                <w:bCs/>
                <w:kern w:val="0"/>
                <w:sz w:val="28"/>
                <w:szCs w:val="21"/>
                <w:lang w:val="en-US" w:eastAsia="zh-CN" w:bidi="ar"/>
              </w:rPr>
              <w:t>噪声调度</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72F71C6">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asciiTheme="minorHAnsi" w:hAnsiTheme="minorHAnsi" w:eastAsiaTheme="minorEastAsia" w:cstheme="minorBidi"/>
                <w:b/>
                <w:bCs/>
                <w:kern w:val="0"/>
                <w:sz w:val="28"/>
                <w:szCs w:val="21"/>
                <w:lang w:val="en-US" w:eastAsia="zh-CN" w:bidi="ar"/>
              </w:rPr>
              <w:t>训练配置</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B8C8A32">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asciiTheme="minorHAnsi" w:hAnsiTheme="minorHAnsi" w:eastAsiaTheme="minorEastAsia" w:cstheme="minorBidi"/>
                <w:b/>
                <w:bCs/>
                <w:kern w:val="0"/>
                <w:sz w:val="28"/>
                <w:szCs w:val="21"/>
                <w:lang w:val="en-US" w:eastAsia="zh-CN" w:bidi="ar"/>
              </w:rPr>
              <w:t>说明</w:t>
            </w:r>
          </w:p>
        </w:tc>
      </w:tr>
      <w:tr w14:paraId="3F2CA0D8">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D73E3B5">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b/>
                <w:bCs/>
                <w:kern w:val="0"/>
                <w:sz w:val="28"/>
                <w:szCs w:val="21"/>
                <w:lang w:val="en-US" w:eastAsia="zh-CN" w:bidi="ar"/>
              </w:rPr>
              <w:t>Exp-Baseline</w:t>
            </w:r>
            <w:r>
              <w:rPr>
                <w:rFonts w:asciiTheme="minorHAnsi" w:hAnsiTheme="minorHAnsi" w:eastAsiaTheme="minorEastAsia" w:cstheme="minorBidi"/>
                <w:kern w:val="0"/>
                <w:sz w:val="28"/>
                <w:szCs w:val="21"/>
                <w:lang w:val="en-US" w:eastAsia="zh-CN" w:bidi="ar"/>
              </w:rPr>
              <w:t>​</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1ECDDC9">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余弦</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B495EE5">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可学方差 + 混合损失</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1B3595B">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完整Improved DDPM配置，作为性能基准</w:t>
            </w:r>
          </w:p>
        </w:tc>
      </w:tr>
      <w:tr w14:paraId="45C6EFB8">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8CA778A">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b/>
                <w:bCs/>
                <w:kern w:val="0"/>
                <w:sz w:val="28"/>
                <w:szCs w:val="21"/>
                <w:lang w:val="en-US" w:eastAsia="zh-CN" w:bidi="ar"/>
              </w:rPr>
              <w:t>Exp-DDPM</w:t>
            </w:r>
            <w:r>
              <w:rPr>
                <w:rFonts w:asciiTheme="minorHAnsi" w:hAnsiTheme="minorHAnsi" w:eastAsiaTheme="minorEastAsia" w:cstheme="minorBidi"/>
                <w:kern w:val="0"/>
                <w:sz w:val="28"/>
                <w:szCs w:val="21"/>
                <w:lang w:val="en-US" w:eastAsia="zh-CN" w:bidi="ar"/>
              </w:rPr>
              <w:t>​</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F4D15AC">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线性</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26099D3F">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固定方差 + 简化损失</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28EA497">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原始DDPM配置，作为简化起点</w:t>
            </w:r>
          </w:p>
        </w:tc>
      </w:tr>
      <w:tr w14:paraId="36C0397E">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022E7C1">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b/>
                <w:bCs/>
                <w:kern w:val="0"/>
                <w:sz w:val="28"/>
                <w:szCs w:val="21"/>
                <w:lang w:val="en-US" w:eastAsia="zh-CN" w:bidi="ar"/>
              </w:rPr>
              <w:t>Exp-A1</w:t>
            </w:r>
            <w:r>
              <w:rPr>
                <w:rFonts w:asciiTheme="minorHAnsi" w:hAnsiTheme="minorHAnsi" w:eastAsiaTheme="minorEastAsia" w:cstheme="minorBidi"/>
                <w:kern w:val="0"/>
                <w:sz w:val="28"/>
                <w:szCs w:val="21"/>
                <w:lang w:val="en-US" w:eastAsia="zh-CN" w:bidi="ar"/>
              </w:rPr>
              <w:t>​</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20D082C">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线性</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616A7804">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固定方差 + 简化损失</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16B3490">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测试线性调度在简化配置下的表现</w:t>
            </w:r>
          </w:p>
        </w:tc>
      </w:tr>
      <w:tr w14:paraId="3C5EC482">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87DA526">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b/>
                <w:bCs/>
                <w:kern w:val="0"/>
                <w:sz w:val="28"/>
                <w:szCs w:val="21"/>
                <w:lang w:val="en-US" w:eastAsia="zh-CN" w:bidi="ar"/>
              </w:rPr>
              <w:t>Exp-A2</w:t>
            </w:r>
            <w:r>
              <w:rPr>
                <w:rFonts w:asciiTheme="minorHAnsi" w:hAnsiTheme="minorHAnsi" w:eastAsiaTheme="minorEastAsia" w:cstheme="minorBidi"/>
                <w:kern w:val="0"/>
                <w:sz w:val="28"/>
                <w:szCs w:val="21"/>
                <w:lang w:val="en-US" w:eastAsia="zh-CN" w:bidi="ar"/>
              </w:rPr>
              <w:t>​</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117943C">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余弦</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8739001">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固定方差 + 简化损失</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0178FA5">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测试余弦调度在简化配置下的表现</w:t>
            </w:r>
          </w:p>
        </w:tc>
      </w:tr>
      <w:tr w14:paraId="05971053">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D7C1E0D">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b/>
                <w:bCs/>
                <w:kern w:val="0"/>
                <w:sz w:val="28"/>
                <w:szCs w:val="21"/>
                <w:lang w:val="en-US" w:eastAsia="zh-CN" w:bidi="ar"/>
              </w:rPr>
              <w:t>Exp-A3</w:t>
            </w:r>
            <w:r>
              <w:rPr>
                <w:rFonts w:asciiTheme="minorHAnsi" w:hAnsiTheme="minorHAnsi" w:eastAsiaTheme="minorEastAsia" w:cstheme="minorBidi"/>
                <w:kern w:val="0"/>
                <w:sz w:val="28"/>
                <w:szCs w:val="21"/>
                <w:lang w:val="en-US" w:eastAsia="zh-CN" w:bidi="ar"/>
              </w:rPr>
              <w:t>​</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60687D3B">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平方根</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DEEB5E7">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固定方差 + 简化损失</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5967F8D">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测试自定义平方根调度的表现</w:t>
            </w:r>
          </w:p>
        </w:tc>
      </w:tr>
    </w:tbl>
    <w:p w14:paraId="2A3DE3E7">
      <w:pPr>
        <w:pStyle w:val="2"/>
        <w:keepNext/>
        <w:widowControl/>
        <w:numPr>
          <w:ilvl w:val="0"/>
          <w:numId w:val="0"/>
        </w:numPr>
        <w:spacing w:before="240" w:beforeLines="100" w:beforeAutospacing="0" w:after="120" w:afterLines="100" w:afterAutospacing="0"/>
        <w:ind w:left="0" w:leftChars="0" w:firstLine="0" w:firstLineChars="0"/>
      </w:pPr>
      <w:bookmarkStart w:id="8" w:name="_Toc16299_ai"/>
      <w:bookmarkStart w:id="9" w:name="_Toc25739"/>
      <w:r>
        <w:rPr>
          <w:rFonts w:ascii="Times New Roman" w:hAnsi="Times New Roman" w:eastAsia="黑体" w:cs="Times New Roman"/>
          <w:kern w:val="44"/>
          <w:sz w:val="28"/>
          <w:szCs w:val="32"/>
          <w:lang w:bidi="ar-SA"/>
        </w:rPr>
        <w:t>4. 实验与分析</w:t>
      </w:r>
      <w:bookmarkEnd w:id="8"/>
      <w:r>
        <w:rPr>
          <w:rFonts w:ascii="Times New Roman" w:hAnsi="Times New Roman" w:eastAsia="黑体" w:cs="Times New Roman"/>
          <w:kern w:val="44"/>
          <w:sz w:val="28"/>
          <w:szCs w:val="32"/>
          <w:lang w:bidi="ar-SA"/>
        </w:rPr>
        <w:t xml:space="preserve"> </w:t>
      </w:r>
    </w:p>
    <w:bookmarkEnd w:id="9"/>
    <w:p w14:paraId="0E9C3B04">
      <w:pPr>
        <w:pStyle w:val="3"/>
        <w:keepNext/>
        <w:widowControl/>
        <w:numPr>
          <w:ilvl w:val="0"/>
          <w:numId w:val="0"/>
        </w:numPr>
        <w:spacing w:before="240" w:beforeLines="50" w:beforeAutospacing="0" w:after="120" w:afterLines="50" w:afterAutospacing="0"/>
        <w:ind w:left="0" w:leftChars="0" w:firstLine="0" w:firstLineChars="0"/>
        <w:rPr>
          <w:rFonts w:hint="eastAsia" w:eastAsia="黑体"/>
          <w:lang w:eastAsia="zh-CN"/>
        </w:rPr>
      </w:pPr>
      <w:bookmarkStart w:id="10" w:name="_Toc25739_ai"/>
      <w:r>
        <w:rPr>
          <w:rFonts w:ascii="Times New Roman" w:hAnsi="Times New Roman" w:eastAsia="黑体" w:cs="Times New Roman"/>
          <w:kern w:val="2"/>
          <w:sz w:val="28"/>
          <w:szCs w:val="28"/>
          <w:lang w:bidi="ar-SA"/>
        </w:rPr>
        <w:t>4.1 噪声调度策略对比实验</w:t>
      </w:r>
      <w:bookmarkEnd w:id="10"/>
      <w:r>
        <w:rPr>
          <w:rFonts w:ascii="Times New Roman" w:hAnsi="Times New Roman" w:eastAsia="黑体" w:cs="Times New Roman"/>
          <w:kern w:val="2"/>
          <w:sz w:val="28"/>
          <w:szCs w:val="28"/>
          <w:lang w:bidi="ar-SA"/>
        </w:rPr>
        <w:t xml:space="preserve"> </w:t>
      </w:r>
      <w:r>
        <w:rPr>
          <w:rFonts w:hint="eastAsia" w:cs="Times New Roman"/>
          <w:kern w:val="2"/>
          <w:sz w:val="28"/>
          <w:szCs w:val="28"/>
          <w:lang w:eastAsia="zh-CN" w:bidi="ar-SA"/>
        </w:rPr>
        <w:t xml:space="preserve"> </w:t>
      </w:r>
    </w:p>
    <w:p w14:paraId="51E530A5">
      <w:pPr>
        <w:pStyle w:val="11"/>
        <w:widowControl/>
        <w:spacing w:before="120" w:beforeAutospacing="0" w:after="120" w:afterAutospacing="0" w:line="360" w:lineRule="auto"/>
        <w:ind w:firstLine="560" w:firstLineChars="200"/>
        <w:rPr>
          <w:rFonts w:hint="eastAsia" w:eastAsia="SimSun"/>
          <w:lang w:eastAsia="zh-CN"/>
        </w:rPr>
      </w:pPr>
      <w:r>
        <w:rPr>
          <w:rFonts w:hint="eastAsia" w:ascii="Times New Roman" w:hAnsi="Times New Roman" w:eastAsia="SimSun" w:cs="Times New Roman"/>
          <w:kern w:val="0"/>
          <w:sz w:val="28"/>
          <w:szCs w:val="21"/>
          <w:lang w:eastAsia="zh-CN"/>
        </w:rPr>
        <w:t>在固定采用简化训练配置的条件下，于CIFAR-10数据集上对三种噪声调度策略进行了对比：线性调度、平方根调度以及余弦调度。所有实验均维持相同的网络架构、训练轮次及优化器配置，以确保对比的公正性。实验结果如表2所示。</w:t>
      </w:r>
      <w:r>
        <w:rPr>
          <w:rFonts w:hint="eastAsia" w:cs="Times New Roman"/>
          <w:kern w:val="0"/>
          <w:sz w:val="28"/>
          <w:szCs w:val="21"/>
          <w:lang w:eastAsia="zh-CN"/>
        </w:rPr>
        <w:t xml:space="preserve">  </w:t>
      </w:r>
    </w:p>
    <w:p w14:paraId="20D0A00F">
      <w:pPr>
        <w:pStyle w:val="30"/>
        <w:widowControl/>
        <w:rPr>
          <w:rFonts w:hint="eastAsia" w:eastAsia="SimSun"/>
          <w:lang w:eastAsia="zh-CN"/>
        </w:rPr>
      </w:pPr>
      <w:r>
        <w:rPr>
          <w:rFonts w:ascii="Times New Roman" w:hAnsi="Times New Roman" w:eastAsia="SimSun" w:cs="Times New Roman"/>
          <w:kern w:val="0"/>
          <w:sz w:val="28"/>
          <w:szCs w:val="21"/>
        </w:rPr>
        <w:t>表2：不同噪声调度策略在简化训练配置下的性能对比 (CIFAR-10)</w:t>
      </w:r>
      <w:r>
        <w:rPr>
          <w:rFonts w:hint="eastAsia" w:cs="Times New Roman"/>
          <w:kern w:val="0"/>
          <w:sz w:val="28"/>
          <w:szCs w:val="21"/>
          <w:lang w:eastAsia="zh-CN"/>
        </w:rPr>
        <w:t xml:space="preserve">  </w:t>
      </w:r>
    </w:p>
    <w:tbl>
      <w:tblPr>
        <w:tblStyle w:val="19"/>
        <w:tblW w:w="0" w:type="auto"/>
        <w:tblInd w:w="0" w:type="dxa"/>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99"/>
        <w:gridCol w:w="1564"/>
        <w:gridCol w:w="1706"/>
        <w:gridCol w:w="2688"/>
      </w:tblGrid>
      <w:tr w14:paraId="75579BD1">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9B861BF">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asciiTheme="minorHAnsi" w:hAnsiTheme="minorHAnsi" w:eastAsiaTheme="minorEastAsia" w:cstheme="minorBidi"/>
                <w:b/>
                <w:bCs/>
                <w:kern w:val="0"/>
                <w:sz w:val="28"/>
                <w:szCs w:val="21"/>
                <w:lang w:val="en-US" w:eastAsia="zh-CN" w:bidi="ar"/>
              </w:rPr>
              <w:t>实验组 (调度策略)</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5BDAC0D">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asciiTheme="minorHAnsi" w:hAnsiTheme="minorHAnsi" w:eastAsiaTheme="minorEastAsia" w:cstheme="minorBidi"/>
                <w:b/>
                <w:bCs/>
                <w:kern w:val="0"/>
                <w:sz w:val="28"/>
                <w:szCs w:val="21"/>
                <w:lang w:val="en-US" w:eastAsia="zh-CN" w:bidi="ar"/>
              </w:rPr>
              <w:t>FID (↓)</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200E59C5">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asciiTheme="minorHAnsi" w:hAnsiTheme="minorHAnsi" w:eastAsiaTheme="minorEastAsia" w:cstheme="minorBidi"/>
                <w:b/>
                <w:bCs/>
                <w:kern w:val="0"/>
                <w:sz w:val="28"/>
                <w:szCs w:val="21"/>
                <w:lang w:val="en-US" w:eastAsia="zh-CN" w:bidi="ar"/>
              </w:rPr>
              <w:t>PSNR (↑)</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67B9BCBD">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asciiTheme="minorHAnsi" w:hAnsiTheme="minorHAnsi" w:eastAsiaTheme="minorEastAsia" w:cstheme="minorBidi"/>
                <w:b/>
                <w:bCs/>
                <w:kern w:val="0"/>
                <w:sz w:val="28"/>
                <w:szCs w:val="21"/>
                <w:lang w:val="en-US" w:eastAsia="zh-CN" w:bidi="ar"/>
              </w:rPr>
              <w:t>训练稳定性 (方差, ↓)</w:t>
            </w:r>
          </w:p>
        </w:tc>
      </w:tr>
      <w:tr w14:paraId="6CAACDA9">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F74691C">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Exp-A1 (线性)</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DA36332">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12.37 ± 0.21</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84071BC">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22.15 ± 0.18</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64BF65E">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6.81 × 10⁻⁴</w:t>
            </w:r>
          </w:p>
        </w:tc>
      </w:tr>
      <w:tr w14:paraId="04A558BD">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5D90C80">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Exp-A2 (余弦)</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0D0177D">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b/>
                <w:bCs/>
                <w:kern w:val="0"/>
                <w:sz w:val="28"/>
                <w:szCs w:val="21"/>
                <w:lang w:val="en-US" w:eastAsia="zh-CN" w:bidi="ar"/>
              </w:rPr>
              <w:t>9.85 ± 0.15</w:t>
            </w:r>
            <w:r>
              <w:rPr>
                <w:rFonts w:asciiTheme="minorHAnsi" w:hAnsiTheme="minorHAnsi" w:eastAsiaTheme="minorEastAsia" w:cstheme="minorBidi"/>
                <w:kern w:val="0"/>
                <w:sz w:val="28"/>
                <w:szCs w:val="21"/>
                <w:lang w:val="en-US" w:eastAsia="zh-CN" w:bidi="ar"/>
              </w:rPr>
              <w:t>​</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9FAEC26">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b/>
                <w:bCs/>
                <w:kern w:val="0"/>
                <w:sz w:val="28"/>
                <w:szCs w:val="21"/>
                <w:lang w:val="en-US" w:eastAsia="zh-CN" w:bidi="ar"/>
              </w:rPr>
              <w:t>23.42 ± 0.12</w:t>
            </w:r>
            <w:r>
              <w:rPr>
                <w:rFonts w:asciiTheme="minorHAnsi" w:hAnsiTheme="minorHAnsi" w:eastAsiaTheme="minorEastAsia" w:cstheme="minorBidi"/>
                <w:kern w:val="0"/>
                <w:sz w:val="28"/>
                <w:szCs w:val="21"/>
                <w:lang w:val="en-US" w:eastAsia="zh-CN" w:bidi="ar"/>
              </w:rPr>
              <w:t>​</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C0FE19F">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b/>
                <w:bCs/>
                <w:kern w:val="0"/>
                <w:sz w:val="28"/>
                <w:szCs w:val="21"/>
                <w:lang w:val="en-US" w:eastAsia="zh-CN" w:bidi="ar"/>
              </w:rPr>
              <w:t>5.23 × 10⁻⁴</w:t>
            </w:r>
            <w:r>
              <w:rPr>
                <w:rFonts w:asciiTheme="minorHAnsi" w:hAnsiTheme="minorHAnsi" w:eastAsiaTheme="minorEastAsia" w:cstheme="minorBidi"/>
                <w:kern w:val="0"/>
                <w:sz w:val="28"/>
                <w:szCs w:val="21"/>
                <w:lang w:val="en-US" w:eastAsia="zh-CN" w:bidi="ar"/>
              </w:rPr>
              <w:t>​</w:t>
            </w:r>
          </w:p>
        </w:tc>
      </w:tr>
      <w:tr w14:paraId="71812AA2">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45FB3EB">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Exp-A3 (平方根)</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FCE3A35">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10.29 ± 0.19</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6736869">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23.18 ± 0.15</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2C0D1AFB">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5.47 × 10⁻⁴</w:t>
            </w:r>
          </w:p>
        </w:tc>
      </w:tr>
    </w:tbl>
    <w:p w14:paraId="7BCE06EA">
      <w:pPr>
        <w:pStyle w:val="11"/>
        <w:widowControl/>
        <w:spacing w:before="120" w:beforeAutospacing="0" w:after="120" w:afterAutospacing="0" w:line="360" w:lineRule="auto"/>
        <w:ind w:firstLine="560" w:firstLineChars="200"/>
        <w:rPr>
          <w:rFonts w:hint="eastAsia" w:eastAsia="SimSun"/>
          <w:lang w:eastAsia="zh-CN"/>
        </w:rPr>
      </w:pPr>
      <w:bookmarkStart w:id="11" w:name="_Toc23310_ai"/>
      <w:r>
        <w:rPr>
          <w:rFonts w:hint="eastAsia" w:ascii="Times New Roman" w:hAnsi="Times New Roman" w:eastAsia="SimSun" w:cs="Times New Roman"/>
          <w:kern w:val="0"/>
          <w:sz w:val="28"/>
          <w:szCs w:val="21"/>
          <w:lang w:eastAsia="zh-CN"/>
        </w:rPr>
        <w:t>结果分析表明，在相同的简化训练配置下，</w:t>
      </w:r>
      <w:r>
        <w:rPr>
          <w:rFonts w:hint="eastAsia" w:ascii="Times New Roman" w:hAnsi="Times New Roman" w:eastAsia="SimSun" w:cs="Times New Roman"/>
          <w:b/>
          <w:kern w:val="2"/>
          <w:sz w:val="28"/>
          <w:szCs w:val="24"/>
          <w:lang w:eastAsia="zh-CN"/>
        </w:rPr>
        <w:t>余弦调度</w:t>
      </w:r>
      <w:r>
        <w:rPr>
          <w:rFonts w:hint="eastAsia" w:ascii="Times New Roman" w:hAnsi="Times New Roman" w:eastAsia="SimSun" w:cs="Times New Roman"/>
          <w:kern w:val="0"/>
          <w:sz w:val="28"/>
          <w:szCs w:val="21"/>
          <w:lang w:eastAsia="zh-CN"/>
        </w:rPr>
        <w:t>获得了最优的FID分数，证实了其设计优势。值得注意的是，</w:t>
      </w:r>
      <w:r>
        <w:rPr>
          <w:rFonts w:hint="eastAsia" w:ascii="Times New Roman" w:hAnsi="Times New Roman" w:eastAsia="SimSun" w:cs="Times New Roman"/>
          <w:b/>
          <w:kern w:val="2"/>
          <w:sz w:val="28"/>
          <w:szCs w:val="24"/>
          <w:lang w:eastAsia="zh-CN"/>
        </w:rPr>
        <w:t>平方根调度</w:t>
      </w:r>
      <w:r>
        <w:rPr>
          <w:rFonts w:hint="eastAsia" w:ascii="Times New Roman" w:hAnsi="Times New Roman" w:eastAsia="SimSun" w:cs="Times New Roman"/>
          <w:kern w:val="0"/>
          <w:sz w:val="28"/>
          <w:szCs w:val="21"/>
          <w:lang w:eastAsia="zh-CN"/>
        </w:rPr>
        <w:t>的性能与余弦调度极为接近，FID差异仅为4.5%，且明显优于线性调度。此外，余弦调度与平方根调度对应的训练损失曲线方差较小，表明二者能够实现更稳定的优化过程。该结果表明，实现一种在扩散过程起始与终止阶段变化更为平缓的噪声调度至关重要，然而通过简单的平方根函数即可有效逼近余弦调度的效果，这为追求实现简洁性的应用提供了一个高性能的轻量级替代方案。</w:t>
      </w:r>
      <w:r>
        <w:rPr>
          <w:rFonts w:hint="eastAsia" w:cs="Times New Roman"/>
          <w:kern w:val="0"/>
          <w:sz w:val="28"/>
          <w:szCs w:val="21"/>
          <w:lang w:eastAsia="zh-CN"/>
        </w:rPr>
        <w:t>此外，可视化生成样本亦显示，平方根调度与余弦调度生成的图像在细节丰富度与结构一致性方面均优于线性调度。</w:t>
      </w:r>
    </w:p>
    <w:bookmarkEnd w:id="11"/>
    <w:p w14:paraId="7C91B258">
      <w:pPr>
        <w:pStyle w:val="3"/>
        <w:keepNext/>
        <w:widowControl/>
        <w:numPr>
          <w:ilvl w:val="0"/>
          <w:numId w:val="0"/>
        </w:numPr>
        <w:spacing w:before="240" w:beforeLines="50" w:beforeAutospacing="0" w:after="120" w:afterLines="50" w:afterAutospacing="0"/>
        <w:ind w:left="0" w:leftChars="0" w:firstLine="0" w:firstLineChars="0"/>
        <w:rPr>
          <w:rFonts w:hint="eastAsia" w:eastAsia="黑体"/>
          <w:lang w:eastAsia="zh-CN"/>
        </w:rPr>
      </w:pPr>
      <w:r>
        <w:rPr>
          <w:rFonts w:ascii="Times New Roman" w:hAnsi="Times New Roman" w:eastAsia="黑体" w:cs="Times New Roman"/>
          <w:kern w:val="44"/>
          <w:sz w:val="32"/>
          <w:szCs w:val="32"/>
          <w:lang w:bidi="ar-SA"/>
        </w:rPr>
        <w:t xml:space="preserve">4.2 简化训练配置验证实验 </w:t>
      </w:r>
      <w:r>
        <w:rPr>
          <w:rFonts w:hint="eastAsia" w:cs="Times New Roman"/>
          <w:kern w:val="44"/>
          <w:sz w:val="32"/>
          <w:szCs w:val="32"/>
          <w:lang w:eastAsia="zh-CN" w:bidi="ar-SA"/>
        </w:rPr>
        <w:t xml:space="preserve"> </w:t>
      </w:r>
    </w:p>
    <w:p w14:paraId="2F5FA9A6">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ascii="Times New Roman" w:hAnsi="Times New Roman" w:eastAsia="SimSun" w:cs="Times New Roman"/>
          <w:kern w:val="0"/>
          <w:sz w:val="28"/>
          <w:szCs w:val="21"/>
        </w:rPr>
        <w:t>固定</w:t>
      </w:r>
      <w:r>
        <w:rPr>
          <w:rFonts w:hint="eastAsia" w:ascii="Times New Roman" w:hAnsi="Times New Roman" w:eastAsia="SimSun" w:cs="Times New Roman"/>
          <w:kern w:val="0"/>
          <w:sz w:val="28"/>
          <w:szCs w:val="21"/>
          <w:lang w:eastAsia="zh-CN"/>
        </w:rPr>
        <w:t>采用性能</w:t>
      </w:r>
      <w:r>
        <w:rPr>
          <w:rFonts w:ascii="Times New Roman" w:hAnsi="Times New Roman" w:eastAsia="SimSun" w:cs="Times New Roman"/>
          <w:kern w:val="0"/>
          <w:sz w:val="28"/>
          <w:szCs w:val="21"/>
        </w:rPr>
        <w:t>最优的余弦噪声调度，进一步对比完整训练配置与简化训练配置。</w:t>
      </w:r>
      <w:r>
        <w:rPr>
          <w:rFonts w:hint="eastAsia" w:cs="Times New Roman"/>
          <w:kern w:val="0"/>
          <w:sz w:val="28"/>
          <w:szCs w:val="21"/>
          <w:lang w:eastAsia="zh-CN"/>
        </w:rPr>
        <w:t>完整配置遵循Improved DDPM的设计，包含可学习的反向过程方差以及混合目标函数（简化为Lvlb项）；简化配置则采用固定方差与简化的均方误差损失函数。</w:t>
      </w:r>
      <w:r>
        <w:rPr>
          <w:rFonts w:hint="eastAsia" w:ascii="Times New Roman" w:hAnsi="Times New Roman" w:eastAsia="SimSun" w:cs="Times New Roman"/>
          <w:kern w:val="0"/>
          <w:sz w:val="28"/>
          <w:szCs w:val="21"/>
          <w:lang w:eastAsia="zh-CN"/>
        </w:rPr>
        <w:t>实验</w:t>
      </w:r>
      <w:r>
        <w:rPr>
          <w:rFonts w:hint="eastAsia" w:cs="Times New Roman"/>
          <w:kern w:val="0"/>
          <w:sz w:val="28"/>
          <w:szCs w:val="21"/>
          <w:lang w:eastAsia="zh-CN"/>
        </w:rPr>
        <w:t>在相同的初始化条件与训练时长下进行，</w:t>
      </w:r>
      <w:r>
        <w:rPr>
          <w:rFonts w:hint="eastAsia" w:ascii="Times New Roman" w:hAnsi="Times New Roman" w:eastAsia="SimSun" w:cs="Times New Roman"/>
          <w:kern w:val="0"/>
          <w:sz w:val="28"/>
          <w:szCs w:val="21"/>
          <w:lang w:eastAsia="zh-CN"/>
        </w:rPr>
        <w:t>结果如表3所示。</w:t>
      </w:r>
      <w:r>
        <w:rPr>
          <w:rFonts w:hint="eastAsia" w:cs="Times New Roman"/>
          <w:kern w:val="0"/>
          <w:sz w:val="28"/>
          <w:szCs w:val="21"/>
          <w:lang w:eastAsia="zh-CN"/>
        </w:rPr>
        <w:t xml:space="preserve">  </w:t>
      </w:r>
    </w:p>
    <w:p w14:paraId="7B03FA9F">
      <w:pPr>
        <w:pStyle w:val="30"/>
        <w:widowControl/>
        <w:rPr>
          <w:rFonts w:hint="eastAsia" w:eastAsia="SimSun"/>
          <w:lang w:eastAsia="zh-CN"/>
        </w:rPr>
      </w:pPr>
      <w:r>
        <w:rPr>
          <w:rFonts w:ascii="Times New Roman" w:hAnsi="Times New Roman" w:eastAsia="SimSun" w:cs="Times New Roman"/>
          <w:kern w:val="0"/>
          <w:sz w:val="28"/>
          <w:szCs w:val="21"/>
        </w:rPr>
        <w:t>表3：训练配置简化效果消融分析 (基于余弦调度)</w:t>
      </w:r>
      <w:r>
        <w:rPr>
          <w:rFonts w:hint="eastAsia" w:cs="Times New Roman"/>
          <w:kern w:val="0"/>
          <w:sz w:val="28"/>
          <w:szCs w:val="21"/>
          <w:lang w:eastAsia="zh-CN"/>
        </w:rPr>
        <w:t xml:space="preserve">  </w:t>
      </w:r>
    </w:p>
    <w:tbl>
      <w:tblPr>
        <w:tblStyle w:val="19"/>
        <w:tblW w:w="0" w:type="auto"/>
        <w:tblInd w:w="0" w:type="dxa"/>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51"/>
        <w:gridCol w:w="1564"/>
        <w:gridCol w:w="2018"/>
        <w:gridCol w:w="1984"/>
      </w:tblGrid>
      <w:tr w14:paraId="625E7D67">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21915B23">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asciiTheme="minorHAnsi" w:hAnsiTheme="minorHAnsi" w:eastAsiaTheme="minorEastAsia" w:cstheme="minorBidi"/>
                <w:b/>
                <w:bCs/>
                <w:kern w:val="0"/>
                <w:sz w:val="28"/>
                <w:szCs w:val="21"/>
                <w:lang w:val="en-US" w:eastAsia="zh-CN" w:bidi="ar"/>
              </w:rPr>
              <w:t>训练配置</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7FD307B">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asciiTheme="minorHAnsi" w:hAnsiTheme="minorHAnsi" w:eastAsiaTheme="minorEastAsia" w:cstheme="minorBidi"/>
                <w:b/>
                <w:bCs/>
                <w:kern w:val="0"/>
                <w:sz w:val="28"/>
                <w:szCs w:val="21"/>
                <w:lang w:val="en-US" w:eastAsia="zh-CN" w:bidi="ar"/>
              </w:rPr>
              <w:t>FID (↓)</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B91E8A1">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asciiTheme="minorHAnsi" w:hAnsiTheme="minorHAnsi" w:eastAsiaTheme="minorEastAsia" w:cstheme="minorBidi"/>
                <w:b/>
                <w:bCs/>
                <w:kern w:val="0"/>
                <w:sz w:val="28"/>
                <w:szCs w:val="21"/>
                <w:lang w:val="en-US" w:eastAsia="zh-CN" w:bidi="ar"/>
              </w:rPr>
              <w:t>训练时间 (小时)</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5002E50">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asciiTheme="minorHAnsi" w:hAnsiTheme="minorHAnsi" w:eastAsiaTheme="minorEastAsia" w:cstheme="minorBidi"/>
                <w:b/>
                <w:bCs/>
                <w:kern w:val="0"/>
                <w:sz w:val="28"/>
                <w:szCs w:val="21"/>
                <w:lang w:val="en-US" w:eastAsia="zh-CN" w:bidi="ar"/>
              </w:rPr>
              <w:t>实现复杂度评估</w:t>
            </w:r>
          </w:p>
        </w:tc>
      </w:tr>
      <w:tr w14:paraId="56260305">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27008647">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Exp-Baseline (完整)</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3F1696A">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b/>
                <w:bCs/>
                <w:kern w:val="0"/>
                <w:sz w:val="28"/>
                <w:szCs w:val="21"/>
                <w:lang w:val="en-US" w:eastAsia="zh-CN" w:bidi="ar"/>
              </w:rPr>
              <w:t>9.02 ± 0.12</w:t>
            </w:r>
            <w:r>
              <w:rPr>
                <w:rFonts w:asciiTheme="minorHAnsi" w:hAnsiTheme="minorHAnsi" w:eastAsiaTheme="minorEastAsia" w:cstheme="minorBidi"/>
                <w:kern w:val="0"/>
                <w:sz w:val="28"/>
                <w:szCs w:val="21"/>
                <w:lang w:val="en-US" w:eastAsia="zh-CN" w:bidi="ar"/>
              </w:rPr>
              <w:t>​</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F1D17E4">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22.3</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59D3702">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高</w:t>
            </w:r>
          </w:p>
        </w:tc>
      </w:tr>
      <w:tr w14:paraId="58A8790F">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7EE5A32">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Exp-A2 (简化)</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F7FACD5">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9.85 ± 0.15</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0792F1A">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b/>
                <w:bCs/>
                <w:kern w:val="0"/>
                <w:sz w:val="28"/>
                <w:szCs w:val="21"/>
                <w:lang w:val="en-US" w:eastAsia="zh-CN" w:bidi="ar"/>
              </w:rPr>
              <w:t>18.7</w:t>
            </w:r>
            <w:r>
              <w:rPr>
                <w:rFonts w:asciiTheme="minorHAnsi" w:hAnsiTheme="minorHAnsi" w:eastAsiaTheme="minorEastAsia" w:cstheme="minorBidi"/>
                <w:kern w:val="0"/>
                <w:sz w:val="28"/>
                <w:szCs w:val="21"/>
                <w:lang w:val="en-US" w:eastAsia="zh-CN" w:bidi="ar"/>
              </w:rPr>
              <w:t>​</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970C7A8">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低</w:t>
            </w:r>
          </w:p>
        </w:tc>
      </w:tr>
    </w:tbl>
    <w:p w14:paraId="71F58FF6">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0"/>
          <w:sz w:val="28"/>
          <w:szCs w:val="21"/>
          <w:lang w:eastAsia="zh-CN"/>
        </w:rPr>
      </w:pPr>
      <w:bookmarkStart w:id="12" w:name="_Toc8465_ai"/>
      <w:r>
        <w:rPr>
          <w:rFonts w:hint="eastAsia" w:ascii="Times New Roman" w:hAnsi="Times New Roman" w:eastAsia="SimSun" w:cs="Times New Roman"/>
          <w:kern w:val="0"/>
          <w:sz w:val="28"/>
          <w:szCs w:val="21"/>
          <w:lang w:eastAsia="zh-CN"/>
        </w:rPr>
        <w:t>数据分析表明，采用简化训练配置会导致生成质量出现可量化的下降，FID分数上升约9.2%。这证实了Improved DDPM中引入的可学习方差与混合损失函数对于进一步优化模型理论边界、追求极限生成质量的有效性。然而，简化配置带来了超过</w:t>
      </w:r>
      <w:r>
        <w:rPr>
          <w:rFonts w:hint="eastAsia" w:ascii="Times New Roman" w:hAnsi="Times New Roman" w:eastAsia="SimSun" w:cs="Times New Roman"/>
          <w:b/>
          <w:kern w:val="2"/>
          <w:sz w:val="28"/>
          <w:szCs w:val="24"/>
          <w:lang w:eastAsia="zh-CN"/>
        </w:rPr>
        <w:t>16%的训练时间节省</w:t>
      </w:r>
      <w:r>
        <w:rPr>
          <w:rFonts w:hint="eastAsia" w:ascii="Times New Roman" w:hAnsi="Times New Roman" w:eastAsia="SimSun" w:cs="Times New Roman"/>
          <w:kern w:val="0"/>
          <w:sz w:val="28"/>
          <w:szCs w:val="21"/>
          <w:lang w:eastAsia="zh-CN"/>
        </w:rPr>
        <w:t>，这主要归因于避免了混合损失</w:t>
      </w:r>
      <w:r>
        <w:rPr>
          <w:rFonts w:hint="eastAsia" w:cs="Times New Roman"/>
          <w:kern w:val="0"/>
          <w:sz w:val="28"/>
          <w:szCs w:val="21"/>
          <w:lang w:eastAsia="zh-CN"/>
        </w:rPr>
        <w:t>函数</w:t>
      </w:r>
      <w:r>
        <w:rPr>
          <w:rFonts w:hint="eastAsia" w:ascii="Times New Roman" w:hAnsi="Times New Roman" w:eastAsia="SimSun" w:cs="Times New Roman"/>
          <w:kern w:val="0"/>
          <w:sz w:val="28"/>
          <w:szCs w:val="21"/>
          <w:lang w:eastAsia="zh-CN"/>
        </w:rPr>
        <w:t>中Lvlb项的计算开销以及可学习方差参数的梯度更新。更重要的是，简化配置显著降低了代码的实现复杂度与理解门槛。这一权衡关系清晰地表明，在不过分追求极致性能指标，而更注重开发效率、训练速度与代码可维护性的应用场景（如教学、原型验证、资源受限部署）中，简化配置具有极高的实用价值。实验还表明，简化配置在不同随机种子下仍保持稳定的性能趋势，证实了其可靠性。</w:t>
      </w:r>
    </w:p>
    <w:bookmarkEnd w:id="12"/>
    <w:p w14:paraId="414E6CED">
      <w:pPr>
        <w:pStyle w:val="3"/>
        <w:keepNext/>
        <w:widowControl/>
        <w:numPr>
          <w:ilvl w:val="0"/>
          <w:numId w:val="0"/>
        </w:numPr>
        <w:spacing w:before="240" w:beforeLines="50" w:beforeAutospacing="0" w:after="120" w:afterLines="50" w:afterAutospacing="0"/>
        <w:ind w:left="0" w:leftChars="0" w:firstLine="0" w:firstLineChars="0"/>
      </w:pPr>
      <w:r>
        <w:rPr>
          <w:rFonts w:ascii="Times New Roman" w:hAnsi="Times New Roman" w:eastAsia="黑体" w:cs="Times New Roman"/>
          <w:kern w:val="44"/>
          <w:sz w:val="32"/>
          <w:szCs w:val="32"/>
          <w:lang w:bidi="ar-SA"/>
        </w:rPr>
        <w:t>4.3 采样效率与生成质量权衡分析</w:t>
      </w:r>
      <w:r>
        <w:rPr>
          <w:rFonts w:hint="eastAsia" w:cs="Times New Roman"/>
          <w:kern w:val="44"/>
          <w:sz w:val="32"/>
          <w:szCs w:val="32"/>
          <w:lang w:eastAsia="zh-CN" w:bidi="ar-SA"/>
        </w:rPr>
        <w:t xml:space="preserve"> </w:t>
      </w:r>
      <w:r>
        <w:rPr>
          <w:rFonts w:ascii="Times New Roman" w:hAnsi="Times New Roman" w:eastAsia="黑体" w:cs="Times New Roman"/>
          <w:kern w:val="44"/>
          <w:sz w:val="32"/>
          <w:szCs w:val="32"/>
          <w:lang w:bidi="ar-SA"/>
        </w:rPr>
        <w:t xml:space="preserve"> </w:t>
      </w:r>
    </w:p>
    <w:p w14:paraId="4ECC155A">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ascii="Times New Roman" w:hAnsi="Times New Roman" w:eastAsia="SimSun" w:cs="Times New Roman"/>
          <w:kern w:val="0"/>
          <w:sz w:val="28"/>
          <w:szCs w:val="21"/>
        </w:rPr>
        <w:t>基于</w:t>
      </w:r>
      <w:r>
        <w:rPr>
          <w:rFonts w:hint="eastAsia" w:ascii="Times New Roman" w:hAnsi="Times New Roman" w:eastAsia="SimSun" w:cs="Times New Roman"/>
          <w:kern w:val="0"/>
          <w:sz w:val="28"/>
          <w:szCs w:val="21"/>
          <w:lang w:eastAsia="zh-CN"/>
        </w:rPr>
        <w:t>性能</w:t>
      </w:r>
      <w:r>
        <w:rPr>
          <w:rFonts w:ascii="Times New Roman" w:hAnsi="Times New Roman" w:eastAsia="SimSun" w:cs="Times New Roman"/>
          <w:kern w:val="0"/>
          <w:sz w:val="28"/>
          <w:szCs w:val="21"/>
        </w:rPr>
        <w:t>最</w:t>
      </w:r>
      <w:r>
        <w:rPr>
          <w:rFonts w:hint="eastAsia" w:ascii="Times New Roman" w:hAnsi="Times New Roman" w:eastAsia="SimSun" w:cs="Times New Roman"/>
          <w:kern w:val="0"/>
          <w:sz w:val="28"/>
          <w:szCs w:val="21"/>
          <w:lang w:eastAsia="zh-CN"/>
        </w:rPr>
        <w:t>优</w:t>
      </w:r>
      <w:r>
        <w:rPr>
          <w:rFonts w:ascii="Times New Roman" w:hAnsi="Times New Roman" w:eastAsia="SimSun" w:cs="Times New Roman"/>
          <w:kern w:val="0"/>
          <w:sz w:val="28"/>
          <w:szCs w:val="21"/>
        </w:rPr>
        <w:t>的简化配置（Exp-A2），进一步测试了在推理阶段减少采样步数对生成质量与速度的影响。实验</w:t>
      </w:r>
      <w:r>
        <w:rPr>
          <w:rFonts w:hint="eastAsia" w:cs="Times New Roman"/>
          <w:kern w:val="0"/>
          <w:sz w:val="28"/>
          <w:szCs w:val="21"/>
          <w:lang w:eastAsia="zh-CN"/>
        </w:rPr>
        <w:t>中采样步数分别设置为200、300、500及1000步，并在同一测试集上计算FID分数与单张样本的平均生成耗时。实验</w:t>
      </w:r>
      <w:r>
        <w:rPr>
          <w:rFonts w:ascii="Times New Roman" w:hAnsi="Times New Roman" w:eastAsia="SimSun" w:cs="Times New Roman"/>
          <w:kern w:val="0"/>
          <w:sz w:val="28"/>
          <w:szCs w:val="21"/>
        </w:rPr>
        <w:t>结果如图1的权衡曲线及表4所示。</w:t>
      </w:r>
      <w:r>
        <w:rPr>
          <w:rFonts w:hint="eastAsia" w:cs="Times New Roman"/>
          <w:kern w:val="0"/>
          <w:sz w:val="28"/>
          <w:szCs w:val="21"/>
          <w:lang w:eastAsia="zh-CN"/>
        </w:rPr>
        <w:t xml:space="preserve">  </w:t>
      </w:r>
    </w:p>
    <w:p w14:paraId="665BDDF0">
      <w:pPr>
        <w:pStyle w:val="30"/>
        <w:widowControl/>
        <w:rPr>
          <w:rFonts w:hint="eastAsia" w:eastAsia="SimSun"/>
          <w:lang w:eastAsia="zh-CN"/>
        </w:rPr>
      </w:pPr>
      <w:r>
        <w:rPr>
          <w:rFonts w:ascii="Times New Roman" w:hAnsi="Times New Roman" w:eastAsia="SimSun" w:cs="Times New Roman"/>
          <w:kern w:val="0"/>
          <w:sz w:val="28"/>
          <w:szCs w:val="21"/>
        </w:rPr>
        <w:t>表4：不同采样步数下的性能与效率 (基于Exp-A2配置)</w:t>
      </w:r>
      <w:r>
        <w:rPr>
          <w:rFonts w:hint="eastAsia" w:cs="Times New Roman"/>
          <w:kern w:val="0"/>
          <w:sz w:val="28"/>
          <w:szCs w:val="21"/>
          <w:lang w:eastAsia="zh-CN"/>
        </w:rPr>
        <w:t xml:space="preserve">  </w:t>
      </w:r>
    </w:p>
    <w:tbl>
      <w:tblPr>
        <w:tblStyle w:val="19"/>
        <w:tblW w:w="0" w:type="auto"/>
        <w:tblInd w:w="0" w:type="dxa"/>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77"/>
        <w:gridCol w:w="655"/>
        <w:gridCol w:w="3142"/>
        <w:gridCol w:w="1591"/>
      </w:tblGrid>
      <w:tr w14:paraId="1CC23687">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84DA12A">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asciiTheme="minorHAnsi" w:hAnsiTheme="minorHAnsi" w:eastAsiaTheme="minorEastAsia" w:cstheme="minorBidi"/>
                <w:b/>
                <w:bCs/>
                <w:kern w:val="0"/>
                <w:sz w:val="28"/>
                <w:szCs w:val="21"/>
                <w:lang w:val="en-US" w:eastAsia="zh-CN" w:bidi="ar"/>
              </w:rPr>
              <w:t>采样步数</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54DAB90">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asciiTheme="minorHAnsi" w:hAnsiTheme="minorHAnsi" w:eastAsiaTheme="minorEastAsia" w:cstheme="minorBidi"/>
                <w:b/>
                <w:bCs/>
                <w:kern w:val="0"/>
                <w:sz w:val="28"/>
                <w:szCs w:val="21"/>
                <w:lang w:val="en-US" w:eastAsia="zh-CN" w:bidi="ar"/>
              </w:rPr>
              <w:t>FID</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E907F6C">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asciiTheme="minorHAnsi" w:hAnsiTheme="minorHAnsi" w:eastAsiaTheme="minorEastAsia" w:cstheme="minorBidi"/>
                <w:b/>
                <w:bCs/>
                <w:kern w:val="0"/>
                <w:sz w:val="28"/>
                <w:szCs w:val="21"/>
                <w:lang w:val="en-US" w:eastAsia="zh-CN" w:bidi="ar"/>
              </w:rPr>
              <w:t>单千张样本采样时间 (秒)</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EAA5913">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asciiTheme="minorHAnsi" w:hAnsiTheme="minorHAnsi" w:eastAsiaTheme="minorEastAsia" w:cstheme="minorBidi"/>
                <w:b/>
                <w:bCs/>
                <w:kern w:val="0"/>
                <w:sz w:val="28"/>
                <w:szCs w:val="21"/>
                <w:lang w:val="en-US" w:eastAsia="zh-CN" w:bidi="ar"/>
              </w:rPr>
              <w:t>FID相对增长</w:t>
            </w:r>
          </w:p>
        </w:tc>
      </w:tr>
      <w:tr w14:paraId="697D02DB">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04F8B1F">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1000 (参考)</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668EC4CE">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9.85</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5FBD89D">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45.2</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E78415B">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0%</w:t>
            </w:r>
          </w:p>
        </w:tc>
      </w:tr>
      <w:tr w14:paraId="6DC4F69E">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8838342">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500</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4B9F920">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10.41</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39C5970">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22.8</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59D742E">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+5.7%</w:t>
            </w:r>
          </w:p>
        </w:tc>
      </w:tr>
      <w:tr w14:paraId="5F1233BC">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F11BBF0">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300</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6F8BB20">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11.25</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69A3500E">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13.7</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BA28376">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+14.2%</w:t>
            </w:r>
          </w:p>
        </w:tc>
      </w:tr>
      <w:tr w14:paraId="229F01AF">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2442ED7B">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200</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B8024B2">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13.07</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687CE6A7">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9.1</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60F0ECF8">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asciiTheme="minorHAnsi" w:hAnsiTheme="minorHAnsi" w:eastAsiaTheme="minorEastAsia" w:cstheme="minorBidi"/>
                <w:kern w:val="0"/>
                <w:sz w:val="28"/>
                <w:szCs w:val="21"/>
                <w:lang w:val="en-US" w:eastAsia="zh-CN" w:bidi="ar"/>
              </w:rPr>
              <w:t>+32.7%</w:t>
            </w:r>
          </w:p>
        </w:tc>
      </w:tr>
    </w:tbl>
    <w:p w14:paraId="0592BCCF">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8"/>
          <w:szCs w:val="24"/>
          <w:lang w:eastAsia="zh-CN"/>
        </w:rPr>
      </w:pPr>
      <w:bookmarkStart w:id="13" w:name="_Toc1942_ai"/>
      <w:r>
        <w:rPr>
          <w:rFonts w:ascii="Times New Roman" w:hAnsi="Times New Roman" w:eastAsia="SimSun" w:cs="Times New Roman"/>
          <w:kern w:val="2"/>
          <w:sz w:val="28"/>
          <w:szCs w:val="24"/>
        </w:rPr>
        <w:t>分析</w:t>
      </w:r>
      <w:r>
        <w:rPr>
          <w:rFonts w:hint="eastAsia" w:ascii="Times New Roman" w:hAnsi="Times New Roman" w:eastAsia="SimSun" w:cs="Times New Roman"/>
          <w:kern w:val="2"/>
          <w:sz w:val="28"/>
          <w:szCs w:val="24"/>
          <w:lang w:eastAsia="zh-CN"/>
        </w:rPr>
        <w:t>表明</w:t>
      </w:r>
      <w:r>
        <w:rPr>
          <w:rFonts w:ascii="Times New Roman" w:hAnsi="Times New Roman" w:eastAsia="SimSun" w:cs="Times New Roman"/>
          <w:kern w:val="2"/>
          <w:sz w:val="28"/>
          <w:szCs w:val="24"/>
        </w:rPr>
        <w:t>，采样步数的减少与生成质量的下降并非线性关系。当步数从1000步减少至</w:t>
      </w:r>
      <w:r>
        <w:rPr>
          <w:rFonts w:ascii="Times New Roman" w:hAnsi="Times New Roman" w:eastAsia="SimSun" w:cs="Times New Roman"/>
          <w:b/>
          <w:kern w:val="2"/>
          <w:sz w:val="24"/>
          <w:szCs w:val="24"/>
        </w:rPr>
        <w:t>500步</w:t>
      </w:r>
      <w:r>
        <w:rPr>
          <w:rFonts w:ascii="Times New Roman" w:hAnsi="Times New Roman" w:eastAsia="SimSun" w:cs="Times New Roman"/>
          <w:kern w:val="2"/>
          <w:sz w:val="28"/>
          <w:szCs w:val="24"/>
        </w:rPr>
        <w:t>时，FID</w:t>
      </w:r>
      <w:r>
        <w:rPr>
          <w:rFonts w:hint="eastAsia" w:cs="Times New Roman"/>
          <w:kern w:val="2"/>
          <w:sz w:val="28"/>
          <w:szCs w:val="24"/>
          <w:lang w:eastAsia="zh-CN"/>
        </w:rPr>
        <w:t>分数</w:t>
      </w:r>
      <w:r>
        <w:rPr>
          <w:rFonts w:ascii="Times New Roman" w:hAnsi="Times New Roman" w:eastAsia="SimSun" w:cs="Times New Roman"/>
          <w:kern w:val="2"/>
          <w:sz w:val="28"/>
          <w:szCs w:val="24"/>
        </w:rPr>
        <w:t>仅上升5.7%，而采样速度提升了一倍。当步数降至</w:t>
      </w:r>
      <w:r>
        <w:rPr>
          <w:rFonts w:ascii="Times New Roman" w:hAnsi="Times New Roman" w:eastAsia="SimSun" w:cs="Times New Roman"/>
          <w:b/>
          <w:kern w:val="2"/>
          <w:sz w:val="24"/>
          <w:szCs w:val="24"/>
        </w:rPr>
        <w:t>300步</w:t>
      </w:r>
      <w:r>
        <w:rPr>
          <w:rFonts w:ascii="Times New Roman" w:hAnsi="Times New Roman" w:eastAsia="SimSun" w:cs="Times New Roman"/>
          <w:kern w:val="2"/>
          <w:sz w:val="28"/>
          <w:szCs w:val="24"/>
        </w:rPr>
        <w:t>时，FID</w:t>
      </w:r>
      <w:r>
        <w:rPr>
          <w:rFonts w:hint="eastAsia" w:cs="Times New Roman"/>
          <w:kern w:val="2"/>
          <w:sz w:val="28"/>
          <w:szCs w:val="24"/>
          <w:lang w:eastAsia="zh-CN"/>
        </w:rPr>
        <w:t>分数</w:t>
      </w:r>
      <w:r>
        <w:rPr>
          <w:rFonts w:ascii="Times New Roman" w:hAnsi="Times New Roman" w:eastAsia="SimSun" w:cs="Times New Roman"/>
          <w:kern w:val="2"/>
          <w:sz w:val="28"/>
          <w:szCs w:val="24"/>
        </w:rPr>
        <w:t>上升14.2%，仍处于可接受范围，但采样速度提升了超过</w:t>
      </w:r>
      <w:r>
        <w:rPr>
          <w:rFonts w:hint="eastAsia" w:ascii="Times New Roman" w:hAnsi="Times New Roman" w:eastAsia="SimSun" w:cs="Times New Roman"/>
          <w:kern w:val="2"/>
          <w:sz w:val="28"/>
          <w:szCs w:val="24"/>
          <w:lang w:eastAsia="zh-CN"/>
        </w:rPr>
        <w:t>三倍</w:t>
      </w:r>
      <w:r>
        <w:rPr>
          <w:rFonts w:ascii="Times New Roman" w:hAnsi="Times New Roman" w:eastAsia="SimSun" w:cs="Times New Roman"/>
          <w:kern w:val="2"/>
          <w:sz w:val="28"/>
          <w:szCs w:val="24"/>
        </w:rPr>
        <w:t>。然而，当步数进一步减少至200步时，FID</w:t>
      </w:r>
      <w:r>
        <w:rPr>
          <w:rFonts w:hint="eastAsia" w:cs="Times New Roman"/>
          <w:kern w:val="2"/>
          <w:sz w:val="28"/>
          <w:szCs w:val="24"/>
          <w:lang w:eastAsia="zh-CN"/>
        </w:rPr>
        <w:t>分数</w:t>
      </w:r>
      <w:r>
        <w:rPr>
          <w:rFonts w:ascii="Times New Roman" w:hAnsi="Times New Roman" w:eastAsia="SimSun" w:cs="Times New Roman"/>
          <w:kern w:val="2"/>
          <w:sz w:val="28"/>
          <w:szCs w:val="24"/>
        </w:rPr>
        <w:t>开始急剧恶化，质量损失显著。</w:t>
      </w:r>
      <w:r>
        <w:rPr>
          <w:rFonts w:hint="eastAsia" w:ascii="Times New Roman" w:hAnsi="Times New Roman" w:eastAsia="SimSun" w:cs="Times New Roman"/>
          <w:kern w:val="2"/>
          <w:sz w:val="28"/>
          <w:szCs w:val="24"/>
          <w:lang w:eastAsia="zh-CN"/>
        </w:rPr>
        <w:t>因此，</w:t>
      </w:r>
      <w:r>
        <w:rPr>
          <w:rFonts w:hint="eastAsia" w:ascii="Times New Roman" w:hAnsi="Times New Roman" w:eastAsia="SimSun" w:cs="Times New Roman"/>
          <w:b/>
          <w:kern w:val="2"/>
          <w:sz w:val="24"/>
          <w:szCs w:val="24"/>
          <w:lang w:eastAsia="zh-CN"/>
        </w:rPr>
        <w:t>300-500步</w:t>
      </w:r>
      <w:r>
        <w:rPr>
          <w:rFonts w:hint="eastAsia" w:ascii="Times New Roman" w:hAnsi="Times New Roman" w:eastAsia="SimSun" w:cs="Times New Roman"/>
          <w:kern w:val="2"/>
          <w:sz w:val="28"/>
          <w:szCs w:val="24"/>
          <w:lang w:eastAsia="zh-CN"/>
        </w:rPr>
        <w:t>被确定为一个理想的“效率-质量”平衡区间。</w:t>
      </w:r>
      <w:r>
        <w:rPr>
          <w:rFonts w:ascii="Times New Roman" w:hAnsi="Times New Roman" w:eastAsia="SimSun" w:cs="Times New Roman"/>
          <w:kern w:val="2"/>
          <w:sz w:val="28"/>
          <w:szCs w:val="24"/>
        </w:rPr>
        <w:t>在此区间内进行采样，可以在几乎不损失感知生成质量的前提下，实现显著的推理加速，这对于需要快速生成或交互式应用具有重要价值</w:t>
      </w:r>
      <w:r>
        <w:rPr>
          <w:rFonts w:hint="eastAsia" w:ascii="Times New Roman" w:hAnsi="Times New Roman" w:eastAsia="SimSun" w:cs="Times New Roman"/>
          <w:kern w:val="2"/>
          <w:sz w:val="28"/>
          <w:szCs w:val="24"/>
          <w:lang w:eastAsia="zh-CN"/>
        </w:rPr>
        <w:t>。此外，该结论在不同分辨率下的生成任务中亦呈现相似规律，表明其具有一定的普适性。</w:t>
      </w:r>
    </w:p>
    <w:bookmarkEnd w:id="13"/>
    <w:p w14:paraId="69F0975C">
      <w:pPr>
        <w:pStyle w:val="2"/>
        <w:keepNext/>
        <w:widowControl/>
        <w:numPr>
          <w:ilvl w:val="0"/>
          <w:numId w:val="0"/>
        </w:numPr>
        <w:spacing w:before="240" w:beforeLines="100" w:beforeAutospacing="0" w:after="120" w:afterLines="100" w:afterAutospacing="0"/>
        <w:ind w:left="0" w:leftChars="0" w:firstLine="0" w:firstLineChars="0"/>
      </w:pPr>
      <w:r>
        <w:rPr>
          <w:rFonts w:ascii="Times New Roman" w:hAnsi="Times New Roman" w:eastAsia="黑体" w:cs="Times New Roman"/>
          <w:kern w:val="44"/>
          <w:sz w:val="32"/>
          <w:szCs w:val="32"/>
          <w:lang w:bidi="ar-SA"/>
        </w:rPr>
        <w:t xml:space="preserve">5. 结论 </w:t>
      </w:r>
    </w:p>
    <w:p w14:paraId="3F4033BC">
      <w:pPr>
        <w:pStyle w:val="11"/>
        <w:widowControl/>
        <w:spacing w:before="120" w:beforeAutospacing="0" w:after="120" w:afterAutospacing="0" w:line="360" w:lineRule="auto"/>
        <w:ind w:firstLine="560" w:firstLineChars="200"/>
        <w:rPr>
          <w:rFonts w:ascii="Times New Roman" w:hAnsi="Times New Roman" w:eastAsia="SimSun" w:cs="Times New Roman"/>
          <w:kern w:val="2"/>
          <w:sz w:val="24"/>
          <w:szCs w:val="24"/>
        </w:rPr>
      </w:pPr>
      <w:r>
        <w:rPr>
          <w:rFonts w:ascii="Times New Roman" w:hAnsi="Times New Roman" w:eastAsia="SimSun" w:cs="Times New Roman"/>
          <w:kern w:val="0"/>
          <w:sz w:val="28"/>
          <w:szCs w:val="21"/>
        </w:rPr>
        <w:t>本研究通过一系列严谨的控制变量实验，对高性能扩散模型Improved DDPM中的关键可配置组件进行了系统的简化实证分析。研究量化了不同简化策略在生成质量、训练效率、实现复杂度及推理速度方面带来的具体影响。</w:t>
      </w:r>
    </w:p>
    <w:p w14:paraId="0CBE0332">
      <w:pPr>
        <w:pStyle w:val="11"/>
        <w:widowControl/>
        <w:spacing w:before="120" w:beforeAutospacing="0" w:after="120" w:afterAutospacing="0" w:line="360" w:lineRule="auto"/>
        <w:ind w:firstLine="560" w:firstLineChars="200"/>
        <w:rPr>
          <w:rFonts w:ascii="Times New Roman" w:hAnsi="Times New Roman" w:eastAsia="SimSun" w:cs="Times New Roman"/>
          <w:kern w:val="2"/>
          <w:sz w:val="24"/>
          <w:szCs w:val="24"/>
        </w:rPr>
      </w:pPr>
      <w:r>
        <w:rPr>
          <w:rFonts w:ascii="Times New Roman" w:hAnsi="Times New Roman" w:eastAsia="SimSun" w:cs="Times New Roman"/>
          <w:kern w:val="0"/>
          <w:sz w:val="28"/>
          <w:szCs w:val="21"/>
        </w:rPr>
        <w:t>主要结论如下：首先，在噪声调度方面，一种实现更简单的</w:t>
      </w:r>
      <w:r>
        <w:rPr>
          <w:rFonts w:ascii="Times New Roman" w:hAnsi="Times New Roman" w:eastAsia="SimSun" w:cs="Times New Roman"/>
          <w:b/>
          <w:kern w:val="2"/>
          <w:sz w:val="28"/>
          <w:szCs w:val="24"/>
        </w:rPr>
        <w:t>平方根调度</w:t>
      </w:r>
      <w:r>
        <w:rPr>
          <w:rFonts w:ascii="Times New Roman" w:hAnsi="Times New Roman" w:eastAsia="SimSun" w:cs="Times New Roman"/>
          <w:kern w:val="0"/>
          <w:sz w:val="28"/>
          <w:szCs w:val="21"/>
        </w:rPr>
        <w:t>策略，其性能与广泛采用的余弦调度高度接近（FID差距&lt;5%），可作为后者的一个高效、轻量级替代方案。其次，在训练配置方面，采用"</w:t>
      </w:r>
      <w:r>
        <w:rPr>
          <w:rFonts w:ascii="Times New Roman" w:hAnsi="Times New Roman" w:eastAsia="SimSun" w:cs="Times New Roman"/>
          <w:b/>
          <w:kern w:val="2"/>
          <w:sz w:val="28"/>
          <w:szCs w:val="24"/>
        </w:rPr>
        <w:t>固定方差</w:t>
      </w:r>
      <w:r>
        <w:rPr>
          <w:rFonts w:ascii="Times New Roman" w:hAnsi="Times New Roman" w:eastAsia="SimSun" w:cs="Times New Roman"/>
          <w:kern w:val="0"/>
          <w:sz w:val="28"/>
          <w:szCs w:val="21"/>
        </w:rPr>
        <w:t>"与"</w:t>
      </w:r>
      <w:r>
        <w:rPr>
          <w:rFonts w:ascii="Times New Roman" w:hAnsi="Times New Roman" w:eastAsia="SimSun" w:cs="Times New Roman"/>
          <w:b/>
          <w:kern w:val="2"/>
          <w:sz w:val="28"/>
          <w:szCs w:val="24"/>
        </w:rPr>
        <w:t>简化损失函数</w:t>
      </w:r>
      <w:r>
        <w:rPr>
          <w:rFonts w:ascii="Times New Roman" w:hAnsi="Times New Roman" w:eastAsia="SimSun" w:cs="Times New Roman"/>
          <w:kern w:val="0"/>
          <w:sz w:val="28"/>
          <w:szCs w:val="21"/>
        </w:rPr>
        <w:t>"的配置，虽然会导致约9%的FID性能折衷，但能同步带来超过16%的训练加速，并大幅降低代码的实现与理解难度，在多数强调开发效率与实际部署的场景中展现出极高的性价比。最后，在模型推理阶段，采样步数可以从标准的1000步安全地减少至</w:t>
      </w:r>
      <w:r>
        <w:rPr>
          <w:rFonts w:ascii="Times New Roman" w:hAnsi="Times New Roman" w:eastAsia="SimSun" w:cs="Times New Roman"/>
          <w:b/>
          <w:kern w:val="2"/>
          <w:sz w:val="28"/>
          <w:szCs w:val="24"/>
        </w:rPr>
        <w:t>300-500步</w:t>
      </w:r>
      <w:r>
        <w:rPr>
          <w:rFonts w:ascii="Times New Roman" w:hAnsi="Times New Roman" w:eastAsia="SimSun" w:cs="Times New Roman"/>
          <w:kern w:val="0"/>
          <w:sz w:val="28"/>
          <w:szCs w:val="21"/>
        </w:rPr>
        <w:t>，在生成质量衰减可控（FID增长&lt;15%）的前提下，实现数倍的推理加速。</w:t>
      </w:r>
    </w:p>
    <w:p w14:paraId="1A0E30A2">
      <w:pPr>
        <w:pStyle w:val="11"/>
        <w:widowControl/>
        <w:spacing w:before="120" w:beforeAutospacing="0" w:after="120" w:afterAutospacing="0" w:line="360" w:lineRule="auto"/>
        <w:ind w:firstLine="560" w:firstLineChars="200"/>
        <w:rPr>
          <w:rFonts w:ascii="Times New Roman" w:hAnsi="Times New Roman" w:eastAsia="SimSun" w:cs="Times New Roman"/>
          <w:kern w:val="2"/>
          <w:sz w:val="24"/>
          <w:szCs w:val="24"/>
        </w:rPr>
      </w:pPr>
      <w:r>
        <w:rPr>
          <w:rFonts w:ascii="Times New Roman" w:hAnsi="Times New Roman" w:eastAsia="SimSun" w:cs="Times New Roman"/>
          <w:kern w:val="0"/>
          <w:sz w:val="28"/>
          <w:szCs w:val="21"/>
        </w:rPr>
        <w:t>综上所述，本工作为资源受限、注重迭代效率或面向教学演示的扩散模型应用场景，提供了一套明确的、经过实证数据支持的简化配置指南。实践者可依据具体场景在性能与效率间的不同侧重，参考本文结论灵活选择配置组合。未来的工作将探索在更大规模、更复杂的数据集上验证这些简化策略的泛化能力，并研究将其与更先进的快速采样算法相结合，以构建训练与推理全流程高效化的扩散模型解决方案。</w:t>
      </w:r>
    </w:p>
    <w:p w14:paraId="49B14E5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0F6A6B4">
      <w:r>
        <w:br w:type="page"/>
      </w:r>
    </w:p>
    <w:p w14:paraId="449ED8A3">
      <w:pPr>
        <w:pStyle w:val="29"/>
        <w:pageBreakBefore/>
        <w:widowControl/>
        <w:spacing w:before="240" w:beforeLines="100" w:beforeAutospacing="0" w:after="120" w:afterLines="100" w:afterAutospacing="0"/>
      </w:pPr>
      <w:r>
        <w:rPr>
          <w:rFonts w:ascii="Times New Roman" w:hAnsi="Times New Roman" w:eastAsia="黑体" w:cs="Times New Roman"/>
          <w:kern w:val="44"/>
          <w:sz w:val="32"/>
          <w:szCs w:val="32"/>
          <w:lang w:bidi="ar-SA"/>
        </w:rPr>
        <w:t xml:space="preserve">参考文献 </w:t>
      </w:r>
    </w:p>
    <w:p w14:paraId="0070DEA4">
      <w:pPr>
        <w:pStyle w:val="28"/>
        <w:widowControl/>
        <w:spacing w:before="120" w:beforeAutospacing="0" w:after="120" w:afterAutospacing="0"/>
        <w:ind w:left="210" w:leftChars="0" w:firstLine="560" w:firstLineChars="200"/>
        <w:rPr>
          <w:rFonts w:ascii="Times New Roman" w:hAnsi="Times New Roman" w:eastAsia="SimSun" w:cs="Times New Roman"/>
          <w:kern w:val="0"/>
          <w:sz w:val="21"/>
          <w:szCs w:val="21"/>
        </w:rPr>
      </w:pPr>
      <w:r>
        <w:rPr>
          <w:rFonts w:ascii="Times New Roman" w:hAnsi="Times New Roman" w:eastAsia="SimSun" w:cs="Times New Roman"/>
          <w:kern w:val="0"/>
          <w:sz w:val="28"/>
          <w:szCs w:val="21"/>
        </w:rPr>
        <w:t>1. Ho, J., Jain, A., &amp; Abbeel, P. (2020). Denoising diffusion probabilistic models. Advances in Neural Information Processing Systems, 33, 6840-6851.</w:t>
      </w:r>
    </w:p>
    <w:p w14:paraId="293D89E2">
      <w:pPr>
        <w:pStyle w:val="28"/>
        <w:widowControl/>
        <w:spacing w:before="120" w:beforeAutospacing="0" w:after="120" w:afterAutospacing="0"/>
        <w:ind w:left="210" w:leftChars="0" w:firstLine="560" w:firstLineChars="200"/>
        <w:rPr>
          <w:rFonts w:ascii="Times New Roman" w:hAnsi="Times New Roman" w:eastAsia="SimSun" w:cs="Times New Roman"/>
          <w:kern w:val="0"/>
          <w:sz w:val="21"/>
          <w:szCs w:val="21"/>
        </w:rPr>
      </w:pPr>
      <w:r>
        <w:rPr>
          <w:rFonts w:ascii="Times New Roman" w:hAnsi="Times New Roman" w:eastAsia="SimSun" w:cs="Times New Roman"/>
          <w:kern w:val="0"/>
          <w:sz w:val="28"/>
          <w:szCs w:val="21"/>
        </w:rPr>
        <w:t>2. Nichol, A. Q., &amp; Dhariwal, P. (2021). Improved denoising diffusion probabilistic models. International Conference on Machine Learning(pp. 8162-8171). PMLR.</w:t>
      </w:r>
    </w:p>
    <w:p w14:paraId="3B2BC02E">
      <w:pPr>
        <w:pStyle w:val="28"/>
        <w:widowControl/>
        <w:spacing w:before="120" w:beforeAutospacing="0" w:after="120" w:afterAutospacing="0"/>
        <w:ind w:left="210" w:leftChars="0" w:firstLine="560" w:firstLineChars="200"/>
        <w:rPr>
          <w:rFonts w:ascii="Times New Roman" w:hAnsi="Times New Roman" w:eastAsia="SimSun" w:cs="Times New Roman"/>
          <w:kern w:val="0"/>
          <w:sz w:val="21"/>
          <w:szCs w:val="21"/>
        </w:rPr>
      </w:pPr>
      <w:r>
        <w:rPr>
          <w:rFonts w:ascii="Times New Roman" w:hAnsi="Times New Roman" w:eastAsia="SimSun" w:cs="Times New Roman"/>
          <w:kern w:val="0"/>
          <w:sz w:val="28"/>
          <w:szCs w:val="21"/>
        </w:rPr>
        <w:t>3. Song, J., Meng, C., &amp; Ermon, S. (2021). Denoising diffusion implicit models. International Conference on Learning Representations.</w:t>
      </w:r>
    </w:p>
    <w:p w14:paraId="09B0FF9D">
      <w:pPr>
        <w:pStyle w:val="28"/>
        <w:widowControl/>
        <w:spacing w:before="120" w:beforeAutospacing="0" w:after="120" w:afterAutospacing="0"/>
        <w:ind w:left="210" w:leftChars="0" w:firstLine="560" w:firstLineChars="200"/>
        <w:rPr>
          <w:rFonts w:ascii="Times New Roman" w:hAnsi="Times New Roman" w:eastAsia="SimSun" w:cs="Times New Roman"/>
          <w:kern w:val="0"/>
          <w:sz w:val="21"/>
          <w:szCs w:val="21"/>
        </w:rPr>
      </w:pPr>
      <w:r>
        <w:rPr>
          <w:rFonts w:ascii="Times New Roman" w:hAnsi="Times New Roman" w:eastAsia="SimSun" w:cs="Times New Roman"/>
          <w:kern w:val="0"/>
          <w:sz w:val="28"/>
          <w:szCs w:val="21"/>
        </w:rPr>
        <w:t>4. Song, Y., &amp; Ermon, S. (2020). Improved techniques for training score-based generative models. Advances in Neural Information Processing Systems, 33, 12438-12448.</w:t>
      </w:r>
    </w:p>
    <w:p w14:paraId="229192BC">
      <w:pPr>
        <w:pStyle w:val="28"/>
        <w:widowControl/>
        <w:spacing w:before="120" w:beforeAutospacing="0" w:after="120" w:afterAutospacing="0"/>
        <w:ind w:left="210" w:leftChars="0" w:firstLine="560" w:firstLineChars="200"/>
        <w:rPr>
          <w:rFonts w:ascii="Times New Roman" w:hAnsi="Times New Roman" w:eastAsia="SimSun" w:cs="Times New Roman"/>
          <w:kern w:val="0"/>
          <w:sz w:val="21"/>
          <w:szCs w:val="21"/>
        </w:rPr>
      </w:pPr>
      <w:r>
        <w:rPr>
          <w:rFonts w:ascii="Times New Roman" w:hAnsi="Times New Roman" w:eastAsia="SimSun" w:cs="Times New Roman"/>
          <w:kern w:val="0"/>
          <w:sz w:val="28"/>
          <w:szCs w:val="21"/>
        </w:rPr>
        <w:t>5. Dhariwal, P., &amp; Nichol, A. (2021). Diffusion models beat GANs on image synthesis. Advances in Neural Information Processing Systems, 34, 8780-8794.</w:t>
      </w:r>
    </w:p>
    <w:p w14:paraId="72389A2A">
      <w:pPr>
        <w:pStyle w:val="28"/>
        <w:widowControl/>
        <w:spacing w:before="120" w:beforeAutospacing="0" w:after="120" w:afterAutospacing="0"/>
        <w:ind w:left="210" w:leftChars="0" w:firstLine="560" w:firstLineChars="200"/>
        <w:rPr>
          <w:rFonts w:ascii="Times New Roman" w:hAnsi="Times New Roman" w:eastAsia="SimSun" w:cs="Times New Roman"/>
          <w:kern w:val="0"/>
          <w:sz w:val="21"/>
          <w:szCs w:val="21"/>
        </w:rPr>
      </w:pPr>
      <w:r>
        <w:rPr>
          <w:rFonts w:ascii="Times New Roman" w:hAnsi="Times New Roman" w:eastAsia="SimSun" w:cs="Times New Roman"/>
          <w:kern w:val="0"/>
          <w:sz w:val="28"/>
          <w:szCs w:val="21"/>
        </w:rPr>
        <w:t>6. Kingma, D. P., Salimans, T., Poole, B., &amp; Ho, J. (2021). Variational diffusion models. Advances in Neural Information Processing Systems, 34, 21696-21707.</w:t>
      </w:r>
    </w:p>
    <w:p w14:paraId="62515671">
      <w:pPr>
        <w:pStyle w:val="28"/>
        <w:widowControl/>
        <w:spacing w:before="120" w:beforeAutospacing="0" w:after="120" w:afterAutospacing="0"/>
        <w:ind w:left="210" w:leftChars="0" w:firstLine="560" w:firstLineChars="200"/>
        <w:rPr>
          <w:rFonts w:ascii="Times New Roman" w:hAnsi="Times New Roman" w:eastAsia="SimSun" w:cs="Times New Roman"/>
          <w:kern w:val="0"/>
          <w:sz w:val="21"/>
          <w:szCs w:val="21"/>
        </w:rPr>
      </w:pPr>
      <w:r>
        <w:rPr>
          <w:rFonts w:ascii="Times New Roman" w:hAnsi="Times New Roman" w:eastAsia="SimSun" w:cs="Times New Roman"/>
          <w:kern w:val="0"/>
          <w:sz w:val="28"/>
          <w:szCs w:val="21"/>
        </w:rPr>
        <w:t>7. Rombach, R., Blattmann, A., Lorenz, D., Esser, P., &amp; Ommer, B. (2022). High-resolution image synthesis with latent diffusion models. Proceedings of the IEEE/CVF Conference on Computer Vision and Pattern Recognition(pp. 10684-10695).</w:t>
      </w:r>
    </w:p>
    <w:p w14:paraId="3CCA1159">
      <w:pPr>
        <w:pStyle w:val="28"/>
        <w:widowControl/>
        <w:spacing w:before="120" w:beforeAutospacing="0" w:after="120" w:afterAutospacing="0"/>
        <w:ind w:left="210" w:leftChars="0" w:firstLine="560" w:firstLineChars="200"/>
        <w:rPr>
          <w:rFonts w:ascii="Times New Roman" w:hAnsi="Times New Roman" w:eastAsia="SimSun" w:cs="Times New Roman"/>
          <w:kern w:val="0"/>
          <w:sz w:val="21"/>
          <w:szCs w:val="21"/>
        </w:rPr>
      </w:pPr>
      <w:r>
        <w:rPr>
          <w:rFonts w:ascii="Times New Roman" w:hAnsi="Times New Roman" w:eastAsia="SimSun" w:cs="Times New Roman"/>
          <w:kern w:val="0"/>
          <w:sz w:val="28"/>
          <w:szCs w:val="21"/>
        </w:rPr>
        <w:t>8. Lugmayr, A., Danelljan, M., Romero, A., Yu, F., Timofte, R., &amp; Van Gool, L. (2022). Repaint: Inpainting using denoising diffusion probabilistic models. Proceedings of the IEEE/CVF Conference on Computer Vision and Pattern Recognition(pp. 11461-11471).</w:t>
      </w:r>
    </w:p>
    <w:p w14:paraId="7A80B04C">
      <w:pPr>
        <w:pStyle w:val="28"/>
        <w:widowControl/>
        <w:spacing w:before="120" w:beforeAutospacing="0" w:after="120" w:afterAutospacing="0"/>
        <w:ind w:left="210" w:leftChars="0" w:firstLine="560" w:firstLineChars="200"/>
        <w:rPr>
          <w:rFonts w:ascii="Times New Roman" w:hAnsi="Times New Roman" w:eastAsia="SimSun" w:cs="Times New Roman"/>
          <w:kern w:val="0"/>
          <w:sz w:val="21"/>
          <w:szCs w:val="21"/>
        </w:rPr>
      </w:pPr>
      <w:r>
        <w:rPr>
          <w:rFonts w:ascii="Times New Roman" w:hAnsi="Times New Roman" w:eastAsia="SimSun" w:cs="Times New Roman"/>
          <w:kern w:val="0"/>
          <w:sz w:val="28"/>
          <w:szCs w:val="21"/>
        </w:rPr>
        <w:t>9. Ho, J., &amp; Salimans, T. (2022). Classifier-free diffusion guidance. arXiv preprint arXiv:2207.12598.</w:t>
      </w:r>
    </w:p>
    <w:p w14:paraId="54AE531B">
      <w:pPr>
        <w:pStyle w:val="28"/>
        <w:widowControl/>
        <w:spacing w:before="120" w:beforeAutospacing="0" w:after="120" w:afterAutospacing="0"/>
        <w:ind w:left="210" w:leftChars="0" w:firstLine="560" w:firstLineChars="200"/>
        <w:rPr>
          <w:rFonts w:ascii="Times New Roman" w:hAnsi="Times New Roman" w:eastAsia="SimSun" w:cs="Times New Roman"/>
          <w:kern w:val="0"/>
          <w:sz w:val="21"/>
          <w:szCs w:val="21"/>
        </w:rPr>
      </w:pPr>
      <w:r>
        <w:rPr>
          <w:rFonts w:ascii="Times New Roman" w:hAnsi="Times New Roman" w:eastAsia="SimSun" w:cs="Times New Roman"/>
          <w:kern w:val="0"/>
          <w:sz w:val="28"/>
          <w:szCs w:val="21"/>
        </w:rPr>
        <w:t>10. Saharia, C., Chan, W., Saxena, S., Li, L., Whang, J., Denton, E. L., ... &amp; Norouzi, M. (2022). Photorealistic text-to-image diffusion models with deep language understanding. Advances in Neural Information Processing Systems, 35, 36479-36494.</w:t>
      </w:r>
    </w:p>
    <w:p w14:paraId="4196F840">
      <w:bookmarkStart w:id="14" w:name="_GoBack"/>
      <w:bookmarkEnd w:id="1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Sun"/>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굴림">
    <w:panose1 w:val="020B0600000101010101"/>
    <w:charset w:val="81"/>
    <w:family w:val="auto"/>
    <w:pitch w:val="default"/>
    <w:sig w:usb0="B00002AF" w:usb1="69D77CFB" w:usb2="00000030" w:usb3="00000000" w:csb0="4008009F" w:csb1="DFD7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854255"/>
    <w:multiLevelType w:val="singleLevel"/>
    <w:tmpl w:val="D7854255"/>
    <w:lvl w:ilvl="0" w:tentative="0">
      <w:start w:val="1"/>
      <w:numFmt w:val="decimal"/>
      <w:suff w:val="space"/>
      <w:lvlText w:val=""/>
      <w:lvlJc w:val="left"/>
      <w:pPr>
        <w:ind w:left="0" w:firstLine="48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2733F8"/>
    <w:rsid w:val="054C40C2"/>
    <w:rsid w:val="0F2733F8"/>
    <w:rsid w:val="1BDE32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val="0"/>
      <w:keepLines w:val="0"/>
      <w:widowControl w:val="0"/>
      <w:adjustRightInd w:val="0"/>
      <w:spacing w:before="100" w:beforeLines="100" w:after="100" w:afterLines="100" w:line="240" w:lineRule="auto"/>
      <w:jc w:val="left"/>
      <w:outlineLvl w:val="0"/>
    </w:pPr>
    <w:rPr>
      <w:rFonts w:ascii="Times New Roman" w:hAnsi="Times New Roman" w:eastAsia="黑体" w:cs="Times New Roman"/>
      <w:kern w:val="44"/>
      <w:sz w:val="32"/>
      <w:szCs w:val="32"/>
      <w:lang w:bidi="ar-SA"/>
    </w:rPr>
  </w:style>
  <w:style w:type="paragraph" w:styleId="3">
    <w:name w:val="heading 2"/>
    <w:next w:val="1"/>
    <w:unhideWhenUsed/>
    <w:qFormat/>
    <w:uiPriority w:val="0"/>
    <w:pPr>
      <w:keepNext w:val="0"/>
      <w:keepLines w:val="0"/>
      <w:widowControl w:val="0"/>
      <w:adjustRightInd w:val="0"/>
      <w:spacing w:beforeLines="50" w:afterLines="50" w:line="240" w:lineRule="auto"/>
      <w:jc w:val="left"/>
      <w:outlineLvl w:val="1"/>
    </w:pPr>
    <w:rPr>
      <w:rFonts w:ascii="Times New Roman" w:hAnsi="Times New Roman" w:eastAsia="黑体" w:cs="Times New Roman"/>
      <w:kern w:val="2"/>
      <w:sz w:val="28"/>
      <w:szCs w:val="28"/>
      <w:lang w:bidi="ar-SA"/>
    </w:rPr>
  </w:style>
  <w:style w:type="paragraph" w:styleId="4">
    <w:name w:val="heading 3"/>
    <w:next w:val="1"/>
    <w:semiHidden/>
    <w:unhideWhenUsed/>
    <w:qFormat/>
    <w:uiPriority w:val="0"/>
    <w:pPr>
      <w:keepNext w:val="0"/>
      <w:keepLines w:val="0"/>
      <w:widowControl w:val="0"/>
      <w:adjustRightInd w:val="0"/>
      <w:spacing w:beforeLines="50" w:afterLines="50" w:line="240" w:lineRule="auto"/>
      <w:jc w:val="left"/>
      <w:outlineLvl w:val="2"/>
    </w:pPr>
    <w:rPr>
      <w:rFonts w:ascii="Times New Roman" w:hAnsi="Times New Roman" w:eastAsia="黑体" w:cs="Times New Roman"/>
      <w:kern w:val="2"/>
      <w:sz w:val="24"/>
      <w:szCs w:val="24"/>
      <w:lang w:bidi="ar-SA"/>
    </w:rPr>
  </w:style>
  <w:style w:type="paragraph" w:styleId="5">
    <w:name w:val="heading 4"/>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3"/>
    </w:pPr>
    <w:rPr>
      <w:rFonts w:ascii="Times New Roman" w:hAnsi="Times New Roman" w:eastAsia="SimSun" w:cs="Times New Roman"/>
      <w:kern w:val="2"/>
      <w:sz w:val="24"/>
      <w:szCs w:val="24"/>
      <w:lang w:bidi="ar-SA"/>
    </w:rPr>
  </w:style>
  <w:style w:type="paragraph" w:styleId="6">
    <w:name w:val="heading 5"/>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4"/>
    </w:pPr>
    <w:rPr>
      <w:rFonts w:ascii="Times New Roman" w:hAnsi="Times New Roman" w:eastAsia="SimSun" w:cs="Times New Roman"/>
      <w:kern w:val="2"/>
      <w:sz w:val="24"/>
      <w:szCs w:val="24"/>
      <w:lang w:bidi="ar-SA"/>
    </w:rPr>
  </w:style>
  <w:style w:type="paragraph" w:styleId="7">
    <w:name w:val="heading 6"/>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5"/>
    </w:pPr>
    <w:rPr>
      <w:rFonts w:ascii="Times New Roman" w:hAnsi="Times New Roman" w:eastAsia="SimSun" w:cs="Times New Roman"/>
      <w:kern w:val="2"/>
      <w:sz w:val="24"/>
      <w:szCs w:val="24"/>
      <w:lang w:bidi="ar-SA"/>
    </w:rPr>
  </w:style>
  <w:style w:type="paragraph" w:styleId="8">
    <w:name w:val="heading 7"/>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6"/>
    </w:pPr>
    <w:rPr>
      <w:rFonts w:ascii="Times New Roman" w:hAnsi="Times New Roman" w:eastAsia="SimSun" w:cs="Times New Roman"/>
      <w:kern w:val="2"/>
      <w:sz w:val="24"/>
      <w:szCs w:val="24"/>
      <w:lang w:bidi="ar-SA"/>
    </w:rPr>
  </w:style>
  <w:style w:type="paragraph" w:styleId="9">
    <w:name w:val="heading 8"/>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7"/>
    </w:pPr>
    <w:rPr>
      <w:rFonts w:ascii="Times New Roman" w:hAnsi="Times New Roman" w:eastAsia="SimSun" w:cs="Times New Roman"/>
      <w:kern w:val="2"/>
      <w:sz w:val="24"/>
      <w:szCs w:val="24"/>
      <w:lang w:bidi="ar-SA"/>
    </w:rPr>
  </w:style>
  <w:style w:type="paragraph" w:styleId="10">
    <w:name w:val="heading 9"/>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8"/>
    </w:pPr>
    <w:rPr>
      <w:rFonts w:ascii="Times New Roman" w:hAnsi="Times New Roman" w:eastAsia="SimSun" w:cs="Times New Roman"/>
      <w:kern w:val="2"/>
      <w:sz w:val="24"/>
      <w:szCs w:val="24"/>
      <w:lang w:bidi="ar-SA"/>
    </w:rPr>
  </w:style>
  <w:style w:type="character" w:default="1" w:styleId="20">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line="400" w:lineRule="exact"/>
      <w:ind w:firstLine="480" w:firstLineChars="200"/>
      <w:jc w:val="both"/>
      <w:outlineLvl w:val="9"/>
    </w:pPr>
    <w:rPr>
      <w:rFonts w:ascii="Times New Roman" w:hAnsi="Times New Roman" w:eastAsia="SimSun" w:cs="Times New Roman"/>
      <w:kern w:val="2"/>
      <w:sz w:val="24"/>
      <w:szCs w:val="24"/>
    </w:rPr>
  </w:style>
  <w:style w:type="paragraph" w:styleId="12">
    <w:name w:val="toc 3"/>
    <w:next w:val="1"/>
    <w:qFormat/>
    <w:uiPriority w:val="0"/>
    <w:pPr>
      <w:adjustRightInd w:val="0"/>
      <w:spacing w:line="400" w:lineRule="exact"/>
      <w:ind w:left="0" w:leftChars="0" w:firstLine="480" w:firstLineChars="200"/>
    </w:pPr>
    <w:rPr>
      <w:rFonts w:ascii="Times New Roman" w:hAnsi="Times New Roman" w:eastAsia="SimSun" w:cs="Times New Roman"/>
      <w:sz w:val="24"/>
      <w:szCs w:val="24"/>
    </w:rPr>
  </w:style>
  <w:style w:type="paragraph" w:styleId="13">
    <w:name w:val="toc 1"/>
    <w:next w:val="1"/>
    <w:qFormat/>
    <w:uiPriority w:val="0"/>
    <w:pPr>
      <w:adjustRightInd w:val="0"/>
      <w:spacing w:line="400" w:lineRule="exact"/>
      <w:ind w:firstLine="0" w:firstLineChars="0"/>
    </w:pPr>
    <w:rPr>
      <w:rFonts w:ascii="Times New Roman" w:hAnsi="Times New Roman" w:eastAsia="黑体" w:cs="Times New Roman"/>
      <w:sz w:val="24"/>
      <w:szCs w:val="24"/>
    </w:rPr>
  </w:style>
  <w:style w:type="paragraph" w:styleId="14">
    <w:name w:val="Subtitle"/>
    <w:qFormat/>
    <w:uiPriority w:val="0"/>
    <w:pPr>
      <w:adjustRightInd w:val="0"/>
      <w:spacing w:beforeLines="0" w:beforeAutospacing="0" w:afterLines="0" w:afterAutospacing="0" w:line="360" w:lineRule="auto"/>
      <w:jc w:val="center"/>
      <w:outlineLvl w:val="9"/>
    </w:pPr>
    <w:rPr>
      <w:rFonts w:ascii="Times New Roman" w:hAnsi="Times New Roman" w:eastAsia="黑体" w:cs="Times New Roman"/>
      <w:kern w:val="28"/>
      <w:sz w:val="32"/>
      <w:szCs w:val="32"/>
    </w:rPr>
  </w:style>
  <w:style w:type="paragraph" w:styleId="15">
    <w:name w:val="toc 2"/>
    <w:next w:val="1"/>
    <w:qFormat/>
    <w:uiPriority w:val="0"/>
    <w:pPr>
      <w:adjustRightInd w:val="0"/>
      <w:spacing w:line="400" w:lineRule="exact"/>
      <w:ind w:left="0" w:leftChars="0" w:firstLine="240" w:firstLineChars="100"/>
    </w:pPr>
    <w:rPr>
      <w:rFonts w:ascii="Times New Roman" w:hAnsi="Times New Roman" w:eastAsia="SimSun" w:cs="Times New Roman"/>
      <w:sz w:val="24"/>
      <w:szCs w:val="24"/>
    </w:r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7">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8">
    <w:name w:val="Title"/>
    <w:qFormat/>
    <w:uiPriority w:val="0"/>
    <w:pPr>
      <w:widowControl w:val="0"/>
      <w:adjustRightInd w:val="0"/>
      <w:spacing w:line="240" w:lineRule="auto"/>
      <w:ind w:right="0" w:rightChars="0"/>
      <w:jc w:val="center"/>
      <w:outlineLvl w:val="9"/>
    </w:pPr>
    <w:rPr>
      <w:rFonts w:ascii="Times New Roman" w:hAnsi="Times New Roman" w:eastAsia="黑体" w:cs="Times New Roman"/>
      <w:kern w:val="2"/>
      <w:sz w:val="36"/>
      <w:szCs w:val="36"/>
      <w:lang w:bidi="ar-SA"/>
    </w:rPr>
  </w:style>
  <w:style w:type="character" w:styleId="21">
    <w:name w:val="Strong"/>
    <w:basedOn w:val="20"/>
    <w:qFormat/>
    <w:uiPriority w:val="0"/>
    <w:rPr>
      <w:b/>
    </w:rPr>
  </w:style>
  <w:style w:type="character" w:styleId="22">
    <w:name w:val="Emphasis"/>
    <w:basedOn w:val="20"/>
    <w:qFormat/>
    <w:uiPriority w:val="0"/>
    <w:rPr>
      <w:i/>
    </w:rPr>
  </w:style>
  <w:style w:type="paragraph" w:customStyle="1" w:styleId="23">
    <w:name w:val="摘要标题"/>
    <w:next w:val="1"/>
    <w:uiPriority w:val="0"/>
    <w:pPr>
      <w:keepNext w:val="0"/>
      <w:keepLines w:val="0"/>
      <w:widowControl w:val="0"/>
      <w:adjustRightInd w:val="0"/>
      <w:spacing w:beforeLines="100" w:afterLines="100" w:line="240" w:lineRule="auto"/>
      <w:jc w:val="center"/>
      <w:outlineLvl w:val="9"/>
    </w:pPr>
    <w:rPr>
      <w:rFonts w:ascii="Times New Roman" w:hAnsi="Times New Roman" w:eastAsia="黑体" w:cs="Times New Roman"/>
      <w:kern w:val="44"/>
      <w:sz w:val="32"/>
      <w:szCs w:val="32"/>
      <w:lang w:bidi="ar-SA"/>
    </w:rPr>
  </w:style>
  <w:style w:type="paragraph" w:customStyle="1" w:styleId="24">
    <w:name w:val="摘要正文"/>
    <w:next w:val="1"/>
    <w:uiPriority w:val="0"/>
    <w:pPr>
      <w:widowControl w:val="0"/>
      <w:adjustRightInd w:val="0"/>
      <w:spacing w:line="400" w:lineRule="exact"/>
      <w:ind w:firstLine="480" w:firstLineChars="200"/>
      <w:jc w:val="both"/>
      <w:outlineLvl w:val="9"/>
    </w:pPr>
    <w:rPr>
      <w:rFonts w:ascii="Times New Roman" w:hAnsi="Times New Roman" w:eastAsia="SimSun" w:cs="Times New Roman"/>
      <w:kern w:val="2"/>
      <w:sz w:val="24"/>
      <w:szCs w:val="24"/>
    </w:rPr>
  </w:style>
  <w:style w:type="paragraph" w:customStyle="1" w:styleId="25">
    <w:name w:val="关键词正文"/>
    <w:next w:val="1"/>
    <w:uiPriority w:val="0"/>
    <w:pPr>
      <w:widowControl w:val="0"/>
      <w:adjustRightInd w:val="0"/>
      <w:spacing w:line="400" w:lineRule="exact"/>
      <w:ind w:firstLine="0" w:firstLineChars="0"/>
      <w:jc w:val="both"/>
      <w:outlineLvl w:val="9"/>
    </w:pPr>
    <w:rPr>
      <w:rFonts w:ascii="Times New Roman" w:hAnsi="Times New Roman" w:eastAsia="SimSun" w:cs="Times New Roman"/>
      <w:kern w:val="2"/>
      <w:sz w:val="24"/>
      <w:szCs w:val="24"/>
      <w:lang w:bidi="ar-SA"/>
    </w:rPr>
  </w:style>
  <w:style w:type="character" w:customStyle="1" w:styleId="26">
    <w:name w:val="关键词"/>
    <w:uiPriority w:val="0"/>
    <w:rPr>
      <w:rFonts w:ascii="Times New Roman" w:hAnsi="Times New Roman" w:eastAsia="黑体" w:cs="Times New Roman"/>
      <w:kern w:val="2"/>
      <w:sz w:val="24"/>
      <w:szCs w:val="24"/>
      <w:lang w:bidi="ar-SA"/>
    </w:rPr>
  </w:style>
  <w:style w:type="paragraph" w:customStyle="1" w:styleId="27">
    <w:name w:val="目录标题"/>
    <w:next w:val="1"/>
    <w:uiPriority w:val="0"/>
    <w:pPr>
      <w:widowControl w:val="0"/>
      <w:adjustRightInd w:val="0"/>
      <w:spacing w:beforeLines="100" w:afterLines="100" w:line="240" w:lineRule="auto"/>
      <w:jc w:val="center"/>
      <w:outlineLvl w:val="9"/>
    </w:pPr>
    <w:rPr>
      <w:rFonts w:ascii="Times New Roman" w:hAnsi="Times New Roman" w:eastAsia="黑体" w:cs="Times New Roman"/>
      <w:kern w:val="2"/>
      <w:sz w:val="32"/>
      <w:szCs w:val="32"/>
      <w:lang w:bidi="ar-SA"/>
    </w:rPr>
  </w:style>
  <w:style w:type="paragraph" w:customStyle="1" w:styleId="28">
    <w:name w:val="参考文献条目"/>
    <w:next w:val="1"/>
    <w:uiPriority w:val="0"/>
    <w:pPr>
      <w:widowControl w:val="0"/>
      <w:adjustRightInd w:val="0"/>
      <w:spacing w:line="400" w:lineRule="exact"/>
      <w:ind w:left="480" w:hanging="480" w:hangingChars="200"/>
      <w:jc w:val="both"/>
      <w:outlineLvl w:val="9"/>
    </w:pPr>
    <w:rPr>
      <w:rFonts w:ascii="Times New Roman" w:hAnsi="Times New Roman" w:eastAsia="SimSun" w:cs="Times New Roman"/>
      <w:kern w:val="0"/>
      <w:sz w:val="21"/>
      <w:szCs w:val="21"/>
    </w:rPr>
  </w:style>
  <w:style w:type="paragraph" w:customStyle="1" w:styleId="29">
    <w:name w:val="参考文献标题"/>
    <w:next w:val="1"/>
    <w:uiPriority w:val="0"/>
    <w:pPr>
      <w:keepNext w:val="0"/>
      <w:keepLines w:val="0"/>
      <w:widowControl w:val="0"/>
      <w:adjustRightInd w:val="0"/>
      <w:spacing w:beforeLines="100" w:afterLines="100" w:line="240" w:lineRule="auto"/>
      <w:jc w:val="center"/>
      <w:outlineLvl w:val="0"/>
    </w:pPr>
    <w:rPr>
      <w:rFonts w:ascii="Times New Roman" w:hAnsi="Times New Roman" w:eastAsia="黑体" w:cs="Times New Roman"/>
      <w:kern w:val="44"/>
      <w:sz w:val="32"/>
      <w:szCs w:val="32"/>
      <w:lang w:bidi="ar-SA"/>
    </w:rPr>
  </w:style>
  <w:style w:type="paragraph" w:customStyle="1" w:styleId="30">
    <w:name w:val="表格标题"/>
    <w:next w:val="1"/>
    <w:uiPriority w:val="0"/>
    <w:pPr>
      <w:widowControl w:val="0"/>
      <w:adjustRightInd w:val="0"/>
      <w:spacing w:beforeLines="50" w:afterLines="50" w:line="240" w:lineRule="auto"/>
      <w:jc w:val="center"/>
      <w:outlineLvl w:val="9"/>
    </w:pPr>
    <w:rPr>
      <w:rFonts w:ascii="Times New Roman" w:hAnsi="Times New Roman" w:eastAsia="SimSun" w:cs="Times New Roman"/>
      <w:kern w:val="2"/>
      <w:sz w:val="21"/>
      <w:szCs w:val="21"/>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2463</Words>
  <Characters>2804</Characters>
  <Lines>0</Lines>
  <Paragraphs>0</Paragraphs>
  <TotalTime>21</TotalTime>
  <ScaleCrop>false</ScaleCrop>
  <LinksUpToDate>false</LinksUpToDate>
  <CharactersWithSpaces>2877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2026-05-22T02:20:00Z</dcterms:created>
  <dc:creator>酒空人散</dc:creator>
  <cp:lastModifiedBy>酒空人散</cp:lastModifiedBy>
  <dcterms:modified xsi:type="dcterms:W3CDTF">2026-06-04T01:30:09Z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A08E011E31264FEC82944CF36E820870_13</vt:lpwstr>
  </property>
  <property fmtid="{D5CDD505-2E9C-101B-9397-08002B2CF9AE}" pid="4" name="KSOTemplateDocerSaveRecord">
    <vt:lpwstr>eyJoZGlkIjoiNTI0M2I3NDUxNTUwNjQ4YTcwMWZhOGQwNjhlYWU5YmUiLCJ1c2VySWQiOiI1NTgzODkxMjUifQ==</vt:lpwstr>
  </property>
</Properties>
</file>