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BFAD" w14:textId="62314A20" w:rsidR="00854A50" w:rsidRDefault="00854A5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"C:\\Users\\ASUS\\Documents\\Tencent Files\\3332464630\\Image\\C2C\\78a4e2be1132eaf0f486dafd2bfc93a7.jpg" \* MERGEFORMATINET </w:instrText>
      </w:r>
      <w:r>
        <w:rPr>
          <w:rFonts w:hint="eastAsia"/>
        </w:rPr>
        <w:fldChar w:fldCharType="separate"/>
      </w:r>
      <w:r w:rsidR="00000000">
        <w:rPr>
          <w:rFonts w:hint="eastAsia"/>
        </w:rPr>
        <w:fldChar w:fldCharType="begin"/>
      </w:r>
      <w:r w:rsidR="00000000">
        <w:rPr>
          <w:rFonts w:hint="eastAsia"/>
        </w:rPr>
        <w:instrText xml:space="preserve"> INCLUDEPICTURE  "C:\\Users\\ASUS\\AppData\\Local\\Documents\\Tencent Files\\3332464630\\Image\\C2C\\78a4e2be1132eaf0f486dafd2bfc93a7.jpg" \* MERGEFORMATINET </w:instrText>
      </w:r>
      <w:r w:rsidR="00000000">
        <w:rPr>
          <w:rFonts w:hint="eastAsia"/>
        </w:rPr>
        <w:fldChar w:fldCharType="separate"/>
      </w:r>
      <w:r w:rsidR="00614258">
        <w:pict w14:anchorId="624CD8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31.15pt;height:707.1pt">
            <v:imagedata r:id="rId7" r:href="rId8"/>
          </v:shape>
        </w:pict>
      </w:r>
      <w:r w:rsidR="00000000"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8F2B5B3" w14:textId="1BB00EA0" w:rsidR="009758CA" w:rsidRDefault="00854A50" w:rsidP="00854A50">
      <w:pPr>
        <w:widowControl/>
        <w:rPr>
          <w:rFonts w:hint="eastAsia"/>
          <w:sz w:val="32"/>
          <w:szCs w:val="36"/>
        </w:rPr>
      </w:pPr>
      <w:r w:rsidRPr="00854A50">
        <w:rPr>
          <w:b/>
          <w:bCs/>
          <w:sz w:val="32"/>
          <w:szCs w:val="36"/>
        </w:rPr>
        <w:lastRenderedPageBreak/>
        <w:t>目的：</w:t>
      </w:r>
      <w:r w:rsidRPr="00854A50">
        <w:rPr>
          <w:sz w:val="32"/>
          <w:szCs w:val="36"/>
        </w:rPr>
        <w:br/>
        <w:t>这张图用于 Modeling 页面 Overview，核心不是展示具体模型细节，而是说明我们整个建模工作是一条连续的信息传递链：</w:t>
      </w:r>
      <w:r w:rsidRPr="00854A50">
        <w:rPr>
          <w:b/>
          <w:bCs/>
          <w:sz w:val="32"/>
          <w:szCs w:val="36"/>
        </w:rPr>
        <w:t>前一个模型的输出会成为后一个模型的输入</w:t>
      </w:r>
      <w:r w:rsidRPr="00854A50">
        <w:rPr>
          <w:sz w:val="32"/>
          <w:szCs w:val="36"/>
        </w:rPr>
        <w:t>。希望读者一眼看懂我们不是分别做了几个独立模型，而是在逐步构建完整的 TEMPO 动态系统。</w:t>
      </w:r>
    </w:p>
    <w:p w14:paraId="3CE80B26" w14:textId="096C06C3" w:rsidR="00854A50" w:rsidRDefault="00854A50" w:rsidP="00854A50">
      <w:pPr>
        <w:widowControl/>
        <w:rPr>
          <w:rFonts w:hint="eastAsia"/>
          <w:sz w:val="32"/>
          <w:szCs w:val="36"/>
        </w:rPr>
      </w:pPr>
      <w:r w:rsidRPr="00854A50">
        <w:rPr>
          <w:b/>
          <w:bCs/>
          <w:sz w:val="32"/>
          <w:szCs w:val="36"/>
        </w:rPr>
        <w:t>整体布局：</w:t>
      </w:r>
      <w:r w:rsidRPr="00854A50">
        <w:rPr>
          <w:sz w:val="32"/>
          <w:szCs w:val="36"/>
        </w:rPr>
        <w:br/>
        <w:t>从上到下或从左到右依次画四个主要模块，中间用箭头和接口信号连接</w:t>
      </w:r>
    </w:p>
    <w:p w14:paraId="49ACFA25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b/>
          <w:bCs/>
          <w:sz w:val="24"/>
          <w:szCs w:val="28"/>
        </w:rPr>
        <w:t>1. Oscillator Model</w:t>
      </w:r>
      <w:r w:rsidRPr="00854A50">
        <w:rPr>
          <w:sz w:val="24"/>
          <w:szCs w:val="28"/>
        </w:rPr>
        <w:br/>
        <w:t>表示上游生物振荡器模型。框内不需要复杂线路，只需简单表现“振荡器/时钟 + 周期振荡波形”。这里研究的是 oscillator 的 period、amplitude、pulse width、parameter dependence 等。</w:t>
      </w:r>
    </w:p>
    <w:p w14:paraId="0C053902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振荡器和下一级之间的连接信号标为：</w:t>
      </w:r>
    </w:p>
    <w:p w14:paraId="3F68B3DB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b/>
          <w:bCs/>
          <w:sz w:val="24"/>
          <w:szCs w:val="28"/>
        </w:rPr>
        <w:t>Production flux</w:t>
      </w:r>
    </w:p>
    <w:p w14:paraId="2EC89FE4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这里希望特别突出：传递给下游 counter 的不是简单的稳态 protein concentration，而是动态的蛋白产生通量/输入信号。可以画成周期性的 pulse waveform。</w:t>
      </w:r>
    </w:p>
    <w:p w14:paraId="61AAC4AB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b/>
          <w:bCs/>
          <w:sz w:val="24"/>
          <w:szCs w:val="28"/>
        </w:rPr>
        <w:t>2. Single-bit Counter Model</w:t>
      </w:r>
      <w:r w:rsidRPr="00854A50">
        <w:rPr>
          <w:sz w:val="24"/>
          <w:szCs w:val="28"/>
        </w:rPr>
        <w:br/>
        <w:t>表示单 bit 的 PB</w:t>
      </w:r>
      <w:r w:rsidRPr="00854A50">
        <w:rPr>
          <w:rFonts w:ascii="Times New Roman" w:hAnsi="Times New Roman" w:cs="Times New Roman"/>
          <w:sz w:val="24"/>
          <w:szCs w:val="28"/>
        </w:rPr>
        <w:t>↔</w:t>
      </w:r>
      <w:r w:rsidRPr="00854A50">
        <w:rPr>
          <w:sz w:val="24"/>
          <w:szCs w:val="28"/>
        </w:rPr>
        <w:t>LR 重组开关。框内核心元素是：</w:t>
      </w:r>
    </w:p>
    <w:p w14:paraId="6F47C1F7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lastRenderedPageBreak/>
        <w:t xml:space="preserve">PB </w:t>
      </w:r>
      <w:r w:rsidRPr="00854A50">
        <w:rPr>
          <w:rFonts w:ascii="Cambria Math" w:hAnsi="Cambria Math" w:cs="Cambria Math"/>
          <w:sz w:val="24"/>
          <w:szCs w:val="28"/>
        </w:rPr>
        <w:t>⇄</w:t>
      </w:r>
      <w:r w:rsidRPr="00854A50">
        <w:rPr>
          <w:sz w:val="24"/>
          <w:szCs w:val="28"/>
        </w:rPr>
        <w:t xml:space="preserve"> LR</w:t>
      </w:r>
      <w:r w:rsidRPr="00854A50">
        <w:rPr>
          <w:sz w:val="24"/>
          <w:szCs w:val="28"/>
        </w:rPr>
        <w:br/>
        <w:t>BM3R1 + RDF</w:t>
      </w:r>
    </w:p>
    <w:p w14:paraId="2EE90583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这部分研究的是 one-pulse-one-flip、BM3R1 表达、RDF 动力学、protein degradation 等。</w:t>
      </w:r>
    </w:p>
    <w:p w14:paraId="3C8531E8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Single-bit 和 multi-bit 之间的接口标为：</w:t>
      </w:r>
    </w:p>
    <w:p w14:paraId="5CD8576A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b/>
          <w:bCs/>
          <w:sz w:val="24"/>
          <w:szCs w:val="28"/>
        </w:rPr>
        <w:t>Carry signal</w:t>
      </w:r>
    </w:p>
    <w:p w14:paraId="729E57F2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b/>
          <w:bCs/>
          <w:sz w:val="24"/>
          <w:szCs w:val="28"/>
        </w:rPr>
        <w:t>3. Multi-bit Counter Model</w:t>
      </w:r>
      <w:r w:rsidRPr="00854A50">
        <w:rPr>
          <w:sz w:val="24"/>
          <w:szCs w:val="28"/>
        </w:rPr>
        <w:br/>
        <w:t>表现 Bit 1 → Bit 2 → Bit 3 的二进制级联。</w:t>
      </w:r>
    </w:p>
    <w:p w14:paraId="3FA0C1F8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框内同时简单标出我们研究了两种 carry mechanism：</w:t>
      </w:r>
    </w:p>
    <w:p w14:paraId="153E2608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b/>
          <w:bCs/>
          <w:sz w:val="24"/>
          <w:szCs w:val="28"/>
        </w:rPr>
        <w:t>FFL carry</w:t>
      </w:r>
      <w:r w:rsidRPr="00854A50">
        <w:rPr>
          <w:sz w:val="24"/>
          <w:szCs w:val="28"/>
        </w:rPr>
        <w:br/>
      </w:r>
      <w:r w:rsidRPr="00854A50">
        <w:rPr>
          <w:b/>
          <w:bCs/>
          <w:sz w:val="24"/>
          <w:szCs w:val="28"/>
        </w:rPr>
        <w:t>Free recombinase carry</w:t>
      </w:r>
    </w:p>
    <w:p w14:paraId="69F1FC17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Multi-bit 和 shutdown 之间的接口标为：</w:t>
      </w:r>
    </w:p>
    <w:p w14:paraId="0360E60F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b/>
          <w:bCs/>
          <w:sz w:val="24"/>
          <w:szCs w:val="28"/>
        </w:rPr>
        <w:t>Counter state</w:t>
      </w:r>
      <w:r w:rsidRPr="00854A50">
        <w:rPr>
          <w:sz w:val="24"/>
          <w:szCs w:val="28"/>
        </w:rPr>
        <w:br/>
        <w:t>例如 0101...</w:t>
      </w:r>
    </w:p>
    <w:p w14:paraId="37668FE9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表示最终计数器 DNA 状态决定什么时候进入输出阶段。</w:t>
      </w:r>
    </w:p>
    <w:p w14:paraId="74ABBBE7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b/>
          <w:bCs/>
          <w:sz w:val="24"/>
          <w:szCs w:val="28"/>
        </w:rPr>
        <w:t>4. Shutdown Model</w:t>
      </w:r>
      <w:r w:rsidRPr="00854A50">
        <w:rPr>
          <w:sz w:val="24"/>
          <w:szCs w:val="28"/>
        </w:rPr>
        <w:br/>
        <w:t>核心逻辑简单表现为：</w:t>
      </w:r>
    </w:p>
    <w:p w14:paraId="7B547A16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residual BM3R1 → delay → sRNA ↑ → Output OFF</w:t>
      </w:r>
    </w:p>
    <w:p w14:paraId="72DC90DB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lastRenderedPageBreak/>
        <w:t>这里重点是“BM3R1 的衰减提供延迟，随后 sRNA 关闭 output”，不用在这张 Overview 图里画得太复杂。</w:t>
      </w:r>
    </w:p>
    <w:p w14:paraId="12AE0CEF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 xml:space="preserve">最下面可以统一接一个 </w:t>
      </w:r>
      <w:r w:rsidRPr="00854A50">
        <w:rPr>
          <w:b/>
          <w:bCs/>
          <w:sz w:val="24"/>
          <w:szCs w:val="28"/>
        </w:rPr>
        <w:t>Engineered behavior / System output</w:t>
      </w:r>
      <w:r w:rsidRPr="00854A50">
        <w:rPr>
          <w:sz w:val="24"/>
          <w:szCs w:val="28"/>
        </w:rPr>
        <w:t>：</w:t>
      </w:r>
    </w:p>
    <w:p w14:paraId="3A32EB8A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Periodic timing</w:t>
      </w:r>
      <w:r w:rsidRPr="00854A50">
        <w:rPr>
          <w:sz w:val="24"/>
          <w:szCs w:val="28"/>
        </w:rPr>
        <w:br/>
        <w:t>Accurate counting</w:t>
      </w:r>
      <w:r w:rsidRPr="00854A50">
        <w:rPr>
          <w:sz w:val="24"/>
          <w:szCs w:val="28"/>
        </w:rPr>
        <w:br/>
        <w:t>Timed output</w:t>
      </w:r>
      <w:r w:rsidRPr="00854A50">
        <w:rPr>
          <w:sz w:val="24"/>
          <w:szCs w:val="28"/>
        </w:rPr>
        <w:br/>
        <w:t>Robust and tunable</w:t>
      </w:r>
    </w:p>
    <w:p w14:paraId="4E82E83F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b/>
          <w:bCs/>
          <w:sz w:val="24"/>
          <w:szCs w:val="28"/>
        </w:rPr>
        <w:t>视觉重点：</w:t>
      </w:r>
      <w:r w:rsidRPr="00854A50">
        <w:rPr>
          <w:sz w:val="24"/>
          <w:szCs w:val="28"/>
        </w:rPr>
        <w:br/>
        <w:t>最重要的是箭头和接口，尤其让读者看到：</w:t>
      </w:r>
    </w:p>
    <w:p w14:paraId="0F148DEF" w14:textId="77777777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Oscillator</w:t>
      </w:r>
      <w:r w:rsidRPr="00854A50">
        <w:rPr>
          <w:sz w:val="24"/>
          <w:szCs w:val="28"/>
        </w:rPr>
        <w:br/>
        <w:t xml:space="preserve">→ </w:t>
      </w:r>
      <w:r w:rsidRPr="00854A50">
        <w:rPr>
          <w:b/>
          <w:bCs/>
          <w:sz w:val="24"/>
          <w:szCs w:val="28"/>
        </w:rPr>
        <w:t>Production flux</w:t>
      </w:r>
      <w:r w:rsidRPr="00854A50">
        <w:rPr>
          <w:sz w:val="24"/>
          <w:szCs w:val="28"/>
        </w:rPr>
        <w:br/>
        <w:t>→ Single-bit counter</w:t>
      </w:r>
      <w:r w:rsidRPr="00854A50">
        <w:rPr>
          <w:sz w:val="24"/>
          <w:szCs w:val="28"/>
        </w:rPr>
        <w:br/>
        <w:t xml:space="preserve">→ </w:t>
      </w:r>
      <w:r w:rsidRPr="00854A50">
        <w:rPr>
          <w:b/>
          <w:bCs/>
          <w:sz w:val="24"/>
          <w:szCs w:val="28"/>
        </w:rPr>
        <w:t>Carry signal</w:t>
      </w:r>
      <w:r w:rsidRPr="00854A50">
        <w:rPr>
          <w:sz w:val="24"/>
          <w:szCs w:val="28"/>
        </w:rPr>
        <w:br/>
        <w:t>→ Multi-bit counter</w:t>
      </w:r>
      <w:r w:rsidRPr="00854A50">
        <w:rPr>
          <w:sz w:val="24"/>
          <w:szCs w:val="28"/>
        </w:rPr>
        <w:br/>
        <w:t xml:space="preserve">→ </w:t>
      </w:r>
      <w:r w:rsidRPr="00854A50">
        <w:rPr>
          <w:b/>
          <w:bCs/>
          <w:sz w:val="24"/>
          <w:szCs w:val="28"/>
        </w:rPr>
        <w:t>Counter state</w:t>
      </w:r>
      <w:r w:rsidRPr="00854A50">
        <w:rPr>
          <w:sz w:val="24"/>
          <w:szCs w:val="28"/>
        </w:rPr>
        <w:br/>
        <w:t>→ Shutdown</w:t>
      </w:r>
    </w:p>
    <w:p w14:paraId="2295C385" w14:textId="4738D9DC" w:rsidR="00854A50" w:rsidRPr="00854A50" w:rsidRDefault="00854A50" w:rsidP="00854A50">
      <w:pPr>
        <w:widowControl/>
        <w:rPr>
          <w:rFonts w:hint="eastAsia"/>
          <w:sz w:val="24"/>
          <w:szCs w:val="28"/>
        </w:rPr>
      </w:pPr>
      <w:r w:rsidRPr="00854A50">
        <w:rPr>
          <w:sz w:val="24"/>
          <w:szCs w:val="28"/>
        </w:rPr>
        <w:t>四个模块使用统一尺寸的卡片，各模块可以用不同浅色区分</w:t>
      </w:r>
    </w:p>
    <w:p w14:paraId="544C7392" w14:textId="2E70556C" w:rsidR="00614258" w:rsidRDefault="00614258" w:rsidP="00854A50">
      <w:pPr>
        <w:widowControl/>
        <w:rPr>
          <w:rFonts w:hint="eastAsia"/>
          <w:sz w:val="24"/>
          <w:szCs w:val="28"/>
        </w:rPr>
      </w:pPr>
    </w:p>
    <w:p w14:paraId="7C203522" w14:textId="77777777" w:rsidR="00614258" w:rsidRDefault="00614258">
      <w:pPr>
        <w:widowControl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br w:type="page"/>
      </w:r>
    </w:p>
    <w:p w14:paraId="4D2E8942" w14:textId="38AFA78F" w:rsidR="00854A50" w:rsidRPr="00854A50" w:rsidRDefault="00614258" w:rsidP="00854A50">
      <w:pPr>
        <w:widowControl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然后还要做一版只有大标题的竖着的流程图</w:t>
      </w:r>
    </w:p>
    <w:sectPr w:rsidR="00854A50" w:rsidRPr="00854A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933D9" w14:textId="77777777" w:rsidR="0047767E" w:rsidRDefault="0047767E" w:rsidP="00854A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8A9478" w14:textId="77777777" w:rsidR="0047767E" w:rsidRDefault="0047767E" w:rsidP="00854A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39D0" w14:textId="77777777" w:rsidR="0047767E" w:rsidRDefault="0047767E" w:rsidP="00854A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8A92B8" w14:textId="77777777" w:rsidR="0047767E" w:rsidRDefault="0047767E" w:rsidP="00854A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CA"/>
    <w:rsid w:val="00397690"/>
    <w:rsid w:val="0047767E"/>
    <w:rsid w:val="00614258"/>
    <w:rsid w:val="006B6F53"/>
    <w:rsid w:val="00854A50"/>
    <w:rsid w:val="009758CA"/>
    <w:rsid w:val="00F3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F6855"/>
  <w15:chartTrackingRefBased/>
  <w15:docId w15:val="{CF06FC98-5FB1-4D54-A603-911EDAB69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58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8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8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8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8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8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8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58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5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5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58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58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58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58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58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58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58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8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5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5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8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58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58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4A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4A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4A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4A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Documents/Tencent%20Files/3332464630/Image/C2C/78a4e2be1132eaf0f486dafd2bfc93a7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BED33-90BE-4941-A62A-7CBC7286D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3332464630@qq.com</dc:creator>
  <cp:keywords/>
  <dc:description/>
  <cp:lastModifiedBy>3332464630@qq.com</cp:lastModifiedBy>
  <cp:revision>3</cp:revision>
  <dcterms:created xsi:type="dcterms:W3CDTF">2026-09-17T16:07:00Z</dcterms:created>
  <dcterms:modified xsi:type="dcterms:W3CDTF">2026-09-18T15:16:00Z</dcterms:modified>
</cp:coreProperties>
</file>