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2B1415AA" w:rsidR="00406211" w:rsidRPr="002974D8" w:rsidRDefault="002974D8" w:rsidP="00406211">
      <w:pPr>
        <w:jc w:val="center"/>
        <w:rPr>
          <w:sz w:val="11"/>
          <w:szCs w:val="11"/>
        </w:rPr>
      </w:pPr>
      <w:bookmarkStart w:id="0" w:name="_Ref57985424"/>
      <w:r w:rsidRPr="002974D8">
        <w:rPr>
          <w:sz w:val="28"/>
          <w:szCs w:val="28"/>
        </w:rPr>
        <w:t xml:space="preserve">A Pour Choice: </w:t>
      </w:r>
      <w:r w:rsidR="003D177D">
        <w:rPr>
          <w:sz w:val="28"/>
          <w:szCs w:val="28"/>
        </w:rPr>
        <w:t>Classifying</w:t>
      </w:r>
      <w:r w:rsidRPr="002974D8">
        <w:rPr>
          <w:sz w:val="28"/>
          <w:szCs w:val="28"/>
        </w:rPr>
        <w:t xml:space="preserve"> Portuguese Wine Quality with Supervised Learning</w:t>
      </w:r>
      <w:bookmarkEnd w:id="0"/>
    </w:p>
    <w:p w14:paraId="0F797059" w14:textId="77777777" w:rsidR="00406211" w:rsidRPr="00406211" w:rsidRDefault="00406211" w:rsidP="00406211">
      <w:pPr>
        <w:jc w:val="center"/>
        <w:rPr>
          <w:b/>
          <w:bCs/>
          <w:sz w:val="20"/>
          <w:szCs w:val="20"/>
        </w:rPr>
      </w:pPr>
    </w:p>
    <w:p w14:paraId="2EB502EA" w14:textId="0FD3BD5F" w:rsidR="00406211" w:rsidRPr="004B7A93" w:rsidRDefault="00406211" w:rsidP="00406211">
      <w:pPr>
        <w:jc w:val="center"/>
        <w:rPr>
          <w:sz w:val="21"/>
          <w:szCs w:val="21"/>
        </w:rPr>
      </w:pPr>
      <w:r w:rsidRPr="004B7A93">
        <w:rPr>
          <w:sz w:val="21"/>
          <w:szCs w:val="21"/>
        </w:rPr>
        <w:t xml:space="preserve">Benjamin Berkman (bjb433), Zixiao Chen (zc2194), Stanley </w:t>
      </w:r>
      <w:proofErr w:type="spellStart"/>
      <w:r w:rsidRPr="004B7A93">
        <w:rPr>
          <w:sz w:val="21"/>
          <w:szCs w:val="21"/>
        </w:rPr>
        <w:t>Sukanto</w:t>
      </w:r>
      <w:proofErr w:type="spellEnd"/>
      <w:r w:rsidRPr="004B7A93">
        <w:rPr>
          <w:sz w:val="21"/>
          <w:szCs w:val="21"/>
        </w:rPr>
        <w:t xml:space="preserve"> (ss14358), David </w:t>
      </w:r>
      <w:proofErr w:type="spellStart"/>
      <w:r w:rsidRPr="004B7A93">
        <w:rPr>
          <w:sz w:val="21"/>
          <w:szCs w:val="21"/>
        </w:rPr>
        <w:t>Trakhtenberg</w:t>
      </w:r>
      <w:proofErr w:type="spellEnd"/>
      <w:r w:rsidRPr="004B7A93">
        <w:rPr>
          <w:sz w:val="21"/>
          <w:szCs w:val="21"/>
        </w:rPr>
        <w:t xml:space="preserve"> (dt2229)</w:t>
      </w:r>
    </w:p>
    <w:p w14:paraId="417EE52B" w14:textId="1B9FD864" w:rsidR="006A7FCA" w:rsidRPr="004B7A93" w:rsidRDefault="00EE704A" w:rsidP="006A7FCA">
      <w:pPr>
        <w:jc w:val="center"/>
        <w:rPr>
          <w:sz w:val="21"/>
          <w:szCs w:val="21"/>
        </w:rPr>
      </w:pPr>
      <w:r w:rsidRPr="004B7A93">
        <w:rPr>
          <w:sz w:val="21"/>
          <w:szCs w:val="21"/>
        </w:rPr>
        <w:t>DS-GA-1001</w:t>
      </w:r>
      <w:r w:rsidR="00406211" w:rsidRPr="004B7A93">
        <w:rPr>
          <w:sz w:val="21"/>
          <w:szCs w:val="21"/>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65573D39" w:rsidR="00406211" w:rsidRDefault="00FD081A" w:rsidP="006A7FCA">
      <w:pPr>
        <w:jc w:val="center"/>
        <w:rPr>
          <w:sz w:val="20"/>
          <w:szCs w:val="20"/>
        </w:rPr>
      </w:pP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footerReference w:type="even" r:id="rId9"/>
          <w:footerReference w:type="default" r:id="rId10"/>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2E4291" w:rsidRDefault="00406211" w:rsidP="00CD2B41">
      <w:pPr>
        <w:spacing w:line="480" w:lineRule="auto"/>
        <w:rPr>
          <w:sz w:val="21"/>
          <w:szCs w:val="21"/>
        </w:rPr>
      </w:pPr>
      <w:r w:rsidRPr="002E4291">
        <w:rPr>
          <w:b/>
          <w:bCs/>
          <w:sz w:val="21"/>
          <w:szCs w:val="21"/>
        </w:rPr>
        <w:t>Abstrac</w:t>
      </w:r>
      <w:r w:rsidR="00B4289D" w:rsidRPr="002E4291">
        <w:rPr>
          <w:b/>
          <w:bCs/>
          <w:sz w:val="21"/>
          <w:szCs w:val="21"/>
        </w:rPr>
        <w:t>t</w:t>
      </w:r>
      <w:r w:rsidR="00CD2B41" w:rsidRPr="002E4291">
        <w:rPr>
          <w:sz w:val="21"/>
          <w:szCs w:val="21"/>
        </w:rPr>
        <w:t>: Wine sales have dramatically increased during the coronavirus pandemic. According to the Washington Post, Americans purchased nearly 30 percent more wine in June 2020 than in March 2020</w:t>
      </w:r>
      <w:r w:rsidR="00CD2B41" w:rsidRPr="002E4291">
        <w:rPr>
          <w:rStyle w:val="FootnoteReference"/>
          <w:sz w:val="21"/>
          <w:szCs w:val="21"/>
        </w:rPr>
        <w:footnoteReference w:id="1"/>
      </w:r>
      <w:r w:rsidR="00CD2B41" w:rsidRPr="002E4291">
        <w:rPr>
          <w:sz w:val="21"/>
          <w:szCs w:val="21"/>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sidRPr="002E4291">
        <w:rPr>
          <w:sz w:val="21"/>
          <w:szCs w:val="21"/>
        </w:rPr>
        <w:t xml:space="preserve"> potential.</w:t>
      </w:r>
    </w:p>
    <w:p w14:paraId="61EAB321" w14:textId="77777777" w:rsidR="00CD2B41" w:rsidRPr="002E4291" w:rsidRDefault="00CD2B41" w:rsidP="00406211">
      <w:pPr>
        <w:rPr>
          <w:sz w:val="21"/>
          <w:szCs w:val="21"/>
        </w:rPr>
      </w:pPr>
    </w:p>
    <w:p w14:paraId="78163367" w14:textId="26CA283C" w:rsidR="00406211" w:rsidRPr="002E4291" w:rsidRDefault="00406211" w:rsidP="00CD2B41">
      <w:pPr>
        <w:spacing w:line="480" w:lineRule="auto"/>
        <w:rPr>
          <w:b/>
          <w:bCs/>
          <w:sz w:val="21"/>
          <w:szCs w:val="21"/>
        </w:rPr>
      </w:pPr>
      <w:r w:rsidRPr="002E4291">
        <w:rPr>
          <w:b/>
          <w:bCs/>
          <w:sz w:val="21"/>
          <w:szCs w:val="21"/>
        </w:rPr>
        <w:t>1 Business Understanding</w:t>
      </w:r>
    </w:p>
    <w:p w14:paraId="1B2861E5" w14:textId="537F36A2"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These scores are marketed to the public, but there is often little transparency in what contributes to a good </w:t>
      </w:r>
      <w:r w:rsidRPr="002E4291">
        <w:rPr>
          <w:rFonts w:eastAsiaTheme="minorHAnsi"/>
          <w:sz w:val="21"/>
          <w:szCs w:val="21"/>
        </w:rPr>
        <w:t xml:space="preserve">score. Thus, there exists a need to model the effect of these properties on a wine’s quality and to be able to predict a wine’s </w:t>
      </w:r>
      <w:r w:rsidR="00A3681F" w:rsidRPr="002E4291">
        <w:rPr>
          <w:rFonts w:eastAsiaTheme="minorHAnsi"/>
          <w:sz w:val="21"/>
          <w:szCs w:val="21"/>
        </w:rPr>
        <w:t xml:space="preserve">quality </w:t>
      </w:r>
      <w:r w:rsidRPr="002E4291">
        <w:rPr>
          <w:rFonts w:eastAsiaTheme="minorHAnsi"/>
          <w:sz w:val="21"/>
          <w:szCs w:val="21"/>
        </w:rPr>
        <w:t>given its properties.</w:t>
      </w:r>
    </w:p>
    <w:p w14:paraId="774047E2" w14:textId="7EEB2F0F"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w:t>
      </w:r>
      <w:r w:rsidR="003D177D" w:rsidRPr="002E4291">
        <w:rPr>
          <w:rFonts w:eastAsiaTheme="minorHAnsi"/>
          <w:sz w:val="21"/>
          <w:szCs w:val="21"/>
        </w:rPr>
        <w:t>features</w:t>
      </w:r>
      <w:r w:rsidRPr="002E4291">
        <w:rPr>
          <w:rFonts w:eastAsiaTheme="minorHAnsi"/>
          <w:sz w:val="21"/>
          <w:szCs w:val="21"/>
        </w:rPr>
        <w:t xml:space="preserve"> studied – can be controlled via sugar fermentation in yeasts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sidRPr="002E4291">
        <w:rPr>
          <w:rFonts w:eastAsiaTheme="minorHAnsi"/>
          <w:sz w:val="21"/>
          <w:szCs w:val="21"/>
        </w:rPr>
        <w:t xml:space="preserve"> T</w:t>
      </w:r>
      <w:r w:rsidRPr="002E4291">
        <w:rPr>
          <w:rFonts w:eastAsiaTheme="minorHAnsi"/>
          <w:sz w:val="21"/>
          <w:szCs w:val="21"/>
        </w:rPr>
        <w:t xml:space="preserve">his paper </w:t>
      </w:r>
      <w:r w:rsidR="00A3681F" w:rsidRPr="002E4291">
        <w:rPr>
          <w:rFonts w:eastAsiaTheme="minorHAnsi"/>
          <w:sz w:val="21"/>
          <w:szCs w:val="21"/>
        </w:rPr>
        <w:t xml:space="preserve">also </w:t>
      </w:r>
      <w:r w:rsidRPr="002E4291">
        <w:rPr>
          <w:rFonts w:eastAsiaTheme="minorHAnsi"/>
          <w:sz w:val="21"/>
          <w:szCs w:val="21"/>
        </w:rPr>
        <w:t xml:space="preserve">employs a brief unsupervised clustering approach to group similar wines. This may benefit consumers via targeted marketing. A vendor could employ a recommendation system, </w:t>
      </w:r>
      <w:r w:rsidRPr="002E4291">
        <w:rPr>
          <w:rFonts w:eastAsiaTheme="minorHAnsi"/>
          <w:sz w:val="21"/>
          <w:szCs w:val="21"/>
        </w:rPr>
        <w:lastRenderedPageBreak/>
        <w:t>recommending wines with similar physicochemical properties given a customer enjoyed a specific wine.</w:t>
      </w:r>
    </w:p>
    <w:p w14:paraId="7812A40E" w14:textId="41FBCF3B"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As discussed in the next section, the data in this paper is limited to Portuguese white and red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introduced in 2009</w:t>
      </w:r>
      <w:r w:rsidRPr="002E4291">
        <w:rPr>
          <w:rStyle w:val="FootnoteReference"/>
          <w:sz w:val="21"/>
          <w:szCs w:val="21"/>
        </w:rPr>
        <w:footnoteReference w:id="2"/>
      </w:r>
      <w:r w:rsidRPr="002E4291">
        <w:rPr>
          <w:rFonts w:eastAsiaTheme="minorHAnsi"/>
          <w:sz w:val="21"/>
          <w:szCs w:val="21"/>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sidRPr="002E4291">
        <w:rPr>
          <w:rFonts w:eastAsiaTheme="minorHAnsi"/>
          <w:sz w:val="21"/>
          <w:szCs w:val="21"/>
        </w:rPr>
        <w:t>measurable</w:t>
      </w:r>
      <w:r w:rsidRPr="002E4291">
        <w:rPr>
          <w:rFonts w:eastAsiaTheme="minorHAnsi"/>
          <w:sz w:val="21"/>
          <w:szCs w:val="21"/>
        </w:rPr>
        <w:t xml:space="preserve">. Additionally, as wine is no longer seen exclusively as a luxury good, a variety of consumer-facing applications, such as </w:t>
      </w:r>
      <w:proofErr w:type="spellStart"/>
      <w:r w:rsidRPr="002E4291">
        <w:rPr>
          <w:rFonts w:eastAsiaTheme="minorHAnsi"/>
          <w:sz w:val="21"/>
          <w:szCs w:val="21"/>
        </w:rPr>
        <w:t>CellarTracker</w:t>
      </w:r>
      <w:proofErr w:type="spellEnd"/>
      <w:r w:rsidRPr="002E4291">
        <w:rPr>
          <w:rStyle w:val="FootnoteReference"/>
          <w:sz w:val="21"/>
          <w:szCs w:val="21"/>
        </w:rPr>
        <w:footnoteReference w:id="3"/>
      </w:r>
      <w:r w:rsidRPr="002E4291">
        <w:rPr>
          <w:rFonts w:eastAsiaTheme="minorHAnsi"/>
          <w:sz w:val="21"/>
          <w:szCs w:val="21"/>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Pr="002E4291" w:rsidRDefault="00CD2B41" w:rsidP="00CD2B41">
      <w:pPr>
        <w:spacing w:line="480" w:lineRule="auto"/>
        <w:ind w:firstLine="360"/>
        <w:rPr>
          <w:sz w:val="21"/>
          <w:szCs w:val="21"/>
        </w:rPr>
      </w:pPr>
      <w:r w:rsidRPr="002E4291">
        <w:rPr>
          <w:rFonts w:eastAsiaTheme="minorHAnsi"/>
          <w:sz w:val="21"/>
          <w:szCs w:val="21"/>
        </w:rPr>
        <w:t xml:space="preserve">The state of the art in solving this problem has largely been limited to ad-hoc studies of small datasets of varying physicochemical properties such as the Portuguese dataset in this discussion. For example, </w:t>
      </w:r>
      <w:proofErr w:type="spellStart"/>
      <w:r w:rsidRPr="002E4291">
        <w:rPr>
          <w:rFonts w:eastAsiaTheme="minorHAnsi"/>
          <w:sz w:val="21"/>
          <w:szCs w:val="21"/>
        </w:rPr>
        <w:t>Hopfer</w:t>
      </w:r>
      <w:proofErr w:type="spellEnd"/>
      <w:r w:rsidRPr="002E4291">
        <w:rPr>
          <w:rFonts w:eastAsiaTheme="minorHAnsi"/>
          <w:sz w:val="21"/>
          <w:szCs w:val="21"/>
        </w:rPr>
        <w:t xml:space="preserve"> et al. measured five quality proxies against sensory attributes, volatile compounds, and elemental composition in Californian wine (</w:t>
      </w:r>
      <w:proofErr w:type="spellStart"/>
      <w:r w:rsidRPr="002E4291">
        <w:rPr>
          <w:rFonts w:eastAsiaTheme="minorHAnsi"/>
          <w:sz w:val="21"/>
          <w:szCs w:val="21"/>
        </w:rPr>
        <w:t>Hopfer</w:t>
      </w:r>
      <w:proofErr w:type="spellEnd"/>
      <w:r w:rsidRPr="002E4291">
        <w:rPr>
          <w:rFonts w:eastAsiaTheme="minorHAnsi"/>
          <w:sz w:val="21"/>
          <w:szCs w:val="21"/>
        </w:rPr>
        <w:t xml:space="preserve">, Nelson and </w:t>
      </w:r>
      <w:proofErr w:type="spellStart"/>
      <w:r w:rsidRPr="002E4291">
        <w:rPr>
          <w:rFonts w:eastAsiaTheme="minorHAnsi"/>
          <w:sz w:val="21"/>
          <w:szCs w:val="21"/>
        </w:rPr>
        <w:t>Ebeler</w:t>
      </w:r>
      <w:proofErr w:type="spellEnd"/>
      <w:r w:rsidRPr="002E4291">
        <w:rPr>
          <w:rFonts w:eastAsiaTheme="minorHAnsi"/>
          <w:sz w:val="21"/>
          <w:szCs w:val="21"/>
        </w:rPr>
        <w:t xml:space="preserve">). In other cases, hierarchical clustering was applied to both physicochemical and sensory assessments of Brazilian wine (de </w:t>
      </w:r>
      <w:proofErr w:type="spellStart"/>
      <w:r w:rsidRPr="002E4291">
        <w:rPr>
          <w:rFonts w:eastAsiaTheme="minorHAnsi"/>
          <w:sz w:val="21"/>
          <w:szCs w:val="21"/>
        </w:rPr>
        <w:t>Castilhosa</w:t>
      </w:r>
      <w:proofErr w:type="spellEnd"/>
      <w:r w:rsidRPr="002E4291">
        <w:rPr>
          <w:rFonts w:eastAsiaTheme="minorHAnsi"/>
          <w:sz w:val="21"/>
          <w:szCs w:val="21"/>
        </w:rPr>
        <w:t xml:space="preserve">, </w:t>
      </w:r>
      <w:proofErr w:type="spellStart"/>
      <w:r w:rsidRPr="002E4291">
        <w:rPr>
          <w:rFonts w:eastAsiaTheme="minorHAnsi"/>
          <w:sz w:val="21"/>
          <w:szCs w:val="21"/>
        </w:rPr>
        <w:t>Cattelana</w:t>
      </w:r>
      <w:proofErr w:type="spellEnd"/>
      <w:r w:rsidRPr="002E4291">
        <w:rPr>
          <w:rFonts w:eastAsiaTheme="minorHAnsi"/>
          <w:sz w:val="21"/>
          <w:szCs w:val="21"/>
        </w:rPr>
        <w:t xml:space="preserve"> and Conti-Silva). However, there does not appear to be a large-scale machine learning model in production that predicts wine quality given its physicochemical properties</w:t>
      </w:r>
      <w:r w:rsidRPr="002E4291">
        <w:rPr>
          <w:sz w:val="21"/>
          <w:szCs w:val="21"/>
        </w:rPr>
        <w:t>.</w:t>
      </w:r>
    </w:p>
    <w:p w14:paraId="421F7A94" w14:textId="77777777" w:rsidR="00CD2B41" w:rsidRPr="002E4291" w:rsidRDefault="00CD2B41" w:rsidP="001E38C6">
      <w:pPr>
        <w:spacing w:line="480" w:lineRule="auto"/>
        <w:rPr>
          <w:sz w:val="21"/>
          <w:szCs w:val="21"/>
        </w:rPr>
      </w:pPr>
    </w:p>
    <w:p w14:paraId="679A9CFC" w14:textId="00EB8D09" w:rsidR="00406211" w:rsidRPr="002E4291" w:rsidRDefault="00406211" w:rsidP="00993129">
      <w:pPr>
        <w:spacing w:line="480" w:lineRule="auto"/>
        <w:rPr>
          <w:b/>
          <w:bCs/>
          <w:sz w:val="21"/>
          <w:szCs w:val="21"/>
        </w:rPr>
      </w:pPr>
      <w:r w:rsidRPr="002E4291">
        <w:rPr>
          <w:b/>
          <w:bCs/>
          <w:sz w:val="21"/>
          <w:szCs w:val="21"/>
        </w:rPr>
        <w:t>2 Data Understanding</w:t>
      </w:r>
    </w:p>
    <w:p w14:paraId="5905ACCB" w14:textId="42345C49" w:rsidR="00CD2B41" w:rsidRPr="002E4291" w:rsidRDefault="00CD2B41" w:rsidP="001E38C6">
      <w:pPr>
        <w:spacing w:line="480" w:lineRule="auto"/>
        <w:ind w:firstLine="360"/>
        <w:rPr>
          <w:rFonts w:eastAsiaTheme="minorHAnsi"/>
          <w:sz w:val="21"/>
          <w:szCs w:val="21"/>
        </w:rPr>
      </w:pPr>
      <w:r w:rsidRPr="002E4291">
        <w:rPr>
          <w:rFonts w:eastAsiaTheme="minorHAnsi"/>
          <w:sz w:val="21"/>
          <w:szCs w:val="21"/>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t>
      </w:r>
      <w:r w:rsidR="00A3681F" w:rsidRPr="002E4291">
        <w:rPr>
          <w:rFonts w:eastAsiaTheme="minorHAnsi"/>
          <w:sz w:val="21"/>
          <w:szCs w:val="21"/>
        </w:rPr>
        <w:t>wine;</w:t>
      </w:r>
      <w:r w:rsidRPr="002E4291">
        <w:rPr>
          <w:rFonts w:eastAsiaTheme="minorHAnsi"/>
          <w:sz w:val="21"/>
          <w:szCs w:val="21"/>
        </w:rPr>
        <w:t xml:space="preserve"> </w:t>
      </w:r>
      <w:r w:rsidR="00A3681F" w:rsidRPr="002E4291">
        <w:rPr>
          <w:rFonts w:eastAsiaTheme="minorHAnsi"/>
          <w:sz w:val="21"/>
          <w:szCs w:val="21"/>
        </w:rPr>
        <w:t>therefore,</w:t>
      </w:r>
      <w:r w:rsidRPr="002E4291">
        <w:rPr>
          <w:rFonts w:eastAsiaTheme="minorHAnsi"/>
          <w:sz w:val="21"/>
          <w:szCs w:val="21"/>
        </w:rPr>
        <w:t xml:space="preserve"> the observations are independent. There are 12 variables in each dataset: 11 attributes describing the wines’ physicochemical properties and one target variable, quality (score</w:t>
      </w:r>
      <w:r w:rsidR="00AE0CDE" w:rsidRPr="002E4291">
        <w:rPr>
          <w:rFonts w:eastAsiaTheme="minorHAnsi"/>
          <w:sz w:val="21"/>
          <w:szCs w:val="21"/>
        </w:rPr>
        <w:t>d</w:t>
      </w:r>
      <w:r w:rsidRPr="002E4291">
        <w:rPr>
          <w:rFonts w:eastAsiaTheme="minorHAnsi"/>
          <w:sz w:val="21"/>
          <w:szCs w:val="21"/>
        </w:rPr>
        <w:t xml:space="preserve"> from 0 to 10). The 11 features are described in detail in the appendix</w:t>
      </w:r>
      <w:r w:rsidR="001E38C6" w:rsidRPr="002E4291">
        <w:rPr>
          <w:rFonts w:eastAsiaTheme="minorHAnsi"/>
          <w:sz w:val="21"/>
          <w:szCs w:val="21"/>
        </w:rPr>
        <w:t xml:space="preserve"> (</w:t>
      </w:r>
      <w:r w:rsidR="005F261A" w:rsidRPr="002E4291">
        <w:rPr>
          <w:rFonts w:eastAsiaTheme="minorHAnsi"/>
          <w:color w:val="0070C0"/>
          <w:sz w:val="21"/>
          <w:szCs w:val="21"/>
          <w:u w:val="single"/>
        </w:rPr>
        <w:fldChar w:fldCharType="begin"/>
      </w:r>
      <w:r w:rsidR="005F261A" w:rsidRPr="002E4291">
        <w:rPr>
          <w:rFonts w:eastAsiaTheme="minorHAnsi"/>
          <w:color w:val="0070C0"/>
          <w:sz w:val="21"/>
          <w:szCs w:val="21"/>
          <w:u w:val="single"/>
        </w:rPr>
        <w:instrText xml:space="preserve"> REF _Ref57813090 \h  \* MERGEFORMAT </w:instrText>
      </w:r>
      <w:r w:rsidR="005F261A" w:rsidRPr="002E4291">
        <w:rPr>
          <w:rFonts w:eastAsiaTheme="minorHAnsi"/>
          <w:color w:val="0070C0"/>
          <w:sz w:val="21"/>
          <w:szCs w:val="21"/>
          <w:u w:val="single"/>
        </w:rPr>
      </w:r>
      <w:r w:rsidR="005F261A"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w:t>
      </w:r>
      <w:r w:rsidR="00FD081A" w:rsidRPr="002E4291">
        <w:rPr>
          <w:rFonts w:eastAsiaTheme="minorHAnsi"/>
          <w:color w:val="0070C0"/>
          <w:sz w:val="21"/>
          <w:szCs w:val="21"/>
          <w:u w:val="single"/>
        </w:rPr>
        <w:t>e</w:t>
      </w:r>
      <w:r w:rsidR="00FD081A" w:rsidRPr="002E4291">
        <w:rPr>
          <w:rFonts w:eastAsiaTheme="minorHAnsi"/>
          <w:color w:val="0070C0"/>
          <w:sz w:val="21"/>
          <w:szCs w:val="21"/>
          <w:u w:val="single"/>
        </w:rPr>
        <w:t xml:space="preserve"> 5</w:t>
      </w:r>
      <w:r w:rsidR="005F261A" w:rsidRPr="002E4291">
        <w:rPr>
          <w:rFonts w:eastAsiaTheme="minorHAnsi"/>
          <w:color w:val="0070C0"/>
          <w:sz w:val="21"/>
          <w:szCs w:val="21"/>
          <w:u w:val="single"/>
        </w:rPr>
        <w:fldChar w:fldCharType="end"/>
      </w:r>
      <w:r w:rsidR="005F261A" w:rsidRPr="002E4291">
        <w:rPr>
          <w:rFonts w:eastAsiaTheme="minorHAnsi"/>
          <w:sz w:val="21"/>
          <w:szCs w:val="21"/>
        </w:rPr>
        <w:t>).</w:t>
      </w:r>
    </w:p>
    <w:p w14:paraId="2C4491DE" w14:textId="64860201" w:rsidR="001E38C6" w:rsidRPr="002E4291" w:rsidRDefault="001E38C6" w:rsidP="00AC073B">
      <w:pPr>
        <w:spacing w:line="480" w:lineRule="auto"/>
        <w:ind w:firstLine="360"/>
        <w:rPr>
          <w:sz w:val="21"/>
          <w:szCs w:val="21"/>
        </w:rPr>
      </w:pPr>
      <w:r w:rsidRPr="002E4291">
        <w:rPr>
          <w:rFonts w:eastAsiaTheme="minorHAnsi"/>
          <w:sz w:val="21"/>
          <w:szCs w:val="21"/>
        </w:rPr>
        <w:t xml:space="preserve">Before any data preparation or model building, we conducted exploratory data analysis (EDA) and visualized relevant results. We first </w:t>
      </w:r>
      <w:r w:rsidR="00AC073B" w:rsidRPr="002E4291">
        <w:rPr>
          <w:rFonts w:eastAsiaTheme="minorHAnsi"/>
          <w:sz w:val="21"/>
          <w:szCs w:val="21"/>
        </w:rPr>
        <w:t>evaluated</w:t>
      </w:r>
      <w:r w:rsidRPr="002E4291">
        <w:rPr>
          <w:rFonts w:eastAsiaTheme="minorHAnsi"/>
          <w:sz w:val="21"/>
          <w:szCs w:val="21"/>
        </w:rPr>
        <w:t xml:space="preserve"> the descriptive statistics of both red wine and white wine datasets</w:t>
      </w:r>
      <w:r w:rsidR="00E94D08" w:rsidRPr="002E4291">
        <w:rPr>
          <w:rFonts w:eastAsiaTheme="minorHAnsi"/>
          <w:sz w:val="21"/>
          <w:szCs w:val="21"/>
        </w:rPr>
        <w:t xml:space="preserve"> (</w:t>
      </w:r>
      <w:r w:rsidR="00E94D08" w:rsidRPr="002E4291">
        <w:rPr>
          <w:rFonts w:eastAsiaTheme="minorHAnsi"/>
          <w:color w:val="0070C0"/>
          <w:sz w:val="21"/>
          <w:szCs w:val="21"/>
          <w:u w:val="single"/>
        </w:rPr>
        <w:fldChar w:fldCharType="begin"/>
      </w:r>
      <w:r w:rsidR="00E94D08" w:rsidRPr="002E4291">
        <w:rPr>
          <w:rFonts w:eastAsiaTheme="minorHAnsi"/>
          <w:color w:val="0070C0"/>
          <w:sz w:val="21"/>
          <w:szCs w:val="21"/>
          <w:u w:val="single"/>
        </w:rPr>
        <w:instrText xml:space="preserve"> REF _Ref57898194 \h  \* MERGEFORMAT </w:instrText>
      </w:r>
      <w:r w:rsidR="00E94D08" w:rsidRPr="002E4291">
        <w:rPr>
          <w:rFonts w:eastAsiaTheme="minorHAnsi"/>
          <w:color w:val="0070C0"/>
          <w:sz w:val="21"/>
          <w:szCs w:val="21"/>
          <w:u w:val="single"/>
        </w:rPr>
      </w:r>
      <w:r w:rsidR="00E94D08"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Table 4</w:t>
      </w:r>
      <w:r w:rsidR="00E94D08"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00E94D08" w:rsidRPr="002E4291">
        <w:rPr>
          <w:rFonts w:eastAsiaTheme="minorHAnsi"/>
          <w:sz w:val="21"/>
          <w:szCs w:val="21"/>
        </w:rPr>
        <w:t>)</w:t>
      </w:r>
      <w:r w:rsidRPr="002E4291">
        <w:rPr>
          <w:rFonts w:eastAsiaTheme="minorHAnsi"/>
          <w:sz w:val="21"/>
          <w:szCs w:val="21"/>
        </w:rPr>
        <w:t xml:space="preserve">, and then analyzed the correlation between each attribute and the target variable. From a correlation heat map, we observed that red wine quality </w:t>
      </w:r>
      <w:r w:rsidR="003D177D" w:rsidRPr="002E4291">
        <w:rPr>
          <w:rFonts w:eastAsiaTheme="minorHAnsi"/>
          <w:sz w:val="21"/>
          <w:szCs w:val="21"/>
        </w:rPr>
        <w:t>has a weak positive correlation</w:t>
      </w:r>
      <w:r w:rsidRPr="002E4291">
        <w:rPr>
          <w:rFonts w:eastAsiaTheme="minorHAnsi"/>
          <w:sz w:val="21"/>
          <w:szCs w:val="21"/>
        </w:rPr>
        <w:t xml:space="preserve"> with alcohol, sulphates, citric acid, and fixed acidity, and has a weak negative correlation with other attributes. Similarly, white wine quality </w:t>
      </w:r>
      <w:r w:rsidR="003D177D" w:rsidRPr="002E4291">
        <w:rPr>
          <w:rFonts w:eastAsiaTheme="minorHAnsi"/>
          <w:sz w:val="21"/>
          <w:szCs w:val="21"/>
        </w:rPr>
        <w:t>has a weak positive correlation</w:t>
      </w:r>
      <w:r w:rsidRPr="002E4291">
        <w:rPr>
          <w:rFonts w:eastAsiaTheme="minorHAnsi"/>
          <w:sz w:val="21"/>
          <w:szCs w:val="21"/>
        </w:rPr>
        <w:t xml:space="preserve"> to alcohol, sulphates, pH, and free sulfur dioxide, and has a weak negative correlation with other features (</w:t>
      </w:r>
      <w:r w:rsidR="00AE674D" w:rsidRPr="002E4291">
        <w:rPr>
          <w:rFonts w:eastAsiaTheme="minorHAnsi"/>
          <w:color w:val="0070C0"/>
          <w:sz w:val="21"/>
          <w:szCs w:val="21"/>
          <w:u w:val="single"/>
        </w:rPr>
        <w:fldChar w:fldCharType="begin"/>
      </w:r>
      <w:r w:rsidR="00AE674D" w:rsidRPr="002E4291">
        <w:rPr>
          <w:rFonts w:eastAsiaTheme="minorHAnsi"/>
          <w:color w:val="0070C0"/>
          <w:sz w:val="21"/>
          <w:szCs w:val="21"/>
          <w:u w:val="single"/>
        </w:rPr>
        <w:instrText xml:space="preserve"> REF _Ref57901608 \h  \* MERGEFORMAT </w:instrText>
      </w:r>
      <w:r w:rsidR="00AE674D" w:rsidRPr="002E4291">
        <w:rPr>
          <w:rFonts w:eastAsiaTheme="minorHAnsi"/>
          <w:color w:val="0070C0"/>
          <w:sz w:val="21"/>
          <w:szCs w:val="21"/>
          <w:u w:val="single"/>
        </w:rPr>
      </w:r>
      <w:r w:rsidR="00AE674D"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Figure 2</w:t>
      </w:r>
      <w:r w:rsidR="00AE674D"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Pr="002E4291">
        <w:rPr>
          <w:rFonts w:eastAsiaTheme="minorHAnsi"/>
          <w:sz w:val="21"/>
          <w:szCs w:val="21"/>
        </w:rPr>
        <w:t>).</w:t>
      </w:r>
      <w:r w:rsidR="00AC073B" w:rsidRPr="002E4291">
        <w:rPr>
          <w:rFonts w:eastAsiaTheme="minorHAnsi"/>
          <w:sz w:val="21"/>
          <w:szCs w:val="21"/>
        </w:rPr>
        <w:t xml:space="preserve"> We also analyzed the relationship between the features and the target variable via bar charts. If there was any clear increasing or decreasing pattern in the </w:t>
      </w:r>
      <w:r w:rsidR="00AC073B" w:rsidRPr="002E4291">
        <w:rPr>
          <w:rFonts w:eastAsiaTheme="minorHAnsi"/>
          <w:sz w:val="21"/>
          <w:szCs w:val="21"/>
        </w:rPr>
        <w:lastRenderedPageBreak/>
        <w:t xml:space="preserve">bar chart, we concluded that the input variable has influence on the target variable. This analysis </w:t>
      </w:r>
      <w:r w:rsidR="00AC073B" w:rsidRPr="002E4291">
        <w:rPr>
          <w:sz w:val="21"/>
          <w:szCs w:val="21"/>
        </w:rPr>
        <w:t xml:space="preserve">largely confirmed the findings from the correlation heat maps. </w:t>
      </w:r>
      <w:r w:rsidR="002E48B9">
        <w:rPr>
          <w:sz w:val="21"/>
          <w:szCs w:val="21"/>
        </w:rPr>
        <w:t>Several</w:t>
      </w:r>
      <w:r w:rsidR="00AC073B" w:rsidRPr="002E4291">
        <w:rPr>
          <w:sz w:val="21"/>
          <w:szCs w:val="21"/>
        </w:rPr>
        <w:t xml:space="preserve"> of these relationships are plotted in the appendix</w:t>
      </w:r>
      <w:r w:rsidR="006D5F10" w:rsidRPr="002E4291">
        <w:rPr>
          <w:sz w:val="21"/>
          <w:szCs w:val="21"/>
        </w:rPr>
        <w:t xml:space="preserve"> (</w:t>
      </w:r>
      <w:r w:rsidR="006D5F10" w:rsidRPr="002E4291">
        <w:rPr>
          <w:color w:val="0070C0"/>
          <w:sz w:val="21"/>
          <w:szCs w:val="21"/>
          <w:u w:val="single"/>
        </w:rPr>
        <w:fldChar w:fldCharType="begin"/>
      </w:r>
      <w:r w:rsidR="006D5F10" w:rsidRPr="002E4291">
        <w:rPr>
          <w:color w:val="0070C0"/>
          <w:sz w:val="21"/>
          <w:szCs w:val="21"/>
          <w:u w:val="single"/>
        </w:rPr>
        <w:instrText xml:space="preserve"> REF _Ref57964680 \h  \* MERGEFORMAT </w:instrText>
      </w:r>
      <w:r w:rsidR="006D5F10" w:rsidRPr="002E4291">
        <w:rPr>
          <w:color w:val="0070C0"/>
          <w:sz w:val="21"/>
          <w:szCs w:val="21"/>
          <w:u w:val="single"/>
        </w:rPr>
      </w:r>
      <w:r w:rsidR="006D5F10" w:rsidRPr="002E4291">
        <w:rPr>
          <w:color w:val="0070C0"/>
          <w:sz w:val="21"/>
          <w:szCs w:val="21"/>
          <w:u w:val="single"/>
        </w:rPr>
        <w:fldChar w:fldCharType="separate"/>
      </w:r>
      <w:r w:rsidR="00FD081A" w:rsidRPr="002E4291">
        <w:rPr>
          <w:color w:val="0070C0"/>
          <w:sz w:val="21"/>
          <w:szCs w:val="21"/>
          <w:u w:val="single"/>
        </w:rPr>
        <w:t>Figure 3</w:t>
      </w:r>
      <w:r w:rsidR="006D5F10" w:rsidRPr="002E4291">
        <w:rPr>
          <w:color w:val="0070C0"/>
          <w:sz w:val="21"/>
          <w:szCs w:val="21"/>
          <w:u w:val="single"/>
        </w:rPr>
        <w:fldChar w:fldCharType="end"/>
      </w:r>
      <w:r w:rsidR="006D5F10" w:rsidRPr="002E4291">
        <w:rPr>
          <w:sz w:val="21"/>
          <w:szCs w:val="21"/>
        </w:rPr>
        <w:t>).</w:t>
      </w:r>
    </w:p>
    <w:p w14:paraId="4DAF1182" w14:textId="4535BD2E" w:rsidR="001E38C6" w:rsidRPr="002E4291" w:rsidRDefault="001E38C6" w:rsidP="001E38C6">
      <w:pPr>
        <w:spacing w:line="480" w:lineRule="auto"/>
        <w:ind w:firstLine="360"/>
        <w:rPr>
          <w:rFonts w:eastAsiaTheme="minorHAnsi"/>
          <w:sz w:val="21"/>
          <w:szCs w:val="21"/>
        </w:rPr>
      </w:pPr>
      <w:r w:rsidRPr="002E4291">
        <w:rPr>
          <w:sz w:val="21"/>
          <w:szCs w:val="21"/>
        </w:rPr>
        <w:t xml:space="preserve">We also analyzed </w:t>
      </w:r>
      <w:r w:rsidR="00590ADA" w:rsidRPr="002E4291">
        <w:rPr>
          <w:sz w:val="21"/>
          <w:szCs w:val="21"/>
        </w:rPr>
        <w:t>feature importance</w:t>
      </w:r>
      <w:r w:rsidRPr="002E4291">
        <w:rPr>
          <w:sz w:val="21"/>
          <w:szCs w:val="21"/>
        </w:rPr>
        <w:t xml:space="preserve"> and listed</w:t>
      </w:r>
      <w:r w:rsidRPr="002E4291">
        <w:rPr>
          <w:rFonts w:eastAsiaTheme="minorHAnsi"/>
          <w:sz w:val="21"/>
          <w:szCs w:val="21"/>
        </w:rPr>
        <w:t xml:space="preserve"> the top five features in regard to both Area under the Receiver Operator Curve (AUC) and Mutual Information (MI)</w:t>
      </w:r>
      <w:r w:rsidR="00590ADA" w:rsidRPr="002E4291">
        <w:rPr>
          <w:rFonts w:eastAsiaTheme="minorHAnsi"/>
          <w:sz w:val="21"/>
          <w:szCs w:val="21"/>
        </w:rPr>
        <w:t xml:space="preserve"> (</w:t>
      </w:r>
      <w:r w:rsidR="006D5F10" w:rsidRPr="002E4291">
        <w:rPr>
          <w:rFonts w:eastAsiaTheme="minorHAnsi"/>
          <w:color w:val="0070C0"/>
          <w:sz w:val="21"/>
          <w:szCs w:val="21"/>
          <w:u w:val="single"/>
        </w:rPr>
        <w:fldChar w:fldCharType="begin"/>
      </w:r>
      <w:r w:rsidR="006D5F10" w:rsidRPr="002E4291">
        <w:rPr>
          <w:rFonts w:eastAsiaTheme="minorHAnsi"/>
          <w:color w:val="0070C0"/>
          <w:sz w:val="21"/>
          <w:szCs w:val="21"/>
          <w:u w:val="single"/>
        </w:rPr>
        <w:instrText xml:space="preserve"> REF _Ref57964649 \h  \* MERGEFORMAT </w:instrText>
      </w:r>
      <w:r w:rsidR="006D5F10" w:rsidRPr="002E4291">
        <w:rPr>
          <w:rFonts w:eastAsiaTheme="minorHAnsi"/>
          <w:color w:val="0070C0"/>
          <w:sz w:val="21"/>
          <w:szCs w:val="21"/>
          <w:u w:val="single"/>
        </w:rPr>
      </w:r>
      <w:r w:rsidR="006D5F10"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w:t>
      </w:r>
      <w:r w:rsidR="00FD081A" w:rsidRPr="002E4291">
        <w:rPr>
          <w:rFonts w:eastAsiaTheme="minorHAnsi"/>
          <w:color w:val="0070C0"/>
          <w:sz w:val="21"/>
          <w:szCs w:val="21"/>
          <w:u w:val="single"/>
        </w:rPr>
        <w:t>b</w:t>
      </w:r>
      <w:r w:rsidR="00FD081A" w:rsidRPr="002E4291">
        <w:rPr>
          <w:rFonts w:eastAsiaTheme="minorHAnsi"/>
          <w:color w:val="0070C0"/>
          <w:sz w:val="21"/>
          <w:szCs w:val="21"/>
          <w:u w:val="single"/>
        </w:rPr>
        <w:t>le 6</w:t>
      </w:r>
      <w:r w:rsidR="006D5F10"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00590ADA" w:rsidRPr="002E4291">
        <w:rPr>
          <w:rFonts w:eastAsiaTheme="minorHAnsi"/>
          <w:sz w:val="21"/>
          <w:szCs w:val="21"/>
        </w:rPr>
        <w:t>)</w:t>
      </w:r>
      <w:r w:rsidRPr="002E4291">
        <w:rPr>
          <w:rFonts w:eastAsiaTheme="minorHAnsi"/>
          <w:sz w:val="21"/>
          <w:szCs w:val="21"/>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sidRPr="002E4291">
        <w:rPr>
          <w:rFonts w:eastAsiaTheme="minorHAnsi"/>
          <w:sz w:val="21"/>
          <w:szCs w:val="21"/>
        </w:rPr>
        <w:t xml:space="preserve">An </w:t>
      </w:r>
      <w:r w:rsidR="00AE0CDE" w:rsidRPr="002E4291">
        <w:rPr>
          <w:sz w:val="21"/>
          <w:szCs w:val="21"/>
        </w:rPr>
        <w:t>oenologist</w:t>
      </w:r>
      <w:r w:rsidRPr="002E4291">
        <w:rPr>
          <w:rFonts w:eastAsiaTheme="minorHAnsi"/>
          <w:sz w:val="21"/>
          <w:szCs w:val="21"/>
        </w:rPr>
        <w:t xml:space="preserve"> using the results of this simple exploratory analysis may opt to increase alcohol content, holding all else equal, in an effort to make higher quality wine.</w:t>
      </w:r>
    </w:p>
    <w:p w14:paraId="503F7600" w14:textId="06BDF2D7" w:rsidR="001E38C6" w:rsidRPr="002E4291" w:rsidRDefault="001E38C6" w:rsidP="001E38C6">
      <w:pPr>
        <w:spacing w:line="480" w:lineRule="auto"/>
        <w:ind w:firstLine="360"/>
        <w:rPr>
          <w:rFonts w:eastAsiaTheme="minorHAnsi"/>
          <w:sz w:val="21"/>
          <w:szCs w:val="21"/>
        </w:rPr>
      </w:pPr>
      <w:r w:rsidRPr="002E4291">
        <w:rPr>
          <w:rFonts w:eastAsiaTheme="minorHAnsi"/>
          <w:sz w:val="21"/>
          <w:szCs w:val="21"/>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sidRPr="002E4291">
        <w:rPr>
          <w:rFonts w:eastAsiaTheme="minorHAnsi"/>
          <w:sz w:val="21"/>
          <w:szCs w:val="21"/>
        </w:rPr>
        <w:t xml:space="preserve">specific </w:t>
      </w:r>
      <w:r w:rsidRPr="002E4291">
        <w:rPr>
          <w:rFonts w:eastAsiaTheme="minorHAnsi"/>
          <w:sz w:val="21"/>
          <w:szCs w:val="21"/>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17B4F2CE" w:rsidR="001E38C6" w:rsidRPr="002E4291" w:rsidRDefault="001E38C6" w:rsidP="00C36E39">
      <w:pPr>
        <w:spacing w:line="480" w:lineRule="auto"/>
        <w:ind w:firstLine="360"/>
        <w:rPr>
          <w:rFonts w:eastAsiaTheme="minorHAnsi"/>
          <w:sz w:val="21"/>
          <w:szCs w:val="21"/>
        </w:rPr>
      </w:pPr>
      <w:r w:rsidRPr="002E4291">
        <w:rPr>
          <w:rFonts w:eastAsiaTheme="minorHAnsi"/>
          <w:sz w:val="21"/>
          <w:szCs w:val="21"/>
        </w:rPr>
        <w:t>As shown in the appendix (</w:t>
      </w:r>
      <w:r w:rsidR="00CE38B7" w:rsidRPr="002E4291">
        <w:rPr>
          <w:rFonts w:eastAsiaTheme="minorHAnsi"/>
          <w:color w:val="0070C0"/>
          <w:sz w:val="21"/>
          <w:szCs w:val="21"/>
          <w:u w:val="single"/>
        </w:rPr>
        <w:fldChar w:fldCharType="begin"/>
      </w:r>
      <w:r w:rsidR="00CE38B7" w:rsidRPr="002E4291">
        <w:rPr>
          <w:rFonts w:eastAsiaTheme="minorHAnsi"/>
          <w:color w:val="0070C0"/>
          <w:sz w:val="21"/>
          <w:szCs w:val="21"/>
          <w:u w:val="single"/>
        </w:rPr>
        <w:instrText xml:space="preserve"> REF _Ref57964779 \h  \* MERGEFORMAT </w:instrText>
      </w:r>
      <w:r w:rsidR="00CE38B7" w:rsidRPr="002E4291">
        <w:rPr>
          <w:rFonts w:eastAsiaTheme="minorHAnsi"/>
          <w:color w:val="0070C0"/>
          <w:sz w:val="21"/>
          <w:szCs w:val="21"/>
          <w:u w:val="single"/>
        </w:rPr>
      </w:r>
      <w:r w:rsidR="00CE38B7"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Figure 4</w:t>
      </w:r>
      <w:r w:rsidR="00CE38B7" w:rsidRPr="002E4291">
        <w:rPr>
          <w:rFonts w:eastAsiaTheme="minorHAnsi"/>
          <w:color w:val="0070C0"/>
          <w:sz w:val="21"/>
          <w:szCs w:val="21"/>
          <w:u w:val="single"/>
        </w:rPr>
        <w:fldChar w:fldCharType="end"/>
      </w:r>
      <w:r w:rsidRPr="002E4291">
        <w:rPr>
          <w:rFonts w:eastAsiaTheme="minorHAnsi"/>
          <w:sz w:val="21"/>
          <w:szCs w:val="21"/>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Pr="002E4291" w:rsidRDefault="001E38C6" w:rsidP="00BA05AA">
      <w:pPr>
        <w:spacing w:line="480" w:lineRule="auto"/>
        <w:ind w:firstLine="360"/>
        <w:rPr>
          <w:rFonts w:eastAsiaTheme="minorHAnsi"/>
          <w:sz w:val="21"/>
          <w:szCs w:val="21"/>
        </w:rPr>
      </w:pPr>
      <w:r w:rsidRPr="002E4291">
        <w:rPr>
          <w:rFonts w:eastAsiaTheme="minorHAnsi"/>
          <w:sz w:val="21"/>
          <w:szCs w:val="21"/>
        </w:rPr>
        <w:t>With a stronger domain knowledge of the features, we then examined feature independence, a necessary assumption for several predictive modeling algorithms (</w:t>
      </w:r>
      <w:r w:rsidRPr="002E4291">
        <w:rPr>
          <w:sz w:val="21"/>
          <w:szCs w:val="21"/>
        </w:rPr>
        <w:t>e.g.,</w:t>
      </w:r>
      <w:r w:rsidRPr="002E4291">
        <w:rPr>
          <w:rFonts w:eastAsiaTheme="minorHAnsi"/>
          <w:sz w:val="21"/>
          <w:szCs w:val="21"/>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121188B" w:rsidR="001E38C6" w:rsidRPr="002E4291" w:rsidRDefault="001E38C6" w:rsidP="00AE0CDE">
      <w:pPr>
        <w:spacing w:line="480" w:lineRule="auto"/>
        <w:ind w:firstLine="360"/>
        <w:rPr>
          <w:rFonts w:eastAsiaTheme="minorEastAsia"/>
          <w:sz w:val="21"/>
          <w:szCs w:val="21"/>
        </w:rPr>
      </w:pPr>
      <w:r w:rsidRPr="002E4291">
        <w:rPr>
          <w:rFonts w:eastAsiaTheme="minorHAnsi"/>
          <w:sz w:val="21"/>
          <w:szCs w:val="21"/>
        </w:rPr>
        <w:t>One way to detect multicollinearity is to use the variance inflation factor (VIF), which is calculated as follows:</w:t>
      </w:r>
      <w:r w:rsidRPr="002E4291">
        <w:rPr>
          <w:sz w:val="21"/>
          <w:szCs w:val="21"/>
        </w:rPr>
        <w:t xml:space="preserve"> </w:t>
      </w:r>
      <m:oMath>
        <m:r>
          <w:rPr>
            <w:rFonts w:ascii="Cambria Math" w:hAnsi="Cambria Math"/>
            <w:sz w:val="21"/>
            <w:szCs w:val="21"/>
          </w:rPr>
          <m:t>VIF=</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sz w:val="21"/>
                    <w:szCs w:val="21"/>
                  </w:rPr>
                  <m:t>j</m:t>
                </m:r>
              </m:sub>
              <m:sup>
                <m:r>
                  <w:rPr>
                    <w:rFonts w:ascii="Cambria Math" w:hAnsi="Cambria Math"/>
                    <w:sz w:val="21"/>
                    <w:szCs w:val="21"/>
                  </w:rPr>
                  <m:t>2</m:t>
                </m:r>
              </m:sup>
            </m:sSubSup>
          </m:den>
        </m:f>
      </m:oMath>
      <w:r w:rsidR="009E19B5" w:rsidRPr="002E4291">
        <w:rPr>
          <w:sz w:val="21"/>
          <w:szCs w:val="21"/>
        </w:rPr>
        <w:t>,</w:t>
      </w:r>
      <w:r w:rsidR="00BA05AA" w:rsidRPr="002E4291">
        <w:rPr>
          <w:rFonts w:eastAsiaTheme="minorEastAsia"/>
          <w:sz w:val="21"/>
          <w:szCs w:val="21"/>
        </w:rPr>
        <w:t xml:space="preserve"> where </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R</m:t>
            </m:r>
          </m:e>
          <m:sub>
            <m:r>
              <w:rPr>
                <w:rFonts w:ascii="Cambria Math" w:eastAsiaTheme="minorEastAsia" w:hAnsi="Cambria Math"/>
                <w:sz w:val="21"/>
                <w:szCs w:val="21"/>
              </w:rPr>
              <m:t>j</m:t>
            </m:r>
          </m:sub>
          <m:sup>
            <m:r>
              <w:rPr>
                <w:rFonts w:ascii="Cambria Math" w:eastAsiaTheme="minorEastAsia" w:hAnsi="Cambria Math"/>
                <w:sz w:val="21"/>
                <w:szCs w:val="21"/>
              </w:rPr>
              <m:t>2</m:t>
            </m:r>
          </m:sup>
        </m:sSubSup>
      </m:oMath>
      <w:r w:rsidR="00BA05AA" w:rsidRPr="002E4291">
        <w:rPr>
          <w:rFonts w:eastAsiaTheme="minorEastAsia"/>
          <w:sz w:val="21"/>
          <w:szCs w:val="21"/>
        </w:rPr>
        <w:t xml:space="preserve"> is the </w:t>
      </w:r>
      <m:oMath>
        <m:sSup>
          <m:sSupPr>
            <m:ctrlPr>
              <w:rPr>
                <w:rFonts w:ascii="Cambria Math" w:eastAsiaTheme="minorEastAsia" w:hAnsi="Cambria Math"/>
                <w:i/>
                <w:sz w:val="21"/>
                <w:szCs w:val="21"/>
              </w:rPr>
            </m:ctrlPr>
          </m:sSupPr>
          <m:e>
            <m:r>
              <w:rPr>
                <w:rFonts w:ascii="Cambria Math" w:eastAsiaTheme="minorEastAsia" w:hAnsi="Cambria Math"/>
                <w:sz w:val="21"/>
                <w:szCs w:val="21"/>
              </w:rPr>
              <m:t>R</m:t>
            </m:r>
          </m:e>
          <m:sup>
            <m:r>
              <w:rPr>
                <w:rFonts w:ascii="Cambria Math" w:eastAsiaTheme="minorEastAsia" w:hAnsi="Cambria Math"/>
                <w:sz w:val="21"/>
                <w:szCs w:val="21"/>
              </w:rPr>
              <m:t>2</m:t>
            </m:r>
          </m:sup>
        </m:sSup>
      </m:oMath>
      <w:r w:rsidR="00BA05AA" w:rsidRPr="002E4291">
        <w:rPr>
          <w:rFonts w:eastAsiaTheme="minorEastAsia"/>
          <w:sz w:val="21"/>
          <w:szCs w:val="21"/>
        </w:rPr>
        <w:t xml:space="preserve"> value</w:t>
      </w:r>
      <w:r w:rsidRPr="002E4291">
        <w:rPr>
          <w:rFonts w:eastAsiaTheme="minorHAnsi"/>
          <w:sz w:val="21"/>
          <w:szCs w:val="21"/>
        </w:rPr>
        <w:t xml:space="preserve"> obtained from regressing the </w:t>
      </w:r>
      <m:oMath>
        <m:sSup>
          <m:sSupPr>
            <m:ctrlPr>
              <w:rPr>
                <w:rFonts w:ascii="Cambria Math" w:hAnsi="Cambria Math"/>
                <w:i/>
                <w:sz w:val="21"/>
                <w:szCs w:val="21"/>
              </w:rPr>
            </m:ctrlPr>
          </m:sSupPr>
          <m:e>
            <m:r>
              <w:rPr>
                <w:rFonts w:ascii="Cambria Math" w:hAnsi="Cambria Math"/>
                <w:sz w:val="21"/>
                <w:szCs w:val="21"/>
              </w:rPr>
              <m:t>j</m:t>
            </m:r>
          </m:e>
          <m:sup>
            <m:r>
              <w:rPr>
                <w:rFonts w:ascii="Cambria Math" w:hAnsi="Cambria Math"/>
                <w:sz w:val="21"/>
                <w:szCs w:val="21"/>
              </w:rPr>
              <m:t>th</m:t>
            </m:r>
          </m:sup>
        </m:sSup>
      </m:oMath>
      <w:r w:rsidRPr="002E4291">
        <w:rPr>
          <w:rFonts w:eastAsiaTheme="minorHAnsi"/>
          <w:sz w:val="21"/>
          <w:szCs w:val="21"/>
        </w:rPr>
        <w:t xml:space="preserve"> predictor on all the other predictors. A VIF higher than 5 or 10 usually indicates a multicollinearity problem.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_Ref57813208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Table 7: VIF</w:t>
      </w:r>
      <w:r w:rsidR="006529E5" w:rsidRPr="002E4291">
        <w:rPr>
          <w:rFonts w:eastAsiaTheme="minorHAnsi"/>
          <w:color w:val="0070C0"/>
          <w:sz w:val="21"/>
          <w:szCs w:val="21"/>
          <w:u w:val="single"/>
        </w:rPr>
        <w:fldChar w:fldCharType="end"/>
      </w:r>
      <w:r w:rsidR="006529E5" w:rsidRPr="002E4291">
        <w:rPr>
          <w:rFonts w:eastAsiaTheme="minorHAnsi"/>
          <w:sz w:val="21"/>
          <w:szCs w:val="21"/>
        </w:rPr>
        <w:t xml:space="preserve"> </w:t>
      </w:r>
      <w:r w:rsidR="009E19B5" w:rsidRPr="002E4291">
        <w:rPr>
          <w:rFonts w:eastAsiaTheme="minorHAnsi"/>
          <w:sz w:val="21"/>
          <w:szCs w:val="21"/>
        </w:rPr>
        <w:t xml:space="preserve">in the appendix </w:t>
      </w:r>
      <w:r w:rsidRPr="002E4291">
        <w:rPr>
          <w:rFonts w:eastAsiaTheme="minorHAnsi"/>
          <w:sz w:val="21"/>
          <w:szCs w:val="21"/>
        </w:rPr>
        <w:t>shows the VIF of the independent variables that have been standardized and transformed.</w:t>
      </w:r>
      <w:r w:rsidR="00AE0CDE" w:rsidRPr="002E4291">
        <w:rPr>
          <w:rFonts w:eastAsiaTheme="minorEastAsia"/>
          <w:sz w:val="21"/>
          <w:szCs w:val="21"/>
        </w:rPr>
        <w:t xml:space="preserve"> </w:t>
      </w:r>
      <w:r w:rsidRPr="002E4291">
        <w:rPr>
          <w:rFonts w:eastAsiaTheme="minorHAnsi"/>
          <w:sz w:val="21"/>
          <w:szCs w:val="21"/>
        </w:rPr>
        <w:t xml:space="preserve">We observed that for red wine, fixed acidity is the feature with the highest VIF, followed closely by density. A solution to </w:t>
      </w:r>
      <w:r w:rsidRPr="002E4291">
        <w:rPr>
          <w:rFonts w:eastAsiaTheme="minorHAnsi"/>
          <w:sz w:val="21"/>
          <w:szCs w:val="21"/>
        </w:rPr>
        <w:lastRenderedPageBreak/>
        <w:t xml:space="preserve">dealing with multicollinearity is to remove several features with the highest VIFs. The </w:t>
      </w:r>
      <w:r w:rsidR="00BA05AA" w:rsidRPr="002E4291">
        <w:rPr>
          <w:sz w:val="21"/>
          <w:szCs w:val="21"/>
        </w:rPr>
        <w:t>appendix</w:t>
      </w:r>
      <w:r w:rsidRPr="002E4291">
        <w:rPr>
          <w:rFonts w:eastAsiaTheme="minorHAnsi"/>
          <w:sz w:val="21"/>
          <w:szCs w:val="21"/>
        </w:rPr>
        <w:t xml:space="preserve"> shows the VIF of the remaining features after removing “fixed acidity”. All of the remaining features have VIF less than </w:t>
      </w:r>
      <w:r w:rsidR="00BA05AA" w:rsidRPr="002E4291">
        <w:rPr>
          <w:sz w:val="21"/>
          <w:szCs w:val="21"/>
        </w:rPr>
        <w:t>five</w:t>
      </w:r>
      <w:r w:rsidRPr="002E4291">
        <w:rPr>
          <w:rFonts w:eastAsiaTheme="minorHAnsi"/>
          <w:sz w:val="21"/>
          <w:szCs w:val="21"/>
        </w:rPr>
        <w:t>, indicating that there is no multicollinearity between these features.</w:t>
      </w:r>
      <w:r w:rsidR="00AE0CDE" w:rsidRPr="002E4291">
        <w:rPr>
          <w:rFonts w:eastAsiaTheme="minorEastAsia"/>
          <w:sz w:val="21"/>
          <w:szCs w:val="21"/>
        </w:rPr>
        <w:t xml:space="preserve"> F</w:t>
      </w:r>
      <w:r w:rsidRPr="002E4291">
        <w:rPr>
          <w:rFonts w:eastAsiaTheme="minorHAnsi"/>
          <w:sz w:val="21"/>
          <w:szCs w:val="21"/>
        </w:rPr>
        <w:t xml:space="preserve">or white wine, we observed that density is the only feature with VIF greater than </w:t>
      </w:r>
      <w:r w:rsidR="00BA05AA" w:rsidRPr="002E4291">
        <w:rPr>
          <w:sz w:val="21"/>
          <w:szCs w:val="21"/>
        </w:rPr>
        <w:t>five</w:t>
      </w:r>
      <w:r w:rsidRPr="002E4291">
        <w:rPr>
          <w:rFonts w:eastAsiaTheme="minorHAnsi"/>
          <w:sz w:val="21"/>
          <w:szCs w:val="21"/>
        </w:rPr>
        <w:t xml:space="preserve">. </w:t>
      </w:r>
    </w:p>
    <w:p w14:paraId="678E4B5D" w14:textId="51B66068" w:rsidR="00CD2B41" w:rsidRPr="002E4291" w:rsidRDefault="001E38C6" w:rsidP="00BA05AA">
      <w:pPr>
        <w:spacing w:line="480" w:lineRule="auto"/>
        <w:ind w:firstLine="360"/>
        <w:rPr>
          <w:sz w:val="21"/>
          <w:szCs w:val="21"/>
        </w:rPr>
      </w:pPr>
      <w:r w:rsidRPr="002E4291">
        <w:rPr>
          <w:rFonts w:eastAsiaTheme="minorHAnsi"/>
          <w:sz w:val="21"/>
          <w:szCs w:val="21"/>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sidRPr="002E4291">
        <w:rPr>
          <w:rFonts w:eastAsiaTheme="minorHAnsi"/>
          <w:sz w:val="21"/>
          <w:szCs w:val="21"/>
        </w:rPr>
        <w:t>five</w:t>
      </w:r>
      <w:r w:rsidRPr="002E4291">
        <w:rPr>
          <w:rFonts w:eastAsiaTheme="minorHAnsi"/>
          <w:sz w:val="21"/>
          <w:szCs w:val="21"/>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sidRPr="002E4291">
        <w:rPr>
          <w:sz w:val="21"/>
          <w:szCs w:val="21"/>
        </w:rPr>
        <w:t xml:space="preserve"> (.871 ± .06 vs. .869 ± .06) </w:t>
      </w:r>
      <w:r w:rsidRPr="002E4291">
        <w:rPr>
          <w:rFonts w:eastAsiaTheme="minorHAnsi"/>
          <w:sz w:val="21"/>
          <w:szCs w:val="21"/>
        </w:rPr>
        <w:t>and white wine</w:t>
      </w:r>
      <w:r w:rsidR="00BA05AA" w:rsidRPr="002E4291">
        <w:rPr>
          <w:sz w:val="21"/>
          <w:szCs w:val="21"/>
        </w:rPr>
        <w:t xml:space="preserve"> (.795 ± .04 vs. .793 ± .04).</w:t>
      </w:r>
    </w:p>
    <w:p w14:paraId="1C5C045C" w14:textId="77777777" w:rsidR="00BA05AA" w:rsidRPr="002E4291" w:rsidRDefault="00BA05AA" w:rsidP="00BA05AA">
      <w:pPr>
        <w:spacing w:line="480" w:lineRule="auto"/>
        <w:ind w:firstLine="360"/>
        <w:rPr>
          <w:sz w:val="21"/>
          <w:szCs w:val="21"/>
        </w:rPr>
      </w:pPr>
    </w:p>
    <w:p w14:paraId="4A9EC9B0" w14:textId="111FFADE" w:rsidR="007F79E3" w:rsidRPr="002E4291" w:rsidRDefault="00993129" w:rsidP="00CD2B41">
      <w:pPr>
        <w:spacing w:line="480" w:lineRule="auto"/>
        <w:rPr>
          <w:b/>
          <w:bCs/>
          <w:sz w:val="21"/>
          <w:szCs w:val="21"/>
        </w:rPr>
      </w:pPr>
      <w:r w:rsidRPr="002E4291">
        <w:rPr>
          <w:b/>
          <w:bCs/>
          <w:sz w:val="21"/>
          <w:szCs w:val="21"/>
        </w:rPr>
        <w:t>3 Data Preparation</w:t>
      </w:r>
    </w:p>
    <w:p w14:paraId="71757A47" w14:textId="4CCFE617"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The dataset arrived largely pre-packaged for modeling, though we did consider several strategic decisions and feature engineering options. The physicochemical properties and qualities were collected from 2004 to 2007 by a </w:t>
      </w:r>
      <w:r w:rsidR="00590ADA" w:rsidRPr="002E4291">
        <w:rPr>
          <w:sz w:val="21"/>
          <w:szCs w:val="21"/>
        </w:rPr>
        <w:t>Portuguese</w:t>
      </w:r>
      <w:r w:rsidRPr="002E4291">
        <w:rPr>
          <w:rFonts w:eastAsiaTheme="minorHAnsi"/>
          <w:sz w:val="21"/>
          <w:szCs w:val="21"/>
        </w:rPr>
        <w:t xml:space="preserve"> professional organization focused on improving </w:t>
      </w:r>
      <w:r w:rsidRPr="002E4291">
        <w:rPr>
          <w:rFonts w:eastAsiaTheme="minorHAnsi"/>
          <w:sz w:val="21"/>
          <w:szCs w:val="21"/>
        </w:rPr>
        <w:t xml:space="preserve">the excellence and the brand value of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The data was then stored in a </w:t>
      </w:r>
      <w:r w:rsidR="00590ADA" w:rsidRPr="002E4291">
        <w:rPr>
          <w:sz w:val="21"/>
          <w:szCs w:val="21"/>
        </w:rPr>
        <w:t>database and</w:t>
      </w:r>
      <w:r w:rsidRPr="002E4291">
        <w:rPr>
          <w:rFonts w:eastAsiaTheme="minorHAnsi"/>
          <w:sz w:val="21"/>
          <w:szCs w:val="21"/>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2E4291">
        <w:rPr>
          <w:rFonts w:eastAsiaTheme="minorHAnsi"/>
          <w:sz w:val="21"/>
          <w:szCs w:val="21"/>
        </w:rPr>
        <w:t>learn’s</w:t>
      </w:r>
      <w:proofErr w:type="spellEnd"/>
      <w:r w:rsidRPr="002E4291">
        <w:rPr>
          <w:rFonts w:eastAsiaTheme="minorHAnsi"/>
          <w:sz w:val="21"/>
          <w:szCs w:val="21"/>
        </w:rPr>
        <w:t xml:space="preserve"> </w:t>
      </w:r>
      <w:proofErr w:type="spellStart"/>
      <w:r w:rsidRPr="002E4291">
        <w:rPr>
          <w:rFonts w:eastAsiaTheme="minorHAnsi"/>
          <w:sz w:val="21"/>
          <w:szCs w:val="21"/>
        </w:rPr>
        <w:t>StandardScaler</w:t>
      </w:r>
      <w:proofErr w:type="spellEnd"/>
      <w:r w:rsidRPr="002E4291">
        <w:rPr>
          <w:rStyle w:val="FootnoteReference"/>
          <w:sz w:val="21"/>
          <w:szCs w:val="21"/>
        </w:rPr>
        <w:footnoteReference w:id="4"/>
      </w:r>
      <w:r w:rsidRPr="002E4291">
        <w:rPr>
          <w:rFonts w:eastAsiaTheme="minorHAnsi"/>
          <w:sz w:val="21"/>
          <w:szCs w:val="21"/>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A first consideration involved whether to combine the red and white wine datasets into </w:t>
      </w:r>
      <w:r w:rsidR="00AE0CDE" w:rsidRPr="002E4291">
        <w:rPr>
          <w:rFonts w:eastAsiaTheme="minorHAnsi"/>
          <w:sz w:val="21"/>
          <w:szCs w:val="21"/>
        </w:rPr>
        <w:t>a single dataset</w:t>
      </w:r>
      <w:r w:rsidRPr="002E4291">
        <w:rPr>
          <w:rFonts w:eastAsiaTheme="minorHAnsi"/>
          <w:sz w:val="21"/>
          <w:szCs w:val="21"/>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349A2860" w:rsidR="00A31DE2" w:rsidRPr="002E4291" w:rsidRDefault="00BA05AA" w:rsidP="00A31DE2">
      <w:pPr>
        <w:keepNext/>
        <w:spacing w:line="480" w:lineRule="auto"/>
        <w:ind w:firstLine="360"/>
        <w:rPr>
          <w:sz w:val="21"/>
          <w:szCs w:val="21"/>
        </w:rPr>
      </w:pPr>
      <w:r w:rsidRPr="002E4291">
        <w:rPr>
          <w:rFonts w:eastAsiaTheme="minorHAnsi"/>
          <w:sz w:val="21"/>
          <w:szCs w:val="21"/>
        </w:rPr>
        <w:t>The target variable is defined as the quality of each wine, scored by wine assessors on a scale from 0 (very bad) to 10 (excellent).</w:t>
      </w:r>
      <w:r w:rsidR="00AE0CDE" w:rsidRPr="002E4291">
        <w:rPr>
          <w:sz w:val="21"/>
          <w:szCs w:val="21"/>
        </w:rPr>
        <w:t xml:space="preserve"> </w:t>
      </w:r>
      <w:r w:rsidRPr="002E4291">
        <w:rPr>
          <w:rFonts w:eastAsiaTheme="minorHAnsi"/>
          <w:sz w:val="21"/>
          <w:szCs w:val="21"/>
        </w:rPr>
        <w:t xml:space="preserve">We decided to frame this business problem as a binary classification example. Instead of developing a </w:t>
      </w:r>
      <w:r w:rsidRPr="002E4291">
        <w:rPr>
          <w:rFonts w:eastAsiaTheme="minorHAnsi"/>
          <w:sz w:val="21"/>
          <w:szCs w:val="21"/>
        </w:rPr>
        <w:lastRenderedPageBreak/>
        <w:t xml:space="preserve">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p>
    <w:p w14:paraId="0E637E52" w14:textId="2F6A89DD" w:rsidR="002E4291" w:rsidRDefault="00BA05AA" w:rsidP="00CD1FD9">
      <w:pPr>
        <w:spacing w:line="480" w:lineRule="auto"/>
        <w:rPr>
          <w:rFonts w:eastAsiaTheme="minorHAnsi"/>
          <w:sz w:val="21"/>
          <w:szCs w:val="21"/>
        </w:rPr>
      </w:pPr>
      <w:r w:rsidRPr="002E4291">
        <w:rPr>
          <w:rFonts w:eastAsiaTheme="minorHAnsi"/>
          <w:sz w:val="21"/>
          <w:szCs w:val="21"/>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r w:rsidR="009E19B5" w:rsidRPr="002E4291">
        <w:rPr>
          <w:rFonts w:eastAsiaTheme="minorHAnsi"/>
          <w:sz w:val="21"/>
          <w:szCs w:val="21"/>
        </w:rPr>
        <w:t xml:space="preserve"> </w:t>
      </w:r>
    </w:p>
    <w:p w14:paraId="2537BF39" w14:textId="7FCC3FEF" w:rsidR="002E4291" w:rsidRPr="002E4291" w:rsidRDefault="002E4291" w:rsidP="002E429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Red and white wine target class distribution</w:t>
      </w:r>
    </w:p>
    <w:p w14:paraId="2BF56C41" w14:textId="307833AF" w:rsidR="00BA05AA" w:rsidRDefault="009E19B5" w:rsidP="00CD1FD9">
      <w:pPr>
        <w:spacing w:line="480" w:lineRule="auto"/>
        <w:rPr>
          <w:rFonts w:eastAsiaTheme="minorHAnsi"/>
          <w:sz w:val="20"/>
          <w:szCs w:val="20"/>
        </w:rPr>
      </w:pPr>
      <w:r w:rsidRPr="00BA05AA">
        <w:rPr>
          <w:rFonts w:eastAsiaTheme="minorHAnsi"/>
          <w:sz w:val="20"/>
          <w:szCs w:val="20"/>
        </w:rPr>
        <w:fldChar w:fldCharType="begin"/>
      </w:r>
      <w:r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Pr="00BA05AA">
        <w:rPr>
          <w:rFonts w:eastAsiaTheme="minorHAnsi"/>
          <w:sz w:val="20"/>
          <w:szCs w:val="20"/>
        </w:rPr>
        <w:fldChar w:fldCharType="separate"/>
      </w:r>
      <w:r>
        <w:rPr>
          <w:rFonts w:eastAsiaTheme="minorHAnsi"/>
          <w:noProof/>
          <w:sz w:val="20"/>
          <w:szCs w:val="20"/>
        </w:rPr>
        <w:drawing>
          <wp:inline distT="0" distB="0" distL="0" distR="0" wp14:anchorId="73D9CE66" wp14:editId="6D3BDE7D">
            <wp:extent cx="2420620" cy="1761490"/>
            <wp:effectExtent l="0" t="0" r="5080" b="3810"/>
            <wp:docPr id="48" name="Picture 48"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48" descr="A picture containing shape&#10;&#10;Description automatically generated"/>
                    <pic:cNvPicPr>
                      <a:picLocks/>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20620" cy="1761490"/>
                    </a:xfrm>
                    <a:prstGeom prst="rect">
                      <a:avLst/>
                    </a:prstGeom>
                    <a:noFill/>
                    <a:ln>
                      <a:noFill/>
                    </a:ln>
                  </pic:spPr>
                </pic:pic>
              </a:graphicData>
            </a:graphic>
          </wp:inline>
        </w:drawing>
      </w:r>
      <w:r w:rsidRPr="00BA05AA">
        <w:rPr>
          <w:rFonts w:eastAsiaTheme="minorHAnsi"/>
          <w:sz w:val="20"/>
          <w:szCs w:val="20"/>
        </w:rPr>
        <w:fldChar w:fldCharType="end"/>
      </w:r>
      <w:r w:rsidRPr="00BA05AA">
        <w:rPr>
          <w:rFonts w:eastAsiaTheme="minorHAnsi"/>
          <w:sz w:val="20"/>
          <w:szCs w:val="20"/>
        </w:rPr>
        <w:fldChar w:fldCharType="begin"/>
      </w:r>
      <w:r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Pr="00BA05AA">
        <w:rPr>
          <w:rFonts w:eastAsiaTheme="minorHAnsi"/>
          <w:sz w:val="20"/>
          <w:szCs w:val="20"/>
        </w:rPr>
        <w:fldChar w:fldCharType="separate"/>
      </w:r>
      <w:r>
        <w:rPr>
          <w:rFonts w:eastAsiaTheme="minorHAnsi"/>
          <w:noProof/>
          <w:sz w:val="20"/>
          <w:szCs w:val="20"/>
        </w:rPr>
        <w:drawing>
          <wp:inline distT="0" distB="0" distL="0" distR="0" wp14:anchorId="1BDF1431" wp14:editId="660AEEEE">
            <wp:extent cx="2420620" cy="1761490"/>
            <wp:effectExtent l="0" t="0" r="5080" b="3810"/>
            <wp:docPr id="47" name="Picture 47"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47" descr="A picture containing shape&#10;&#10;Description automatically generated"/>
                    <pic:cNvPicPr>
                      <a:picLocks/>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420620" cy="1761490"/>
                    </a:xfrm>
                    <a:prstGeom prst="rect">
                      <a:avLst/>
                    </a:prstGeom>
                    <a:noFill/>
                    <a:ln>
                      <a:noFill/>
                    </a:ln>
                  </pic:spPr>
                </pic:pic>
              </a:graphicData>
            </a:graphic>
          </wp:inline>
        </w:drawing>
      </w:r>
      <w:r w:rsidRPr="00BA05AA">
        <w:rPr>
          <w:rFonts w:eastAsiaTheme="minorHAnsi"/>
          <w:sz w:val="20"/>
          <w:szCs w:val="20"/>
        </w:rPr>
        <w:fldChar w:fldCharType="end"/>
      </w:r>
    </w:p>
    <w:p w14:paraId="7822AE36" w14:textId="41BBCE83"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Finally, during EDA, we discovered that many of the features have a </w:t>
      </w:r>
      <w:r w:rsidR="00AE0CDE" w:rsidRPr="002E4291">
        <w:rPr>
          <w:rFonts w:eastAsiaTheme="minorHAnsi"/>
          <w:sz w:val="21"/>
          <w:szCs w:val="21"/>
        </w:rPr>
        <w:t>right-skewed distribution</w:t>
      </w:r>
      <w:r w:rsidRPr="002E4291">
        <w:rPr>
          <w:rFonts w:eastAsiaTheme="minorHAnsi"/>
          <w:sz w:val="21"/>
          <w:szCs w:val="21"/>
        </w:rPr>
        <w:t xml:space="preserve">. This </w:t>
      </w:r>
      <w:r w:rsidR="00AE0CDE" w:rsidRPr="002E4291">
        <w:rPr>
          <w:rFonts w:eastAsiaTheme="minorHAnsi"/>
          <w:sz w:val="21"/>
          <w:szCs w:val="21"/>
        </w:rPr>
        <w:t>may be</w:t>
      </w:r>
      <w:r w:rsidRPr="002E4291">
        <w:rPr>
          <w:rFonts w:eastAsiaTheme="minorHAnsi"/>
          <w:sz w:val="21"/>
          <w:szCs w:val="21"/>
        </w:rPr>
        <w:t xml:space="preserve"> due to the chemical nature of the features. With residual sugar, for </w:t>
      </w:r>
      <w:r w:rsidRPr="002E4291">
        <w:rPr>
          <w:rFonts w:eastAsiaTheme="minorHAnsi"/>
          <w:sz w:val="21"/>
          <w:szCs w:val="21"/>
        </w:rPr>
        <w:t xml:space="preserve">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009E19B5" w:rsidRPr="002E4291">
        <w:rPr>
          <w:sz w:val="21"/>
          <w:szCs w:val="21"/>
        </w:rPr>
        <w:t>Specifically,</w:t>
      </w:r>
      <w:r w:rsidRPr="002E4291">
        <w:rPr>
          <w:rFonts w:eastAsiaTheme="minorHAnsi"/>
          <w:sz w:val="21"/>
          <w:szCs w:val="21"/>
        </w:rPr>
        <w:t xml:space="preserve"> for our </w:t>
      </w:r>
      <w:r w:rsidR="00AE0CDE" w:rsidRPr="002E4291">
        <w:rPr>
          <w:rFonts w:eastAsiaTheme="minorHAnsi"/>
          <w:sz w:val="21"/>
          <w:szCs w:val="21"/>
        </w:rPr>
        <w:t>analysis, log-</w:t>
      </w:r>
      <w:r w:rsidRPr="002E4291">
        <w:rPr>
          <w:rFonts w:eastAsiaTheme="minorHAnsi"/>
          <w:sz w:val="21"/>
          <w:szCs w:val="21"/>
        </w:rPr>
        <w:t>transform</w:t>
      </w:r>
      <w:r w:rsidR="00AE0CDE" w:rsidRPr="002E4291">
        <w:rPr>
          <w:rFonts w:eastAsiaTheme="minorHAnsi"/>
          <w:sz w:val="21"/>
          <w:szCs w:val="21"/>
        </w:rPr>
        <w:t>s</w:t>
      </w:r>
      <w:r w:rsidRPr="002E4291">
        <w:rPr>
          <w:rFonts w:eastAsiaTheme="minorHAnsi"/>
          <w:sz w:val="21"/>
          <w:szCs w:val="21"/>
        </w:rPr>
        <w:t xml:space="preserve"> of alcohol, residual sugar, and free sulfur dioxide remedie</w:t>
      </w:r>
      <w:r w:rsidR="00AE0CDE" w:rsidRPr="002E4291">
        <w:rPr>
          <w:rFonts w:eastAsiaTheme="minorHAnsi"/>
          <w:sz w:val="21"/>
          <w:szCs w:val="21"/>
        </w:rPr>
        <w:t>d</w:t>
      </w:r>
      <w:r w:rsidRPr="002E4291">
        <w:rPr>
          <w:rFonts w:eastAsiaTheme="minorHAnsi"/>
          <w:sz w:val="21"/>
          <w:szCs w:val="21"/>
        </w:rPr>
        <w:t xml:space="preserve"> the adverse effects of the tail region consisting of outliers. </w:t>
      </w:r>
    </w:p>
    <w:p w14:paraId="658238C3" w14:textId="3A6F0314" w:rsidR="00BA05AA" w:rsidRPr="002E4291" w:rsidRDefault="00BA05AA" w:rsidP="00BA05AA">
      <w:pPr>
        <w:spacing w:line="480" w:lineRule="auto"/>
        <w:ind w:firstLine="360"/>
        <w:rPr>
          <w:sz w:val="21"/>
          <w:szCs w:val="21"/>
        </w:rPr>
      </w:pPr>
      <w:r w:rsidRPr="002E4291">
        <w:rPr>
          <w:rFonts w:eastAsiaTheme="minorHAnsi"/>
          <w:sz w:val="21"/>
          <w:szCs w:val="21"/>
        </w:rPr>
        <w:t xml:space="preserve">As a final data preparation step, the two datasets were split into training and test sets. </w:t>
      </w:r>
      <w:r w:rsidRPr="002E4291">
        <w:rPr>
          <w:sz w:val="21"/>
          <w:szCs w:val="21"/>
        </w:rPr>
        <w:t>Following data splitting standards, t</w:t>
      </w:r>
      <w:r w:rsidRPr="002E4291">
        <w:rPr>
          <w:rFonts w:eastAsiaTheme="minorHAnsi"/>
          <w:sz w:val="21"/>
          <w:szCs w:val="21"/>
        </w:rPr>
        <w:t xml:space="preserve">wo thirds of the data </w:t>
      </w:r>
      <w:r w:rsidRPr="002E4291">
        <w:rPr>
          <w:sz w:val="21"/>
          <w:szCs w:val="21"/>
        </w:rPr>
        <w:t>were</w:t>
      </w:r>
      <w:r w:rsidRPr="002E4291">
        <w:rPr>
          <w:rFonts w:eastAsiaTheme="minorHAnsi"/>
          <w:sz w:val="21"/>
          <w:szCs w:val="21"/>
        </w:rPr>
        <w:t xml:space="preserve"> randomly assigned to the training set; the remaining third was assigned to the test set.</w:t>
      </w:r>
    </w:p>
    <w:p w14:paraId="4FD5EBE8" w14:textId="02CFD733" w:rsidR="00C013D6" w:rsidRPr="002E4291" w:rsidRDefault="00C013D6" w:rsidP="00C013D6">
      <w:pPr>
        <w:spacing w:line="480" w:lineRule="auto"/>
        <w:rPr>
          <w:sz w:val="21"/>
          <w:szCs w:val="21"/>
        </w:rPr>
      </w:pPr>
    </w:p>
    <w:p w14:paraId="07491515" w14:textId="3FC94389" w:rsidR="00C013D6" w:rsidRPr="002E4291" w:rsidRDefault="00C013D6" w:rsidP="00C013D6">
      <w:pPr>
        <w:spacing w:line="480" w:lineRule="auto"/>
        <w:rPr>
          <w:b/>
          <w:bCs/>
          <w:sz w:val="21"/>
          <w:szCs w:val="21"/>
        </w:rPr>
      </w:pPr>
      <w:r w:rsidRPr="002E4291">
        <w:rPr>
          <w:b/>
          <w:bCs/>
          <w:sz w:val="21"/>
          <w:szCs w:val="21"/>
        </w:rPr>
        <w:t>4 Modeling &amp; Evaluation</w:t>
      </w:r>
    </w:p>
    <w:p w14:paraId="71760993" w14:textId="5E8E27B2" w:rsidR="00C013D6" w:rsidRPr="002E4291" w:rsidRDefault="00C013D6" w:rsidP="00C013D6">
      <w:pPr>
        <w:spacing w:line="480" w:lineRule="auto"/>
        <w:ind w:firstLine="360"/>
        <w:rPr>
          <w:rFonts w:eastAsiaTheme="minorHAnsi"/>
          <w:sz w:val="21"/>
          <w:szCs w:val="21"/>
        </w:rPr>
      </w:pPr>
      <w:r w:rsidRPr="002E4291">
        <w:rPr>
          <w:rFonts w:eastAsiaTheme="minorHAnsi"/>
          <w:sz w:val="21"/>
          <w:szCs w:val="21"/>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sidRPr="002E4291">
        <w:rPr>
          <w:rFonts w:eastAsiaTheme="minorHAnsi"/>
          <w:sz w:val="21"/>
          <w:szCs w:val="21"/>
        </w:rPr>
        <w:t>train and test</w:t>
      </w:r>
      <w:r w:rsidRPr="002E4291">
        <w:rPr>
          <w:rFonts w:eastAsiaTheme="minorHAnsi"/>
          <w:sz w:val="21"/>
          <w:szCs w:val="21"/>
        </w:rPr>
        <w:t xml:space="preserve"> random forest (RF), logistic regression (LR), Gaussian naive Bayes (GNB), support vector machine (SVM), and K-nearest neighbor (K-NN) classifiers. We also separately evaluated the performance of gradient-boosting a decision tree.</w:t>
      </w:r>
    </w:p>
    <w:p w14:paraId="1D458483" w14:textId="73316364" w:rsidR="007536EB" w:rsidRPr="002E4291" w:rsidRDefault="00C013D6" w:rsidP="007536EB">
      <w:pPr>
        <w:spacing w:line="480" w:lineRule="auto"/>
        <w:ind w:firstLine="360"/>
        <w:rPr>
          <w:rFonts w:eastAsiaTheme="minorHAnsi"/>
          <w:sz w:val="21"/>
          <w:szCs w:val="21"/>
        </w:rPr>
      </w:pPr>
      <w:r w:rsidRPr="002E4291">
        <w:rPr>
          <w:rFonts w:eastAsiaTheme="minorHAnsi"/>
          <w:sz w:val="21"/>
          <w:szCs w:val="21"/>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w:t>
      </w:r>
      <w:r w:rsidRPr="002E4291">
        <w:rPr>
          <w:rFonts w:eastAsiaTheme="minorHAnsi"/>
          <w:sz w:val="21"/>
          <w:szCs w:val="21"/>
        </w:rPr>
        <w:lastRenderedPageBreak/>
        <w:t xml:space="preserve">slow (as is the case for </w:t>
      </w:r>
      <w:r w:rsidR="003D177D" w:rsidRPr="002E4291">
        <w:rPr>
          <w:rFonts w:eastAsiaTheme="minorHAnsi"/>
          <w:sz w:val="21"/>
          <w:szCs w:val="21"/>
        </w:rPr>
        <w:t>s</w:t>
      </w:r>
      <w:r w:rsidRPr="002E4291">
        <w:rPr>
          <w:rFonts w:eastAsiaTheme="minorHAnsi"/>
          <w:sz w:val="21"/>
          <w:szCs w:val="21"/>
        </w:rPr>
        <w:t xml:space="preserve">upport </w:t>
      </w:r>
      <w:r w:rsidR="003D177D" w:rsidRPr="002E4291">
        <w:rPr>
          <w:rFonts w:eastAsiaTheme="minorHAnsi"/>
          <w:sz w:val="21"/>
          <w:szCs w:val="21"/>
        </w:rPr>
        <w:t>v</w:t>
      </w:r>
      <w:r w:rsidRPr="002E4291">
        <w:rPr>
          <w:rFonts w:eastAsiaTheme="minorHAnsi"/>
          <w:sz w:val="21"/>
          <w:szCs w:val="21"/>
        </w:rPr>
        <w:t xml:space="preserve">ector </w:t>
      </w:r>
      <w:r w:rsidR="003D177D" w:rsidRPr="002E4291">
        <w:rPr>
          <w:rFonts w:eastAsiaTheme="minorHAnsi"/>
          <w:sz w:val="21"/>
          <w:szCs w:val="21"/>
        </w:rPr>
        <w:t>m</w:t>
      </w:r>
      <w:r w:rsidRPr="002E4291">
        <w:rPr>
          <w:rFonts w:eastAsiaTheme="minorHAnsi"/>
          <w:sz w:val="21"/>
          <w:szCs w:val="21"/>
        </w:rPr>
        <w:t xml:space="preserve">achines). Logistic regression </w:t>
      </w:r>
      <w:r w:rsidR="00FA3341" w:rsidRPr="002E4291">
        <w:rPr>
          <w:rFonts w:eastAsiaTheme="minorHAnsi"/>
          <w:sz w:val="21"/>
          <w:szCs w:val="21"/>
        </w:rPr>
        <w:t>handles</w:t>
      </w:r>
      <w:r w:rsidRPr="002E4291">
        <w:rPr>
          <w:rFonts w:eastAsiaTheme="minorHAnsi"/>
          <w:sz w:val="21"/>
          <w:szCs w:val="21"/>
        </w:rPr>
        <w:t xml:space="preserve"> class imbalance and small datasets </w:t>
      </w:r>
      <w:r w:rsidR="00FA3341" w:rsidRPr="002E4291">
        <w:rPr>
          <w:rFonts w:eastAsiaTheme="minorHAnsi"/>
          <w:sz w:val="21"/>
          <w:szCs w:val="21"/>
        </w:rPr>
        <w:t xml:space="preserve">well </w:t>
      </w:r>
      <w:r w:rsidRPr="002E4291">
        <w:rPr>
          <w:rFonts w:eastAsiaTheme="minorHAnsi"/>
          <w:sz w:val="21"/>
          <w:szCs w:val="21"/>
        </w:rPr>
        <w:t xml:space="preserve">but requires little multicollinearity and a linear relationship between the logit of the label and each independent feature. The </w:t>
      </w:r>
      <w:r w:rsidR="00645680" w:rsidRPr="002E4291">
        <w:rPr>
          <w:rFonts w:eastAsiaTheme="minorHAnsi"/>
          <w:sz w:val="21"/>
          <w:szCs w:val="21"/>
        </w:rPr>
        <w:t xml:space="preserve">GNB </w:t>
      </w:r>
      <w:r w:rsidRPr="002E4291">
        <w:rPr>
          <w:rFonts w:eastAsiaTheme="minorHAnsi"/>
          <w:sz w:val="21"/>
          <w:szCs w:val="21"/>
        </w:rPr>
        <w:t>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Pr="002E4291" w:rsidRDefault="00C013D6" w:rsidP="007536EB">
      <w:pPr>
        <w:spacing w:line="480" w:lineRule="auto"/>
        <w:ind w:firstLine="360"/>
        <w:rPr>
          <w:rFonts w:eastAsiaTheme="minorHAnsi"/>
          <w:sz w:val="21"/>
          <w:szCs w:val="21"/>
        </w:rPr>
      </w:pPr>
      <w:r w:rsidRPr="002E4291">
        <w:rPr>
          <w:rFonts w:eastAsiaTheme="minorHAnsi"/>
          <w:sz w:val="21"/>
          <w:szCs w:val="21"/>
        </w:rPr>
        <w:t xml:space="preserve">Before training or evaluating any models, choosing an appropriate evaluation </w:t>
      </w:r>
      <w:r w:rsidR="00AE0CDE" w:rsidRPr="002E4291">
        <w:rPr>
          <w:rFonts w:eastAsiaTheme="minorHAnsi"/>
          <w:sz w:val="21"/>
          <w:szCs w:val="21"/>
        </w:rPr>
        <w:t>framework</w:t>
      </w:r>
      <w:r w:rsidRPr="002E4291">
        <w:rPr>
          <w:rFonts w:eastAsiaTheme="minorHAnsi"/>
          <w:sz w:val="21"/>
          <w:szCs w:val="21"/>
        </w:rPr>
        <w:t xml:space="preserve"> was necessary. Accuracy </w:t>
      </w:r>
      <w:r w:rsidR="002974D8" w:rsidRPr="002E4291">
        <w:rPr>
          <w:rFonts w:eastAsiaTheme="minorHAnsi"/>
          <w:sz w:val="21"/>
          <w:szCs w:val="21"/>
        </w:rPr>
        <w:t>was</w:t>
      </w:r>
      <w:r w:rsidRPr="002E4291">
        <w:rPr>
          <w:rFonts w:eastAsiaTheme="minorHAnsi"/>
          <w:sz w:val="21"/>
          <w:szCs w:val="21"/>
        </w:rPr>
        <w:t xml:space="preserve"> not appropriate in this case due to the target class imbalance. We ultimately selected AUC for the following reasons:</w:t>
      </w:r>
    </w:p>
    <w:p w14:paraId="78E1F1C2" w14:textId="77777777" w:rsidR="007536EB" w:rsidRPr="002E4291" w:rsidRDefault="007536EB" w:rsidP="007536EB">
      <w:pPr>
        <w:ind w:firstLine="360"/>
        <w:rPr>
          <w:rFonts w:eastAsiaTheme="minorHAnsi"/>
          <w:sz w:val="21"/>
          <w:szCs w:val="21"/>
        </w:rPr>
      </w:pPr>
    </w:p>
    <w:p w14:paraId="3E29774F" w14:textId="295911B1" w:rsidR="00C62572" w:rsidRPr="002E4291" w:rsidRDefault="00C62572"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base rate invariant: This means we can compare the AUC performance on the white and red wine datasets</w:t>
      </w:r>
      <w:r w:rsidR="00CE4CDE" w:rsidRPr="002E4291">
        <w:rPr>
          <w:rFonts w:eastAsiaTheme="minorHAnsi"/>
          <w:sz w:val="21"/>
          <w:szCs w:val="21"/>
        </w:rPr>
        <w:t>.</w:t>
      </w:r>
    </w:p>
    <w:p w14:paraId="5ADC9918" w14:textId="6D5C4954" w:rsidR="007536EB" w:rsidRPr="002E4291" w:rsidRDefault="007536EB"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 xml:space="preserve">It is class distribution independent: This means the skewed class distribution of the target variable will not seriously influence the prediction result. </w:t>
      </w:r>
    </w:p>
    <w:p w14:paraId="57D2F74D" w14:textId="48BEF601" w:rsidR="00C62572" w:rsidRPr="002E4291" w:rsidRDefault="00C62572"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easily interpretable and nicely bounded and thus effective for communicating to business stakeholders</w:t>
      </w:r>
    </w:p>
    <w:p w14:paraId="0D63781E" w14:textId="62F3406D" w:rsidR="007536EB" w:rsidRPr="002E4291" w:rsidRDefault="00C62572" w:rsidP="00645680">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8FB914E" w14:textId="77777777" w:rsidR="009E19B5" w:rsidRPr="002E4291" w:rsidRDefault="009E19B5" w:rsidP="009E19B5">
      <w:pPr>
        <w:pStyle w:val="ListParagraph"/>
        <w:spacing w:line="360" w:lineRule="auto"/>
        <w:ind w:left="180"/>
        <w:rPr>
          <w:rFonts w:eastAsiaTheme="minorHAnsi"/>
          <w:sz w:val="21"/>
          <w:szCs w:val="21"/>
        </w:rPr>
      </w:pPr>
    </w:p>
    <w:p w14:paraId="23F3908A" w14:textId="756AADCC" w:rsidR="00C62572" w:rsidRPr="002E4291" w:rsidRDefault="00C62572" w:rsidP="00C62572">
      <w:pPr>
        <w:spacing w:line="480" w:lineRule="auto"/>
        <w:ind w:firstLine="360"/>
        <w:rPr>
          <w:rFonts w:eastAsiaTheme="minorHAnsi"/>
          <w:sz w:val="21"/>
          <w:szCs w:val="21"/>
        </w:rPr>
      </w:pPr>
      <w:r w:rsidRPr="002E4291">
        <w:rPr>
          <w:rFonts w:eastAsiaTheme="minorHAnsi"/>
          <w:sz w:val="21"/>
          <w:szCs w:val="21"/>
        </w:rPr>
        <w:t xml:space="preserve">In pursuit of an optimal model, we aimed for generalization while avoiding overfitting. Cross-validation </w:t>
      </w:r>
      <w:r w:rsidRPr="002E4291">
        <w:rPr>
          <w:rFonts w:eastAsiaTheme="minorHAnsi"/>
          <w:sz w:val="21"/>
          <w:szCs w:val="21"/>
        </w:rPr>
        <w:t>helped assess how the models performed against different folds of the data. This method ensured that our models generalize to various holdout sets – not just one test set. To this end, we outlined the following evaluation process:</w:t>
      </w:r>
    </w:p>
    <w:p w14:paraId="189A57FC" w14:textId="77777777" w:rsidR="007536EB" w:rsidRPr="002E4291" w:rsidRDefault="007536EB" w:rsidP="007536EB">
      <w:pPr>
        <w:ind w:firstLine="360"/>
        <w:rPr>
          <w:rFonts w:eastAsiaTheme="minorHAnsi"/>
          <w:sz w:val="21"/>
          <w:szCs w:val="21"/>
        </w:rPr>
      </w:pPr>
    </w:p>
    <w:p w14:paraId="51FCB188" w14:textId="5C6D0724"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Trained baseline model and evaluated performance using k-fold cross validation</w:t>
      </w:r>
      <w:r w:rsidR="00FA3341" w:rsidRPr="002E4291">
        <w:rPr>
          <w:rFonts w:eastAsiaTheme="minorHAnsi"/>
          <w:sz w:val="21"/>
          <w:szCs w:val="21"/>
        </w:rPr>
        <w:t>.</w:t>
      </w:r>
    </w:p>
    <w:p w14:paraId="66339F79" w14:textId="7B2FAB86"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Performed hyperparameter tuning for each model using k-fold grid search with a defined range of possible hyperparameters and recorded respective parameters that maximize AUC</w:t>
      </w:r>
      <w:r w:rsidR="00FA3341" w:rsidRPr="002E4291">
        <w:rPr>
          <w:rFonts w:eastAsiaTheme="minorHAnsi"/>
          <w:sz w:val="21"/>
          <w:szCs w:val="21"/>
        </w:rPr>
        <w:t>.</w:t>
      </w:r>
    </w:p>
    <w:p w14:paraId="11B3819E" w14:textId="742E0F2C"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Retrained each model with the optimal hyperparameters and evaluated performance, again using k-fold cross validation</w:t>
      </w:r>
      <w:r w:rsidR="00FA3341" w:rsidRPr="002E4291">
        <w:rPr>
          <w:rFonts w:eastAsiaTheme="minorHAnsi"/>
          <w:sz w:val="21"/>
          <w:szCs w:val="21"/>
        </w:rPr>
        <w:t>.</w:t>
      </w:r>
    </w:p>
    <w:p w14:paraId="260906C5" w14:textId="77777777" w:rsidR="007536EB" w:rsidRPr="002E4291" w:rsidRDefault="007536EB" w:rsidP="007536EB">
      <w:pPr>
        <w:pStyle w:val="ListParagraph"/>
        <w:ind w:left="360"/>
        <w:rPr>
          <w:rFonts w:eastAsiaTheme="minorHAnsi"/>
          <w:sz w:val="21"/>
          <w:szCs w:val="21"/>
        </w:rPr>
      </w:pPr>
    </w:p>
    <w:p w14:paraId="19F6538D" w14:textId="61E1635A" w:rsidR="00C62572" w:rsidRPr="002E4291" w:rsidRDefault="00C62572" w:rsidP="00C62572">
      <w:pPr>
        <w:spacing w:line="480" w:lineRule="auto"/>
        <w:ind w:firstLine="360"/>
        <w:rPr>
          <w:rFonts w:eastAsiaTheme="minorHAnsi"/>
          <w:sz w:val="21"/>
          <w:szCs w:val="21"/>
        </w:rPr>
      </w:pPr>
      <w:r w:rsidRPr="002E4291">
        <w:rPr>
          <w:rFonts w:eastAsiaTheme="minorHAnsi"/>
          <w:sz w:val="21"/>
          <w:szCs w:val="21"/>
        </w:rPr>
        <w:t>In selecting a “k” for cross validation, we considered the size of the red and white datasets and the train/test split. With a relatively small dataset, we chose k = 5 which allowed us to maintain a balance between bias (low value of k) and variance (high value of k), and to train and test our models on each fold of the data.</w:t>
      </w:r>
    </w:p>
    <w:p w14:paraId="319EA61F" w14:textId="0407BBB4" w:rsidR="00E04EB0" w:rsidRDefault="00C62572" w:rsidP="00E04EB0">
      <w:pPr>
        <w:spacing w:line="480" w:lineRule="auto"/>
        <w:ind w:firstLine="360"/>
        <w:rPr>
          <w:rFonts w:eastAsiaTheme="minorHAnsi"/>
          <w:sz w:val="21"/>
          <w:szCs w:val="21"/>
        </w:rPr>
      </w:pPr>
      <w:r w:rsidRPr="002E4291">
        <w:rPr>
          <w:rFonts w:eastAsiaTheme="minorHAnsi"/>
          <w:sz w:val="21"/>
          <w:szCs w:val="21"/>
        </w:rPr>
        <w:t>We trained the five models with default hyperparameters</w:t>
      </w:r>
      <w:r w:rsidR="00235B9A" w:rsidRPr="002E4291">
        <w:rPr>
          <w:rFonts w:eastAsiaTheme="minorHAnsi"/>
          <w:sz w:val="21"/>
          <w:szCs w:val="21"/>
        </w:rPr>
        <w:t xml:space="preserve"> as base models</w:t>
      </w:r>
      <w:r w:rsidRPr="002E4291">
        <w:rPr>
          <w:rFonts w:eastAsiaTheme="minorHAnsi"/>
          <w:sz w:val="21"/>
          <w:szCs w:val="21"/>
        </w:rPr>
        <w:t>, evaluated performance via AUC, and plotted the ROC curve for each model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_Ref57813275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Figure 5</w:t>
      </w:r>
      <w:r w:rsidR="006529E5" w:rsidRPr="002E4291">
        <w:rPr>
          <w:rFonts w:eastAsiaTheme="minorHAnsi"/>
          <w:color w:val="0070C0"/>
          <w:sz w:val="21"/>
          <w:szCs w:val="21"/>
          <w:u w:val="single"/>
        </w:rPr>
        <w:fldChar w:fldCharType="end"/>
      </w:r>
      <w:r w:rsidR="00D50AB1" w:rsidRPr="002E4291">
        <w:rPr>
          <w:rFonts w:eastAsiaTheme="minorHAnsi"/>
          <w:sz w:val="21"/>
          <w:szCs w:val="21"/>
        </w:rPr>
        <w:t xml:space="preserve"> in appendix)</w:t>
      </w:r>
      <w:r w:rsidR="006529E5" w:rsidRPr="002E4291">
        <w:rPr>
          <w:rFonts w:eastAsiaTheme="minorHAnsi"/>
          <w:sz w:val="21"/>
          <w:szCs w:val="21"/>
        </w:rPr>
        <w:t xml:space="preserve">. </w:t>
      </w:r>
      <w:r w:rsidRPr="002E4291">
        <w:rPr>
          <w:rFonts w:eastAsiaTheme="minorHAnsi"/>
          <w:sz w:val="21"/>
          <w:szCs w:val="21"/>
        </w:rPr>
        <w:t xml:space="preserve">The ROC curve plots true positive rate against false positive rate at different classification thresholds. We then calculated the mean AUC and standard deviation across the 5 folds, shown </w:t>
      </w:r>
      <w:r w:rsidR="00E04EB0" w:rsidRPr="002E4291">
        <w:rPr>
          <w:rFonts w:eastAsiaTheme="minorHAnsi"/>
          <w:sz w:val="21"/>
          <w:szCs w:val="21"/>
        </w:rPr>
        <w:t xml:space="preserve">in </w:t>
      </w:r>
      <w:r w:rsidR="00E04EB0" w:rsidRPr="002E4291">
        <w:rPr>
          <w:rFonts w:eastAsiaTheme="minorHAnsi"/>
          <w:color w:val="0070C0"/>
          <w:sz w:val="21"/>
          <w:szCs w:val="21"/>
          <w:u w:val="single"/>
        </w:rPr>
        <w:fldChar w:fldCharType="begin"/>
      </w:r>
      <w:r w:rsidR="00E04EB0" w:rsidRPr="002E4291">
        <w:rPr>
          <w:rFonts w:eastAsiaTheme="minorHAnsi"/>
          <w:color w:val="0070C0"/>
          <w:sz w:val="21"/>
          <w:szCs w:val="21"/>
          <w:u w:val="single"/>
        </w:rPr>
        <w:instrText xml:space="preserve"> REF _Ref57899072 \h  \* MERGEFORMAT </w:instrText>
      </w:r>
      <w:r w:rsidR="00E04EB0" w:rsidRPr="002E4291">
        <w:rPr>
          <w:rFonts w:eastAsiaTheme="minorHAnsi"/>
          <w:color w:val="0070C0"/>
          <w:sz w:val="21"/>
          <w:szCs w:val="21"/>
          <w:u w:val="single"/>
        </w:rPr>
      </w:r>
      <w:r w:rsidR="00E04EB0"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Table 1</w:t>
      </w:r>
      <w:r w:rsidR="00E04EB0" w:rsidRPr="002E4291">
        <w:rPr>
          <w:rFonts w:eastAsiaTheme="minorHAnsi"/>
          <w:color w:val="0070C0"/>
          <w:sz w:val="21"/>
          <w:szCs w:val="21"/>
          <w:u w:val="single"/>
        </w:rPr>
        <w:fldChar w:fldCharType="end"/>
      </w:r>
      <w:r w:rsidRPr="002E4291">
        <w:rPr>
          <w:rFonts w:eastAsiaTheme="minorHAnsi"/>
          <w:sz w:val="21"/>
          <w:szCs w:val="21"/>
        </w:rPr>
        <w:t xml:space="preserve">. The </w:t>
      </w:r>
      <w:r w:rsidR="002974D8" w:rsidRPr="002E4291">
        <w:rPr>
          <w:rFonts w:eastAsiaTheme="minorHAnsi"/>
          <w:sz w:val="21"/>
          <w:szCs w:val="21"/>
        </w:rPr>
        <w:t>r</w:t>
      </w:r>
      <w:r w:rsidRPr="002E4291">
        <w:rPr>
          <w:rFonts w:eastAsiaTheme="minorHAnsi"/>
          <w:sz w:val="21"/>
          <w:szCs w:val="21"/>
        </w:rPr>
        <w:t xml:space="preserve">andom </w:t>
      </w:r>
      <w:r w:rsidR="002974D8" w:rsidRPr="002E4291">
        <w:rPr>
          <w:rFonts w:eastAsiaTheme="minorHAnsi"/>
          <w:sz w:val="21"/>
          <w:szCs w:val="21"/>
        </w:rPr>
        <w:t>f</w:t>
      </w:r>
      <w:r w:rsidRPr="002E4291">
        <w:rPr>
          <w:rFonts w:eastAsiaTheme="minorHAnsi"/>
          <w:sz w:val="21"/>
          <w:szCs w:val="21"/>
        </w:rPr>
        <w:t>orest performed notably better than the other four models, and the ROC curve</w:t>
      </w:r>
      <w:r w:rsidR="002974D8" w:rsidRPr="002E4291">
        <w:rPr>
          <w:rFonts w:eastAsiaTheme="minorHAnsi"/>
          <w:sz w:val="21"/>
          <w:szCs w:val="21"/>
        </w:rPr>
        <w:t>s (</w:t>
      </w:r>
      <w:r w:rsidR="002974D8" w:rsidRPr="002E4291">
        <w:rPr>
          <w:rFonts w:eastAsiaTheme="minorHAnsi"/>
          <w:color w:val="0070C0"/>
          <w:sz w:val="21"/>
          <w:szCs w:val="21"/>
          <w:u w:val="single"/>
        </w:rPr>
        <w:fldChar w:fldCharType="begin"/>
      </w:r>
      <w:r w:rsidR="002974D8" w:rsidRPr="002E4291">
        <w:rPr>
          <w:rFonts w:eastAsiaTheme="minorHAnsi"/>
          <w:color w:val="0070C0"/>
          <w:sz w:val="21"/>
          <w:szCs w:val="21"/>
          <w:u w:val="single"/>
        </w:rPr>
        <w:instrText xml:space="preserve"> REF _Ref57813275 \h  \* MERGEFORMAT </w:instrText>
      </w:r>
      <w:r w:rsidR="002974D8" w:rsidRPr="002E4291">
        <w:rPr>
          <w:rFonts w:eastAsiaTheme="minorHAnsi"/>
          <w:color w:val="0070C0"/>
          <w:sz w:val="21"/>
          <w:szCs w:val="21"/>
          <w:u w:val="single"/>
        </w:rPr>
      </w:r>
      <w:r w:rsidR="002974D8"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Figure 5</w:t>
      </w:r>
      <w:r w:rsidR="002974D8" w:rsidRPr="002E4291">
        <w:rPr>
          <w:rFonts w:eastAsiaTheme="minorHAnsi"/>
          <w:color w:val="0070C0"/>
          <w:sz w:val="21"/>
          <w:szCs w:val="21"/>
          <w:u w:val="single"/>
        </w:rPr>
        <w:fldChar w:fldCharType="end"/>
      </w:r>
      <w:r w:rsidR="00D50AB1" w:rsidRPr="002E4291">
        <w:rPr>
          <w:rFonts w:eastAsiaTheme="minorHAnsi"/>
          <w:sz w:val="21"/>
          <w:szCs w:val="21"/>
        </w:rPr>
        <w:t xml:space="preserve"> in appendix</w:t>
      </w:r>
      <w:r w:rsidR="002974D8" w:rsidRPr="002E4291">
        <w:rPr>
          <w:rFonts w:eastAsiaTheme="minorHAnsi"/>
          <w:sz w:val="21"/>
          <w:szCs w:val="21"/>
        </w:rPr>
        <w:t>)</w:t>
      </w:r>
      <w:r w:rsidRPr="002E4291">
        <w:rPr>
          <w:rFonts w:eastAsiaTheme="minorHAnsi"/>
          <w:sz w:val="21"/>
          <w:szCs w:val="21"/>
        </w:rPr>
        <w:t xml:space="preserve"> indicate it outperforms at a majority of classification thresholds.</w:t>
      </w:r>
    </w:p>
    <w:p w14:paraId="37B8ABFA" w14:textId="42AA6984" w:rsidR="002E48B9" w:rsidRDefault="002E48B9" w:rsidP="00E04EB0">
      <w:pPr>
        <w:spacing w:line="480" w:lineRule="auto"/>
        <w:ind w:firstLine="360"/>
        <w:rPr>
          <w:rFonts w:eastAsiaTheme="minorHAnsi"/>
          <w:sz w:val="21"/>
          <w:szCs w:val="21"/>
        </w:rPr>
      </w:pPr>
    </w:p>
    <w:p w14:paraId="1E9EC2AC" w14:textId="6B58B315" w:rsidR="002E48B9" w:rsidRDefault="002E48B9" w:rsidP="00E04EB0">
      <w:pPr>
        <w:spacing w:line="480" w:lineRule="auto"/>
        <w:ind w:firstLine="360"/>
        <w:rPr>
          <w:rFonts w:eastAsiaTheme="minorHAnsi"/>
          <w:sz w:val="21"/>
          <w:szCs w:val="21"/>
        </w:rPr>
      </w:pPr>
    </w:p>
    <w:p w14:paraId="44DB1993" w14:textId="7D8F65FA" w:rsidR="002E48B9" w:rsidRDefault="002E48B9" w:rsidP="00E04EB0">
      <w:pPr>
        <w:spacing w:line="480" w:lineRule="auto"/>
        <w:ind w:firstLine="360"/>
        <w:rPr>
          <w:rFonts w:eastAsiaTheme="minorHAnsi"/>
          <w:sz w:val="21"/>
          <w:szCs w:val="21"/>
        </w:rPr>
      </w:pPr>
    </w:p>
    <w:p w14:paraId="0148172B" w14:textId="77777777" w:rsidR="002E48B9" w:rsidRPr="002E4291" w:rsidRDefault="002E48B9" w:rsidP="00E04EB0">
      <w:pPr>
        <w:spacing w:line="480" w:lineRule="auto"/>
        <w:ind w:firstLine="360"/>
        <w:rPr>
          <w:rFonts w:eastAsiaTheme="minorHAnsi"/>
          <w:sz w:val="21"/>
          <w:szCs w:val="21"/>
        </w:rPr>
      </w:pPr>
    </w:p>
    <w:p w14:paraId="6F672395" w14:textId="69414B19" w:rsidR="00E04EB0" w:rsidRDefault="00E04EB0" w:rsidP="00E04EB0">
      <w:pPr>
        <w:pStyle w:val="Caption"/>
        <w:rPr>
          <w:rFonts w:eastAsiaTheme="minorHAnsi"/>
          <w:sz w:val="20"/>
          <w:szCs w:val="20"/>
        </w:rPr>
      </w:pPr>
      <w:bookmarkStart w:id="1" w:name="_Ref57899072"/>
      <w:r>
        <w:lastRenderedPageBreak/>
        <w:t xml:space="preserve">Table </w:t>
      </w:r>
      <w:fldSimple w:instr=" SEQ Table \* ARABIC ">
        <w:r w:rsidR="00FD081A">
          <w:rPr>
            <w:noProof/>
          </w:rPr>
          <w:t>1</w:t>
        </w:r>
      </w:fldSimple>
      <w:bookmarkEnd w:id="1"/>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405D350B" w:rsidR="005F261A" w:rsidRPr="002E4291" w:rsidRDefault="005F261A" w:rsidP="00CD1FD9">
      <w:pPr>
        <w:spacing w:line="480" w:lineRule="auto"/>
        <w:ind w:firstLine="360"/>
        <w:rPr>
          <w:rFonts w:eastAsiaTheme="minorHAnsi"/>
          <w:sz w:val="21"/>
          <w:szCs w:val="21"/>
        </w:rPr>
      </w:pPr>
      <w:r w:rsidRPr="002E4291">
        <w:rPr>
          <w:rFonts w:eastAsiaTheme="minorHAnsi"/>
          <w:sz w:val="21"/>
          <w:szCs w:val="21"/>
        </w:rPr>
        <w:t>To perform hyperparameter tuning, we employed grid search to take 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2E4291">
        <w:rPr>
          <w:rFonts w:eastAsiaTheme="minorHAnsi"/>
          <w:sz w:val="21"/>
          <w:szCs w:val="21"/>
        </w:rPr>
        <w:t>liblinear</w:t>
      </w:r>
      <w:proofErr w:type="spellEnd"/>
      <w:r w:rsidRPr="002E4291">
        <w:rPr>
          <w:rFonts w:eastAsiaTheme="minorHAnsi"/>
          <w:sz w:val="21"/>
          <w:szCs w:val="21"/>
        </w:rPr>
        <w:t>’ for red wine and C = 10, penalty = ‘L2’, and solver = ‘saga’ for white wine. An optimal set is defined by the hyperparameters that yield the highest AUC. In defining the range for ‘C’ (and other continuous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the appendix</w:t>
      </w:r>
      <w:r w:rsidR="006529E5" w:rsidRPr="002E4291">
        <w:rPr>
          <w:rFonts w:eastAsiaTheme="minorHAnsi"/>
          <w:sz w:val="21"/>
          <w:szCs w:val="21"/>
        </w:rPr>
        <w:t xml:space="preserve">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_Ref57813305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Table</w:t>
      </w:r>
      <w:r w:rsidR="00FD081A" w:rsidRPr="002E4291">
        <w:rPr>
          <w:rFonts w:eastAsiaTheme="minorHAnsi"/>
          <w:color w:val="0070C0"/>
          <w:sz w:val="21"/>
          <w:szCs w:val="21"/>
          <w:u w:val="single"/>
        </w:rPr>
        <w:t xml:space="preserve"> </w:t>
      </w:r>
      <w:r w:rsidR="00FD081A" w:rsidRPr="002E4291">
        <w:rPr>
          <w:rFonts w:eastAsiaTheme="minorHAnsi"/>
          <w:color w:val="0070C0"/>
          <w:sz w:val="21"/>
          <w:szCs w:val="21"/>
          <w:u w:val="single"/>
        </w:rPr>
        <w:t>8</w:t>
      </w:r>
      <w:r w:rsidR="006529E5" w:rsidRPr="002E4291">
        <w:rPr>
          <w:rFonts w:eastAsiaTheme="minorHAnsi"/>
          <w:color w:val="0070C0"/>
          <w:sz w:val="21"/>
          <w:szCs w:val="21"/>
          <w:u w:val="single"/>
        </w:rPr>
        <w:fldChar w:fldCharType="end"/>
      </w:r>
      <w:r w:rsidRPr="002E4291">
        <w:rPr>
          <w:rFonts w:eastAsiaTheme="minorHAnsi"/>
          <w:sz w:val="21"/>
          <w:szCs w:val="21"/>
        </w:rPr>
        <w:t>).</w:t>
      </w:r>
      <w:r w:rsidR="00157241" w:rsidRPr="002E4291">
        <w:rPr>
          <w:rFonts w:eastAsiaTheme="minorHAnsi"/>
          <w:sz w:val="21"/>
          <w:szCs w:val="21"/>
        </w:rPr>
        <w:t xml:space="preserve"> The ROC curves are provided in the appendix (</w:t>
      </w:r>
      <w:r w:rsidR="00157241" w:rsidRPr="002E4291">
        <w:rPr>
          <w:rFonts w:eastAsiaTheme="minorHAnsi"/>
          <w:color w:val="0070C0"/>
          <w:sz w:val="21"/>
          <w:szCs w:val="21"/>
          <w:u w:val="single"/>
        </w:rPr>
        <w:fldChar w:fldCharType="begin"/>
      </w:r>
      <w:r w:rsidR="00157241" w:rsidRPr="002E4291">
        <w:rPr>
          <w:rFonts w:eastAsiaTheme="minorHAnsi"/>
          <w:color w:val="0070C0"/>
          <w:sz w:val="21"/>
          <w:szCs w:val="21"/>
          <w:u w:val="single"/>
        </w:rPr>
        <w:instrText xml:space="preserve"> REF _Ref57962813 \h  \* MERGEFORMAT </w:instrText>
      </w:r>
      <w:r w:rsidR="00157241" w:rsidRPr="002E4291">
        <w:rPr>
          <w:rFonts w:eastAsiaTheme="minorHAnsi"/>
          <w:color w:val="0070C0"/>
          <w:sz w:val="21"/>
          <w:szCs w:val="21"/>
          <w:u w:val="single"/>
        </w:rPr>
      </w:r>
      <w:r w:rsidR="00157241"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w:t>
      </w:r>
      <w:r w:rsidR="00FD081A" w:rsidRPr="002E4291">
        <w:rPr>
          <w:rFonts w:eastAsiaTheme="minorHAnsi"/>
          <w:color w:val="0070C0"/>
          <w:sz w:val="21"/>
          <w:szCs w:val="21"/>
          <w:u w:val="single"/>
        </w:rPr>
        <w:t>g</w:t>
      </w:r>
      <w:r w:rsidR="00FD081A" w:rsidRPr="002E4291">
        <w:rPr>
          <w:rFonts w:eastAsiaTheme="minorHAnsi"/>
          <w:color w:val="0070C0"/>
          <w:sz w:val="21"/>
          <w:szCs w:val="21"/>
          <w:u w:val="single"/>
        </w:rPr>
        <w:t>ure 6</w:t>
      </w:r>
      <w:r w:rsidR="00157241" w:rsidRPr="002E4291">
        <w:rPr>
          <w:rFonts w:eastAsiaTheme="minorHAnsi"/>
          <w:color w:val="0070C0"/>
          <w:sz w:val="21"/>
          <w:szCs w:val="21"/>
          <w:u w:val="single"/>
        </w:rPr>
        <w:fldChar w:fldCharType="end"/>
      </w:r>
      <w:r w:rsidR="00157241" w:rsidRPr="002E4291">
        <w:rPr>
          <w:rFonts w:eastAsiaTheme="minorHAnsi"/>
          <w:sz w:val="21"/>
          <w:szCs w:val="21"/>
        </w:rPr>
        <w:t>)</w:t>
      </w:r>
      <w:r w:rsidR="000B2D23">
        <w:rPr>
          <w:rFonts w:eastAsiaTheme="minorHAnsi"/>
          <w:sz w:val="21"/>
          <w:szCs w:val="21"/>
        </w:rPr>
        <w:t>.</w:t>
      </w:r>
    </w:p>
    <w:p w14:paraId="4FB794A5" w14:textId="70546195" w:rsidR="00CA4C29" w:rsidRPr="002E4291" w:rsidRDefault="005F261A" w:rsidP="00CA4C29">
      <w:pPr>
        <w:spacing w:line="480" w:lineRule="auto"/>
        <w:ind w:firstLine="360"/>
        <w:rPr>
          <w:rFonts w:eastAsiaTheme="minorHAnsi"/>
          <w:sz w:val="21"/>
          <w:szCs w:val="21"/>
        </w:rPr>
      </w:pPr>
      <w:r w:rsidRPr="002E4291">
        <w:rPr>
          <w:rFonts w:eastAsiaTheme="minorHAnsi"/>
          <w:sz w:val="21"/>
          <w:szCs w:val="21"/>
        </w:rPr>
        <w:t xml:space="preserve">As a final tuning step, we also evaluated if we could notably improve the random forest’s performance using a </w:t>
      </w:r>
      <w:r w:rsidR="00CE38B7" w:rsidRPr="002E4291">
        <w:rPr>
          <w:rFonts w:eastAsiaTheme="minorHAnsi"/>
          <w:sz w:val="21"/>
          <w:szCs w:val="21"/>
        </w:rPr>
        <w:t>g</w:t>
      </w:r>
      <w:r w:rsidRPr="002E4291">
        <w:rPr>
          <w:rFonts w:eastAsiaTheme="minorHAnsi"/>
          <w:sz w:val="21"/>
          <w:szCs w:val="21"/>
        </w:rPr>
        <w:t xml:space="preserve">radient </w:t>
      </w:r>
      <w:r w:rsidR="00CE38B7" w:rsidRPr="002E4291">
        <w:rPr>
          <w:rFonts w:eastAsiaTheme="minorHAnsi"/>
          <w:sz w:val="21"/>
          <w:szCs w:val="21"/>
        </w:rPr>
        <w:t>b</w:t>
      </w:r>
      <w:r w:rsidRPr="002E4291">
        <w:rPr>
          <w:rFonts w:eastAsiaTheme="minorHAnsi"/>
          <w:sz w:val="21"/>
          <w:szCs w:val="21"/>
        </w:rPr>
        <w:t>oosting method</w:t>
      </w:r>
      <w:r w:rsidR="00235B9A" w:rsidRPr="002E4291">
        <w:rPr>
          <w:rFonts w:eastAsiaTheme="minorHAnsi"/>
          <w:sz w:val="21"/>
          <w:szCs w:val="21"/>
        </w:rPr>
        <w:t xml:space="preserve"> (XGB)</w:t>
      </w:r>
      <w:r w:rsidRPr="002E4291">
        <w:rPr>
          <w:rFonts w:eastAsiaTheme="minorHAnsi"/>
          <w:sz w:val="21"/>
          <w:szCs w:val="21"/>
        </w:rPr>
        <w:t xml:space="preserve">. In this algorithm, an initial decision tree is fit, then a decision tree is fit to the error of the prior model. This is repeated until a stopping criterion is met. Despite the strong performance often seen through this approach, the </w:t>
      </w:r>
      <w:r w:rsidR="00CE38B7" w:rsidRPr="002E4291">
        <w:rPr>
          <w:rFonts w:eastAsiaTheme="minorHAnsi"/>
          <w:sz w:val="21"/>
          <w:szCs w:val="21"/>
        </w:rPr>
        <w:t>g</w:t>
      </w:r>
      <w:r w:rsidRPr="002E4291">
        <w:rPr>
          <w:rFonts w:eastAsiaTheme="minorHAnsi"/>
          <w:sz w:val="21"/>
          <w:szCs w:val="21"/>
        </w:rPr>
        <w:t xml:space="preserve">radient </w:t>
      </w:r>
      <w:r w:rsidR="00CE38B7" w:rsidRPr="002E4291">
        <w:rPr>
          <w:rFonts w:eastAsiaTheme="minorHAnsi"/>
          <w:sz w:val="21"/>
          <w:szCs w:val="21"/>
        </w:rPr>
        <w:t>b</w:t>
      </w:r>
      <w:r w:rsidRPr="002E4291">
        <w:rPr>
          <w:rFonts w:eastAsiaTheme="minorHAnsi"/>
          <w:sz w:val="21"/>
          <w:szCs w:val="21"/>
        </w:rPr>
        <w:t xml:space="preserve">oosted model did not improve the </w:t>
      </w:r>
      <w:r w:rsidRPr="002E4291">
        <w:rPr>
          <w:rFonts w:eastAsiaTheme="minorHAnsi"/>
          <w:sz w:val="21"/>
          <w:szCs w:val="21"/>
        </w:rPr>
        <w:t>AUC of the classification and is not justified given its increase in training and tuning time.</w:t>
      </w:r>
    </w:p>
    <w:p w14:paraId="27B8DA26" w14:textId="26D26AE8" w:rsidR="00CA4C29" w:rsidRPr="002E4291" w:rsidRDefault="00E04EB0" w:rsidP="00CA4C29">
      <w:pPr>
        <w:spacing w:line="480" w:lineRule="auto"/>
        <w:ind w:firstLine="360"/>
        <w:rPr>
          <w:rFonts w:eastAsiaTheme="minorHAnsi"/>
          <w:sz w:val="21"/>
          <w:szCs w:val="21"/>
        </w:rPr>
      </w:pPr>
      <w:r w:rsidRPr="002E4291">
        <w:rPr>
          <w:rFonts w:eastAsiaTheme="minorHAnsi"/>
          <w:sz w:val="21"/>
          <w:szCs w:val="21"/>
        </w:rPr>
        <w:t>Following hyperparameter tuning, the random forest model returned the highest AUC (</w:t>
      </w:r>
      <w:r w:rsidRPr="002E4291">
        <w:rPr>
          <w:rFonts w:eastAsiaTheme="minorHAnsi"/>
          <w:color w:val="0070C0"/>
          <w:sz w:val="21"/>
          <w:szCs w:val="21"/>
          <w:u w:val="single"/>
        </w:rPr>
        <w:fldChar w:fldCharType="begin"/>
      </w:r>
      <w:r w:rsidRPr="002E4291">
        <w:rPr>
          <w:rFonts w:eastAsiaTheme="minorHAnsi"/>
          <w:color w:val="0070C0"/>
          <w:sz w:val="21"/>
          <w:szCs w:val="21"/>
          <w:u w:val="single"/>
        </w:rPr>
        <w:instrText xml:space="preserve"> REF _Ref57899194 \h  \* MERGEFORMAT </w:instrText>
      </w:r>
      <w:r w:rsidRPr="002E4291">
        <w:rPr>
          <w:rFonts w:eastAsiaTheme="minorHAnsi"/>
          <w:color w:val="0070C0"/>
          <w:sz w:val="21"/>
          <w:szCs w:val="21"/>
          <w:u w:val="single"/>
        </w:rPr>
      </w:r>
      <w:r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Table 2</w:t>
      </w:r>
      <w:r w:rsidRPr="002E4291">
        <w:rPr>
          <w:rFonts w:eastAsiaTheme="minorHAnsi"/>
          <w:color w:val="0070C0"/>
          <w:sz w:val="21"/>
          <w:szCs w:val="21"/>
          <w:u w:val="single"/>
        </w:rPr>
        <w:fldChar w:fldCharType="end"/>
      </w:r>
      <w:r w:rsidRPr="002E4291">
        <w:rPr>
          <w:rFonts w:eastAsiaTheme="minorHAnsi"/>
          <w:sz w:val="21"/>
          <w:szCs w:val="21"/>
        </w:rPr>
        <w:t xml:space="preserve">). One </w:t>
      </w:r>
      <w:r w:rsidR="00CE4CDE" w:rsidRPr="002E4291">
        <w:rPr>
          <w:rFonts w:eastAsiaTheme="minorHAnsi"/>
          <w:sz w:val="21"/>
          <w:szCs w:val="21"/>
        </w:rPr>
        <w:t xml:space="preserve">explanation </w:t>
      </w:r>
      <w:r w:rsidRPr="002E4291">
        <w:rPr>
          <w:rFonts w:eastAsiaTheme="minorHAnsi"/>
          <w:sz w:val="21"/>
          <w:szCs w:val="21"/>
        </w:rPr>
        <w:t>might be related to the shape of our input data. Random forest is able to work with data with n instances and m features (</w:t>
      </w:r>
      <w:r w:rsidR="00665D30" w:rsidRPr="002E4291">
        <w:rPr>
          <w:rFonts w:eastAsiaTheme="minorHAnsi"/>
          <w:sz w:val="21"/>
          <w:szCs w:val="21"/>
        </w:rPr>
        <w:t xml:space="preserve">an </w:t>
      </w:r>
      <w:r w:rsidR="00CA4C29" w:rsidRPr="002E4291">
        <w:rPr>
          <w:rFonts w:eastAsiaTheme="minorHAnsi"/>
          <w:sz w:val="21"/>
          <w:szCs w:val="21"/>
        </w:rPr>
        <w:t>n by m</w:t>
      </w:r>
      <w:r w:rsidRPr="002E4291">
        <w:rPr>
          <w:rFonts w:eastAsiaTheme="minorHAnsi"/>
          <w:sz w:val="21"/>
          <w:szCs w:val="21"/>
        </w:rPr>
        <w:t xml:space="preserve"> matrix). This may explain why random forest outperforms SVM in our case, since when input data is not a</w:t>
      </w:r>
      <w:r w:rsidR="002974D8" w:rsidRPr="002E4291">
        <w:rPr>
          <w:rFonts w:eastAsiaTheme="minorHAnsi"/>
          <w:sz w:val="21"/>
          <w:szCs w:val="21"/>
        </w:rPr>
        <w:t>n</w:t>
      </w:r>
      <w:r w:rsidRPr="002E4291">
        <w:rPr>
          <w:rFonts w:eastAsiaTheme="minorHAnsi"/>
          <w:sz w:val="21"/>
          <w:szCs w:val="21"/>
        </w:rPr>
        <w:t xml:space="preserve"> </w:t>
      </w:r>
      <w:proofErr w:type="gramStart"/>
      <w:r w:rsidRPr="002E4291">
        <w:rPr>
          <w:rFonts w:eastAsiaTheme="minorHAnsi"/>
          <w:sz w:val="21"/>
          <w:szCs w:val="21"/>
        </w:rPr>
        <w:t>n</w:t>
      </w:r>
      <w:r w:rsidR="00CE4CDE" w:rsidRPr="002E4291">
        <w:rPr>
          <w:rFonts w:eastAsiaTheme="minorHAnsi"/>
          <w:sz w:val="21"/>
          <w:szCs w:val="21"/>
        </w:rPr>
        <w:t xml:space="preserve"> by </w:t>
      </w:r>
      <w:r w:rsidRPr="002E4291">
        <w:rPr>
          <w:rFonts w:eastAsiaTheme="minorHAnsi"/>
          <w:sz w:val="21"/>
          <w:szCs w:val="21"/>
        </w:rPr>
        <w:t>n</w:t>
      </w:r>
      <w:proofErr w:type="gramEnd"/>
      <w:r w:rsidRPr="002E4291">
        <w:rPr>
          <w:rFonts w:eastAsiaTheme="minorHAnsi"/>
          <w:sz w:val="21"/>
          <w:szCs w:val="21"/>
        </w:rPr>
        <w:t xml:space="preserve"> matrix, SVM will have to construct a</w:t>
      </w:r>
      <w:r w:rsidR="00CA4C29" w:rsidRPr="002E4291">
        <w:rPr>
          <w:rFonts w:eastAsiaTheme="minorHAnsi"/>
          <w:sz w:val="21"/>
          <w:szCs w:val="21"/>
        </w:rPr>
        <w:t>n n by n</w:t>
      </w:r>
      <w:r w:rsidRPr="002E4291">
        <w:rPr>
          <w:rFonts w:eastAsiaTheme="minorHAnsi"/>
          <w:sz w:val="21"/>
          <w:szCs w:val="21"/>
        </w:rPr>
        <w:t xml:space="preserve"> matrix as a</w:t>
      </w:r>
      <w:r w:rsidR="002974D8" w:rsidRPr="002E4291">
        <w:rPr>
          <w:rFonts w:eastAsiaTheme="minorHAnsi"/>
          <w:sz w:val="21"/>
          <w:szCs w:val="21"/>
        </w:rPr>
        <w:t xml:space="preserve">n </w:t>
      </w:r>
      <w:r w:rsidRPr="002E4291">
        <w:rPr>
          <w:rFonts w:eastAsiaTheme="minorHAnsi"/>
          <w:sz w:val="21"/>
          <w:szCs w:val="21"/>
        </w:rPr>
        <w:t>intermediate step. Our datasets are 12</w:t>
      </w:r>
      <w:r w:rsidR="00CA4C29" w:rsidRPr="002E4291">
        <w:rPr>
          <w:rFonts w:eastAsiaTheme="minorHAnsi"/>
          <w:sz w:val="21"/>
          <w:szCs w:val="21"/>
        </w:rPr>
        <w:t xml:space="preserve"> by </w:t>
      </w:r>
      <w:r w:rsidRPr="002E4291">
        <w:rPr>
          <w:rFonts w:eastAsiaTheme="minorHAnsi"/>
          <w:sz w:val="21"/>
          <w:szCs w:val="21"/>
        </w:rPr>
        <w:t>1,599 and 12</w:t>
      </w:r>
      <w:r w:rsidR="00CA4C29" w:rsidRPr="002E4291">
        <w:rPr>
          <w:rFonts w:eastAsiaTheme="minorHAnsi"/>
          <w:sz w:val="21"/>
          <w:szCs w:val="21"/>
        </w:rPr>
        <w:t xml:space="preserve"> by </w:t>
      </w:r>
      <w:r w:rsidRPr="002E4291">
        <w:rPr>
          <w:rFonts w:eastAsiaTheme="minorHAnsi"/>
          <w:sz w:val="21"/>
          <w:szCs w:val="21"/>
        </w:rPr>
        <w:t xml:space="preserve">4,898 matrices, which </w:t>
      </w:r>
      <w:r w:rsidR="002974D8" w:rsidRPr="002E4291">
        <w:rPr>
          <w:rFonts w:eastAsiaTheme="minorHAnsi"/>
          <w:sz w:val="21"/>
          <w:szCs w:val="21"/>
        </w:rPr>
        <w:t xml:space="preserve">may </w:t>
      </w:r>
      <w:r w:rsidRPr="002E4291">
        <w:rPr>
          <w:rFonts w:eastAsiaTheme="minorHAnsi"/>
          <w:sz w:val="21"/>
          <w:szCs w:val="21"/>
        </w:rPr>
        <w:t>work better with random forest</w:t>
      </w:r>
      <w:r w:rsidR="00CE4CDE" w:rsidRPr="002E4291">
        <w:rPr>
          <w:rFonts w:eastAsiaTheme="minorHAnsi"/>
          <w:sz w:val="21"/>
          <w:szCs w:val="21"/>
        </w:rPr>
        <w:t>s</w:t>
      </w:r>
      <w:r w:rsidRPr="002E4291">
        <w:rPr>
          <w:rFonts w:eastAsiaTheme="minorHAnsi"/>
          <w:sz w:val="21"/>
          <w:szCs w:val="21"/>
        </w:rPr>
        <w:t>.</w:t>
      </w:r>
    </w:p>
    <w:p w14:paraId="20910BA6" w14:textId="2878361C" w:rsidR="00E04EB0" w:rsidRDefault="00E04EB0" w:rsidP="00E04EB0">
      <w:pPr>
        <w:pStyle w:val="Caption"/>
        <w:rPr>
          <w:rFonts w:eastAsiaTheme="minorHAnsi"/>
          <w:sz w:val="20"/>
          <w:szCs w:val="20"/>
        </w:rPr>
      </w:pPr>
      <w:bookmarkStart w:id="2" w:name="_Ref57899194"/>
      <w:r>
        <w:t xml:space="preserve">Table </w:t>
      </w:r>
      <w:fldSimple w:instr=" SEQ Table \* ARABIC ">
        <w:r w:rsidR="00FD081A">
          <w:rPr>
            <w:noProof/>
          </w:rPr>
          <w:t>2</w:t>
        </w:r>
      </w:fldSimple>
      <w:bookmarkEnd w:id="2"/>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54B160CF" w:rsidR="00BF56CC" w:rsidRPr="002E4291" w:rsidRDefault="00CA4C29" w:rsidP="00BF56CC">
      <w:pPr>
        <w:spacing w:line="480" w:lineRule="auto"/>
        <w:ind w:firstLine="360"/>
        <w:rPr>
          <w:rFonts w:eastAsiaTheme="minorHAnsi"/>
          <w:sz w:val="21"/>
          <w:szCs w:val="21"/>
        </w:rPr>
      </w:pPr>
      <w:r w:rsidRPr="002E4291">
        <w:rPr>
          <w:rFonts w:eastAsiaTheme="minorHAnsi"/>
          <w:sz w:val="21"/>
          <w:szCs w:val="21"/>
        </w:rPr>
        <w:t>Another useful trait of the random forest is that it is parallelizable</w:t>
      </w:r>
      <w:r w:rsidR="00CE4CDE" w:rsidRPr="002E4291">
        <w:rPr>
          <w:rFonts w:eastAsiaTheme="minorHAnsi"/>
          <w:sz w:val="21"/>
          <w:szCs w:val="21"/>
        </w:rPr>
        <w:t>.</w:t>
      </w:r>
      <w:r w:rsidRPr="002E4291">
        <w:rPr>
          <w:rFonts w:eastAsiaTheme="minorHAnsi"/>
          <w:sz w:val="21"/>
          <w:szCs w:val="21"/>
        </w:rPr>
        <w:t xml:space="preserve"> </w:t>
      </w:r>
      <w:r w:rsidR="00CE4CDE" w:rsidRPr="002E4291">
        <w:rPr>
          <w:rFonts w:eastAsiaTheme="minorHAnsi"/>
          <w:sz w:val="21"/>
          <w:szCs w:val="21"/>
        </w:rPr>
        <w:t>This</w:t>
      </w:r>
      <w:r w:rsidRPr="002E4291">
        <w:rPr>
          <w:rFonts w:eastAsiaTheme="minorHAnsi"/>
          <w:sz w:val="21"/>
          <w:szCs w:val="21"/>
        </w:rPr>
        <w:t xml:space="preserve"> means the process can be split into several machines to run. As we used grid search for hyperparameter tuning, a time-consuming method in general, </w:t>
      </w:r>
      <w:r w:rsidR="00CE4CDE" w:rsidRPr="002E4291">
        <w:rPr>
          <w:rFonts w:eastAsiaTheme="minorHAnsi"/>
          <w:sz w:val="21"/>
          <w:szCs w:val="21"/>
        </w:rPr>
        <w:t>the computation time of a random forest might not be as large of an issue.</w:t>
      </w:r>
      <w:r w:rsidR="00235B9A" w:rsidRPr="002E4291">
        <w:rPr>
          <w:rFonts w:eastAsiaTheme="minorHAnsi"/>
          <w:sz w:val="21"/>
          <w:szCs w:val="21"/>
        </w:rPr>
        <w:t xml:space="preserve"> </w:t>
      </w:r>
      <w:r w:rsidRPr="002E4291">
        <w:rPr>
          <w:rFonts w:eastAsiaTheme="minorHAnsi"/>
          <w:sz w:val="21"/>
          <w:szCs w:val="21"/>
        </w:rPr>
        <w:t xml:space="preserve">Logistic regression models also handle imbalance robustly, and the </w:t>
      </w:r>
      <w:r w:rsidR="002974D8" w:rsidRPr="002E4291">
        <w:rPr>
          <w:rFonts w:eastAsiaTheme="minorHAnsi"/>
          <w:sz w:val="21"/>
          <w:szCs w:val="21"/>
        </w:rPr>
        <w:t>LR</w:t>
      </w:r>
      <w:r w:rsidRPr="002E4291">
        <w:rPr>
          <w:rFonts w:eastAsiaTheme="minorHAnsi"/>
          <w:sz w:val="21"/>
          <w:szCs w:val="21"/>
        </w:rPr>
        <w:t xml:space="preserve"> model was the second strongest on our datasets.</w:t>
      </w:r>
    </w:p>
    <w:p w14:paraId="3556B2B6" w14:textId="46372B01" w:rsidR="00CE4CDE" w:rsidRPr="002E4291" w:rsidRDefault="00665D30" w:rsidP="00CE4CDE">
      <w:pPr>
        <w:spacing w:line="480" w:lineRule="auto"/>
        <w:ind w:firstLine="360"/>
        <w:rPr>
          <w:rFonts w:eastAsiaTheme="minorHAnsi"/>
          <w:sz w:val="21"/>
          <w:szCs w:val="21"/>
        </w:rPr>
      </w:pPr>
      <w:r w:rsidRPr="002E4291">
        <w:rPr>
          <w:rFonts w:eastAsiaTheme="minorHAnsi"/>
          <w:sz w:val="21"/>
          <w:szCs w:val="21"/>
        </w:rPr>
        <w:t>Random</w:t>
      </w:r>
      <w:r w:rsidR="00CE4CDE" w:rsidRPr="002E4291">
        <w:rPr>
          <w:rFonts w:eastAsiaTheme="minorHAnsi"/>
          <w:sz w:val="21"/>
          <w:szCs w:val="21"/>
        </w:rPr>
        <w:t xml:space="preserve"> forests are often difficult to interpret. In an effort to better </w:t>
      </w:r>
      <w:r w:rsidR="00B62BC8" w:rsidRPr="002E4291">
        <w:rPr>
          <w:rFonts w:eastAsiaTheme="minorHAnsi"/>
          <w:sz w:val="21"/>
          <w:szCs w:val="21"/>
        </w:rPr>
        <w:t>understand</w:t>
      </w:r>
      <w:r w:rsidR="00CE4CDE" w:rsidRPr="002E4291">
        <w:rPr>
          <w:rFonts w:eastAsiaTheme="minorHAnsi"/>
          <w:sz w:val="21"/>
          <w:szCs w:val="21"/>
        </w:rPr>
        <w:t xml:space="preserve"> our “black-box” model, we employed the LIME (Local Interpretable Model-Agnostic Explanations) technique. LIME’s authors posit two types of trust when one explains a machine learning model: trusting a prediction and trusting a model. Users of a model will gain </w:t>
      </w:r>
      <w:r w:rsidR="00CE4CDE" w:rsidRPr="002E4291">
        <w:rPr>
          <w:rFonts w:eastAsiaTheme="minorHAnsi"/>
          <w:sz w:val="21"/>
          <w:szCs w:val="21"/>
        </w:rPr>
        <w:lastRenderedPageBreak/>
        <w:t>trust when it is easier to interpret</w:t>
      </w:r>
      <w:r w:rsidR="002974D8" w:rsidRPr="002E4291">
        <w:rPr>
          <w:rFonts w:eastAsiaTheme="minorHAnsi"/>
          <w:sz w:val="21"/>
          <w:szCs w:val="21"/>
        </w:rPr>
        <w:t xml:space="preserve"> </w:t>
      </w:r>
      <w:sdt>
        <w:sdtPr>
          <w:rPr>
            <w:rFonts w:eastAsiaTheme="minorHAnsi"/>
            <w:sz w:val="21"/>
            <w:szCs w:val="21"/>
          </w:rPr>
          <w:id w:val="146566605"/>
          <w:citation/>
        </w:sdtPr>
        <w:sdtContent>
          <w:r w:rsidR="002974D8" w:rsidRPr="002E4291">
            <w:rPr>
              <w:rFonts w:eastAsiaTheme="minorHAnsi"/>
              <w:sz w:val="21"/>
              <w:szCs w:val="21"/>
            </w:rPr>
            <w:fldChar w:fldCharType="begin"/>
          </w:r>
          <w:r w:rsidR="002974D8" w:rsidRPr="002E4291">
            <w:rPr>
              <w:rFonts w:eastAsiaTheme="minorHAnsi"/>
              <w:sz w:val="21"/>
              <w:szCs w:val="21"/>
            </w:rPr>
            <w:instrText xml:space="preserve"> CITATION Rib16 \l 1033 </w:instrText>
          </w:r>
          <w:r w:rsidR="002974D8" w:rsidRPr="002E4291">
            <w:rPr>
              <w:rFonts w:eastAsiaTheme="minorHAnsi"/>
              <w:sz w:val="21"/>
              <w:szCs w:val="21"/>
            </w:rPr>
            <w:fldChar w:fldCharType="separate"/>
          </w:r>
          <w:r w:rsidR="00FD081A" w:rsidRPr="002E4291">
            <w:rPr>
              <w:rFonts w:eastAsiaTheme="minorHAnsi"/>
              <w:noProof/>
              <w:sz w:val="21"/>
              <w:szCs w:val="21"/>
            </w:rPr>
            <w:t>(Ribeiro, Singh and Guestrin)</w:t>
          </w:r>
          <w:r w:rsidR="002974D8" w:rsidRPr="002E4291">
            <w:rPr>
              <w:rFonts w:eastAsiaTheme="minorHAnsi"/>
              <w:sz w:val="21"/>
              <w:szCs w:val="21"/>
            </w:rPr>
            <w:fldChar w:fldCharType="end"/>
          </w:r>
        </w:sdtContent>
      </w:sdt>
      <w:r w:rsidR="00CE4CDE" w:rsidRPr="002E4291">
        <w:rPr>
          <w:rFonts w:eastAsiaTheme="minorHAnsi"/>
          <w:sz w:val="21"/>
          <w:szCs w:val="21"/>
        </w:rPr>
        <w:t>. Further, we are concerned with local fidelity: features that are significant in the global problem may not be significant locally.</w:t>
      </w:r>
    </w:p>
    <w:p w14:paraId="74E5B820" w14:textId="2646C3BC" w:rsidR="00CE4CDE" w:rsidRPr="002E4291" w:rsidRDefault="00CE4CDE" w:rsidP="00CE4CDE">
      <w:pPr>
        <w:spacing w:line="480" w:lineRule="auto"/>
        <w:ind w:firstLine="360"/>
        <w:rPr>
          <w:rFonts w:eastAsiaTheme="minorHAnsi"/>
          <w:sz w:val="21"/>
          <w:szCs w:val="21"/>
        </w:rPr>
      </w:pPr>
      <w:r w:rsidRPr="002E4291">
        <w:rPr>
          <w:rFonts w:eastAsiaTheme="minorHAnsi"/>
          <w:sz w:val="21"/>
          <w:szCs w:val="21"/>
        </w:rPr>
        <w:t>LIME perturbs data around a local instance to build a model, so we used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w:t>
      </w:r>
      <w:r w:rsidR="001010E7" w:rsidRPr="002E4291">
        <w:rPr>
          <w:rFonts w:eastAsiaTheme="minorHAnsi"/>
          <w:sz w:val="21"/>
          <w:szCs w:val="21"/>
        </w:rPr>
        <w:t xml:space="preserve"> (</w:t>
      </w:r>
      <w:r w:rsidR="001010E7" w:rsidRPr="002E4291">
        <w:rPr>
          <w:rFonts w:eastAsiaTheme="minorHAnsi"/>
          <w:color w:val="0070C0"/>
          <w:sz w:val="21"/>
          <w:szCs w:val="21"/>
          <w:u w:val="single"/>
        </w:rPr>
        <w:fldChar w:fldCharType="begin"/>
      </w:r>
      <w:r w:rsidR="001010E7" w:rsidRPr="002E4291">
        <w:rPr>
          <w:rFonts w:eastAsiaTheme="minorHAnsi"/>
          <w:color w:val="0070C0"/>
          <w:sz w:val="21"/>
          <w:szCs w:val="21"/>
          <w:u w:val="single"/>
        </w:rPr>
        <w:instrText xml:space="preserve"> REF _Ref57962256 \h  \* MERGEFORMAT </w:instrText>
      </w:r>
      <w:r w:rsidR="001010E7" w:rsidRPr="002E4291">
        <w:rPr>
          <w:rFonts w:eastAsiaTheme="minorHAnsi"/>
          <w:color w:val="0070C0"/>
          <w:sz w:val="21"/>
          <w:szCs w:val="21"/>
          <w:u w:val="single"/>
        </w:rPr>
      </w:r>
      <w:r w:rsidR="001010E7" w:rsidRPr="002E4291">
        <w:rPr>
          <w:rFonts w:eastAsiaTheme="minorHAnsi"/>
          <w:color w:val="0070C0"/>
          <w:sz w:val="21"/>
          <w:szCs w:val="21"/>
          <w:u w:val="single"/>
        </w:rPr>
        <w:fldChar w:fldCharType="separate"/>
      </w:r>
      <w:r w:rsidR="00FD081A" w:rsidRPr="002E4291">
        <w:rPr>
          <w:rFonts w:eastAsiaTheme="minorHAnsi"/>
          <w:color w:val="0070C0"/>
          <w:sz w:val="21"/>
          <w:szCs w:val="21"/>
          <w:u w:val="single"/>
        </w:rPr>
        <w:t>Figure 7</w:t>
      </w:r>
      <w:r w:rsidR="001010E7" w:rsidRPr="002E4291">
        <w:rPr>
          <w:rFonts w:eastAsiaTheme="minorHAnsi"/>
          <w:color w:val="0070C0"/>
          <w:sz w:val="21"/>
          <w:szCs w:val="21"/>
          <w:u w:val="single"/>
        </w:rPr>
        <w:fldChar w:fldCharType="end"/>
      </w:r>
      <w:r w:rsidR="009B57A4" w:rsidRPr="002E4291">
        <w:rPr>
          <w:rFonts w:eastAsiaTheme="minorHAnsi"/>
          <w:sz w:val="21"/>
          <w:szCs w:val="21"/>
        </w:rPr>
        <w:t xml:space="preserve"> in appendix</w:t>
      </w:r>
      <w:r w:rsidR="001010E7" w:rsidRPr="002E4291">
        <w:rPr>
          <w:rFonts w:eastAsiaTheme="minorHAnsi"/>
          <w:sz w:val="21"/>
          <w:szCs w:val="21"/>
        </w:rPr>
        <w:t>)</w:t>
      </w:r>
      <w:r w:rsidRPr="002E4291">
        <w:rPr>
          <w:rFonts w:eastAsiaTheme="minorHAnsi"/>
          <w:sz w:val="21"/>
          <w:szCs w:val="21"/>
        </w:rPr>
        <w:t xml:space="preserve">. This supports our </w:t>
      </w:r>
      <w:r w:rsidR="00B21F88" w:rsidRPr="002E4291">
        <w:rPr>
          <w:rFonts w:eastAsiaTheme="minorHAnsi"/>
          <w:sz w:val="21"/>
          <w:szCs w:val="21"/>
        </w:rPr>
        <w:t xml:space="preserve">previous </w:t>
      </w:r>
      <w:r w:rsidRPr="002E4291">
        <w:rPr>
          <w:rFonts w:eastAsiaTheme="minorHAnsi"/>
          <w:sz w:val="21"/>
          <w:szCs w:val="21"/>
        </w:rPr>
        <w:t xml:space="preserve">mutual information analysis. With a more confident understanding of how our </w:t>
      </w:r>
      <w:r w:rsidR="00B62BC8" w:rsidRPr="002E4291">
        <w:rPr>
          <w:rFonts w:eastAsiaTheme="minorHAnsi"/>
          <w:sz w:val="21"/>
          <w:szCs w:val="21"/>
        </w:rPr>
        <w:t xml:space="preserve">physicochemical properties </w:t>
      </w:r>
      <w:r w:rsidRPr="002E4291">
        <w:rPr>
          <w:rFonts w:eastAsiaTheme="minorHAnsi"/>
          <w:sz w:val="21"/>
          <w:szCs w:val="21"/>
        </w:rPr>
        <w:t xml:space="preserve">impact the quality of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we can begin to inform our business use case.</w:t>
      </w:r>
    </w:p>
    <w:p w14:paraId="5341BC62" w14:textId="5BB042DC" w:rsidR="001B0B9B" w:rsidRPr="002E4291" w:rsidRDefault="009E19B5" w:rsidP="00CE4CDE">
      <w:pPr>
        <w:spacing w:line="480" w:lineRule="auto"/>
        <w:ind w:firstLine="360"/>
        <w:rPr>
          <w:rFonts w:eastAsiaTheme="minorHAnsi"/>
          <w:sz w:val="21"/>
          <w:szCs w:val="21"/>
        </w:rPr>
      </w:pPr>
      <w:r w:rsidRPr="002E4291">
        <w:rPr>
          <w:rFonts w:eastAsiaTheme="minorHAnsi"/>
          <w:sz w:val="21"/>
          <w:szCs w:val="21"/>
        </w:rPr>
        <w:t>Next, a</w:t>
      </w:r>
      <w:r w:rsidR="00BF56CC" w:rsidRPr="002E4291">
        <w:rPr>
          <w:rFonts w:eastAsiaTheme="minorHAnsi"/>
          <w:sz w:val="21"/>
          <w:szCs w:val="21"/>
        </w:rPr>
        <w:t xml:space="preserve"> lift curve </w:t>
      </w:r>
      <w:r w:rsidR="00665D30" w:rsidRPr="002E4291">
        <w:rPr>
          <w:rFonts w:eastAsiaTheme="minorHAnsi"/>
          <w:sz w:val="21"/>
          <w:szCs w:val="21"/>
        </w:rPr>
        <w:t xml:space="preserve">informed us how </w:t>
      </w:r>
      <w:r w:rsidR="00BF56CC" w:rsidRPr="002E4291">
        <w:rPr>
          <w:rFonts w:eastAsiaTheme="minorHAnsi"/>
          <w:sz w:val="21"/>
          <w:szCs w:val="21"/>
        </w:rPr>
        <w:t xml:space="preserve">much better </w:t>
      </w:r>
      <w:r w:rsidR="00665D30" w:rsidRPr="002E4291">
        <w:rPr>
          <w:rFonts w:eastAsiaTheme="minorHAnsi"/>
          <w:sz w:val="21"/>
          <w:szCs w:val="21"/>
        </w:rPr>
        <w:t xml:space="preserve">our models performed </w:t>
      </w:r>
      <w:r w:rsidR="00BF56CC" w:rsidRPr="002E4291">
        <w:rPr>
          <w:rFonts w:eastAsiaTheme="minorHAnsi"/>
          <w:sz w:val="21"/>
          <w:szCs w:val="21"/>
        </w:rPr>
        <w:t xml:space="preserve">over randomly guessing. </w:t>
      </w:r>
      <w:r w:rsidR="00A666BA" w:rsidRPr="002E4291">
        <w:rPr>
          <w:rFonts w:eastAsiaTheme="minorHAnsi"/>
          <w:sz w:val="21"/>
          <w:szCs w:val="21"/>
        </w:rPr>
        <w:t xml:space="preserve">The y-axis of a lift curve, </w:t>
      </w:r>
      <w:r w:rsidR="00BF56CC" w:rsidRPr="002E4291">
        <w:rPr>
          <w:rFonts w:eastAsiaTheme="minorHAnsi"/>
          <w:sz w:val="21"/>
          <w:szCs w:val="21"/>
        </w:rPr>
        <w:t>Lift</w:t>
      </w:r>
      <w:r w:rsidR="00A666BA" w:rsidRPr="002E4291">
        <w:rPr>
          <w:rFonts w:eastAsiaTheme="minorHAnsi"/>
          <w:sz w:val="21"/>
          <w:szCs w:val="21"/>
        </w:rPr>
        <w:t xml:space="preserve">, </w:t>
      </w:r>
      <w:r w:rsidR="00BF56CC" w:rsidRPr="002E4291">
        <w:rPr>
          <w:rFonts w:eastAsiaTheme="minorHAnsi"/>
          <w:sz w:val="21"/>
          <w:szCs w:val="21"/>
        </w:rPr>
        <w:t>is obtained from dividing the hit rate of the model by the hit rate of a random classifier</w:t>
      </w:r>
      <w:r w:rsidR="00A666BA" w:rsidRPr="002E4291">
        <w:rPr>
          <w:rFonts w:eastAsiaTheme="minorHAnsi"/>
          <w:sz w:val="21"/>
          <w:szCs w:val="21"/>
        </w:rPr>
        <w:t xml:space="preserve"> at a particular point</w:t>
      </w:r>
      <w:r w:rsidRPr="002E4291">
        <w:rPr>
          <w:rFonts w:eastAsiaTheme="minorHAnsi"/>
          <w:sz w:val="21"/>
          <w:szCs w:val="21"/>
        </w:rPr>
        <w:t>,</w:t>
      </w:r>
      <w:r w:rsidR="00A666BA" w:rsidRPr="002E4291">
        <w:rPr>
          <w:rFonts w:eastAsiaTheme="minorHAnsi"/>
          <w:sz w:val="21"/>
          <w:szCs w:val="21"/>
        </w:rPr>
        <w:t xml:space="preserve"> x</w:t>
      </w:r>
      <w:r w:rsidR="00BF56CC" w:rsidRPr="002E4291">
        <w:rPr>
          <w:rFonts w:eastAsiaTheme="minorHAnsi"/>
          <w:sz w:val="21"/>
          <w:szCs w:val="21"/>
        </w:rPr>
        <w:t>. The x-axis of a lift curve is the percentage of the test population that is targeted</w:t>
      </w:r>
      <w:r w:rsidR="00323A2B" w:rsidRPr="002E4291">
        <w:rPr>
          <w:rFonts w:eastAsiaTheme="minorHAnsi"/>
          <w:sz w:val="21"/>
          <w:szCs w:val="21"/>
        </w:rPr>
        <w:t>, ranked using the classifier</w:t>
      </w:r>
      <w:r w:rsidR="00BF56CC" w:rsidRPr="002E4291">
        <w:rPr>
          <w:rFonts w:eastAsiaTheme="minorHAnsi"/>
          <w:sz w:val="21"/>
          <w:szCs w:val="21"/>
        </w:rPr>
        <w:t xml:space="preserve">. </w:t>
      </w:r>
      <w:r w:rsidR="00A666BA" w:rsidRPr="002E4291">
        <w:rPr>
          <w:rFonts w:eastAsiaTheme="minorHAnsi"/>
          <w:sz w:val="21"/>
          <w:szCs w:val="21"/>
        </w:rPr>
        <w:t xml:space="preserve">The curve is particularly useful when a firm faces a budgetary </w:t>
      </w:r>
      <w:r w:rsidR="002E48B9" w:rsidRPr="002E4291">
        <w:rPr>
          <w:rFonts w:eastAsiaTheme="minorHAnsi"/>
          <w:sz w:val="21"/>
          <w:szCs w:val="21"/>
        </w:rPr>
        <w:t>constraint and</w:t>
      </w:r>
      <w:r w:rsidR="00A666BA" w:rsidRPr="002E4291">
        <w:rPr>
          <w:rFonts w:eastAsiaTheme="minorHAnsi"/>
          <w:sz w:val="21"/>
          <w:szCs w:val="21"/>
        </w:rPr>
        <w:t xml:space="preserve"> is </w:t>
      </w:r>
      <w:r w:rsidR="001B0B9B" w:rsidRPr="002E4291">
        <w:rPr>
          <w:rFonts w:eastAsiaTheme="minorHAnsi"/>
          <w:sz w:val="21"/>
          <w:szCs w:val="21"/>
        </w:rPr>
        <w:t>not able to target all</w:t>
      </w:r>
      <w:r w:rsidR="00A666BA" w:rsidRPr="002E4291">
        <w:rPr>
          <w:rFonts w:eastAsiaTheme="minorHAnsi"/>
          <w:sz w:val="21"/>
          <w:szCs w:val="21"/>
        </w:rPr>
        <w:t xml:space="preserve"> of the population. Assume that th</w:t>
      </w:r>
      <w:r w:rsidR="001B0B9B" w:rsidRPr="002E4291">
        <w:rPr>
          <w:rFonts w:eastAsiaTheme="minorHAnsi"/>
          <w:sz w:val="21"/>
          <w:szCs w:val="21"/>
        </w:rPr>
        <w:t xml:space="preserve">ere is a wine </w:t>
      </w:r>
      <w:r w:rsidRPr="002E4291">
        <w:rPr>
          <w:rFonts w:eastAsiaTheme="minorHAnsi"/>
          <w:sz w:val="21"/>
          <w:szCs w:val="21"/>
        </w:rPr>
        <w:t>distributor that</w:t>
      </w:r>
      <w:r w:rsidR="001B0B9B" w:rsidRPr="002E4291">
        <w:rPr>
          <w:rFonts w:eastAsiaTheme="minorHAnsi"/>
          <w:sz w:val="21"/>
          <w:szCs w:val="21"/>
        </w:rPr>
        <w:t xml:space="preserve"> wants to stock up on </w:t>
      </w:r>
      <w:proofErr w:type="spellStart"/>
      <w:r w:rsidR="001B0B9B" w:rsidRPr="002E4291">
        <w:rPr>
          <w:rFonts w:eastAsiaTheme="minorHAnsi"/>
          <w:sz w:val="21"/>
          <w:szCs w:val="21"/>
        </w:rPr>
        <w:t>vinho</w:t>
      </w:r>
      <w:proofErr w:type="spellEnd"/>
      <w:r w:rsidR="001B0B9B" w:rsidRPr="002E4291">
        <w:rPr>
          <w:rFonts w:eastAsiaTheme="minorHAnsi"/>
          <w:sz w:val="21"/>
          <w:szCs w:val="21"/>
        </w:rPr>
        <w:t xml:space="preserve"> </w:t>
      </w:r>
      <w:proofErr w:type="spellStart"/>
      <w:r w:rsidR="001B0B9B" w:rsidRPr="002E4291">
        <w:rPr>
          <w:rFonts w:eastAsiaTheme="minorHAnsi"/>
          <w:sz w:val="21"/>
          <w:szCs w:val="21"/>
        </w:rPr>
        <w:t>verde</w:t>
      </w:r>
      <w:proofErr w:type="spellEnd"/>
      <w:r w:rsidR="001B0B9B" w:rsidRPr="002E4291">
        <w:rPr>
          <w:rFonts w:eastAsiaTheme="minorHAnsi"/>
          <w:sz w:val="21"/>
          <w:szCs w:val="21"/>
        </w:rPr>
        <w:t xml:space="preserve"> wines, instead of randomly guessing which wines to purchase</w:t>
      </w:r>
      <w:r w:rsidR="00665D30" w:rsidRPr="002E4291">
        <w:rPr>
          <w:rFonts w:eastAsiaTheme="minorHAnsi"/>
          <w:sz w:val="21"/>
          <w:szCs w:val="21"/>
        </w:rPr>
        <w:t>.</w:t>
      </w:r>
      <w:r w:rsidR="001B0B9B" w:rsidRPr="002E4291">
        <w:rPr>
          <w:rFonts w:eastAsiaTheme="minorHAnsi"/>
          <w:sz w:val="21"/>
          <w:szCs w:val="21"/>
        </w:rPr>
        <w:t xml:space="preserve"> </w:t>
      </w:r>
      <w:r w:rsidR="00665D30" w:rsidRPr="002E4291">
        <w:rPr>
          <w:rFonts w:eastAsiaTheme="minorHAnsi"/>
          <w:sz w:val="21"/>
          <w:szCs w:val="21"/>
        </w:rPr>
        <w:t>T</w:t>
      </w:r>
      <w:r w:rsidR="001B0B9B" w:rsidRPr="002E4291">
        <w:rPr>
          <w:rFonts w:eastAsiaTheme="minorHAnsi"/>
          <w:sz w:val="21"/>
          <w:szCs w:val="21"/>
        </w:rPr>
        <w:t xml:space="preserve">he seller can utilize the lift curve, pick the model with the highest lift at a particular </w:t>
      </w:r>
      <w:r w:rsidR="001B0B9B" w:rsidRPr="002E4291">
        <w:rPr>
          <w:rFonts w:eastAsiaTheme="minorHAnsi"/>
          <w:sz w:val="21"/>
          <w:szCs w:val="21"/>
        </w:rPr>
        <w:t xml:space="preserve">point k based on </w:t>
      </w:r>
      <w:r w:rsidR="00665D30" w:rsidRPr="002E4291">
        <w:rPr>
          <w:rFonts w:eastAsiaTheme="minorHAnsi"/>
          <w:sz w:val="21"/>
          <w:szCs w:val="21"/>
        </w:rPr>
        <w:t>her</w:t>
      </w:r>
      <w:r w:rsidR="001B0B9B" w:rsidRPr="002E4291">
        <w:rPr>
          <w:rFonts w:eastAsiaTheme="minorHAnsi"/>
          <w:sz w:val="21"/>
          <w:szCs w:val="21"/>
        </w:rPr>
        <w:t xml:space="preserve"> budget, and choose the top k% of wines ranked by the classifier. Doing so will provide the seller with the most bang for </w:t>
      </w:r>
      <w:r w:rsidR="00665D30" w:rsidRPr="002E4291">
        <w:rPr>
          <w:rFonts w:eastAsiaTheme="minorHAnsi"/>
          <w:sz w:val="21"/>
          <w:szCs w:val="21"/>
        </w:rPr>
        <w:t>her</w:t>
      </w:r>
      <w:r w:rsidR="001B0B9B" w:rsidRPr="002E4291">
        <w:rPr>
          <w:rFonts w:eastAsiaTheme="minorHAnsi"/>
          <w:sz w:val="21"/>
          <w:szCs w:val="21"/>
        </w:rPr>
        <w:t xml:space="preserve"> buck.</w:t>
      </w:r>
    </w:p>
    <w:p w14:paraId="64D7319F" w14:textId="6927E776" w:rsidR="00E70D68" w:rsidRPr="002E4291" w:rsidRDefault="009E19B5" w:rsidP="00665D30">
      <w:pPr>
        <w:spacing w:line="480" w:lineRule="auto"/>
        <w:ind w:firstLine="360"/>
        <w:rPr>
          <w:rFonts w:eastAsiaTheme="minorHAnsi"/>
          <w:sz w:val="21"/>
          <w:szCs w:val="21"/>
        </w:rPr>
      </w:pPr>
      <w:r w:rsidRPr="002E48B9">
        <w:rPr>
          <w:rFonts w:eastAsiaTheme="minorHAnsi"/>
          <w:color w:val="0070C0"/>
          <w:sz w:val="21"/>
          <w:szCs w:val="21"/>
          <w:u w:val="single"/>
        </w:rPr>
        <w:fldChar w:fldCharType="begin"/>
      </w:r>
      <w:r w:rsidRPr="002E48B9">
        <w:rPr>
          <w:rFonts w:eastAsiaTheme="minorHAnsi"/>
          <w:color w:val="0070C0"/>
          <w:sz w:val="21"/>
          <w:szCs w:val="21"/>
          <w:u w:val="single"/>
        </w:rPr>
        <w:instrText xml:space="preserve"> REF _Ref57965958 \h </w:instrText>
      </w:r>
      <w:r w:rsidRPr="002E48B9">
        <w:rPr>
          <w:rFonts w:eastAsiaTheme="minorHAnsi"/>
          <w:color w:val="0070C0"/>
          <w:sz w:val="21"/>
          <w:szCs w:val="21"/>
          <w:u w:val="single"/>
        </w:rPr>
      </w:r>
      <w:r w:rsidRPr="002E48B9">
        <w:rPr>
          <w:rFonts w:eastAsiaTheme="minorHAnsi"/>
          <w:color w:val="0070C0"/>
          <w:sz w:val="21"/>
          <w:szCs w:val="21"/>
          <w:u w:val="single"/>
        </w:rPr>
        <w:instrText xml:space="preserve"> \* MERGEFORMAT </w:instrText>
      </w:r>
      <w:r w:rsidRPr="002E48B9">
        <w:rPr>
          <w:rFonts w:eastAsiaTheme="minorHAnsi"/>
          <w:color w:val="0070C0"/>
          <w:sz w:val="21"/>
          <w:szCs w:val="21"/>
          <w:u w:val="single"/>
        </w:rPr>
        <w:fldChar w:fldCharType="separate"/>
      </w:r>
      <w:r w:rsidRPr="002E48B9">
        <w:rPr>
          <w:rFonts w:eastAsiaTheme="minorHAnsi"/>
          <w:color w:val="0070C0"/>
          <w:sz w:val="21"/>
          <w:szCs w:val="21"/>
          <w:u w:val="single"/>
        </w:rPr>
        <w:t>Figu</w:t>
      </w:r>
      <w:r w:rsidRPr="002E48B9">
        <w:rPr>
          <w:rFonts w:eastAsiaTheme="minorHAnsi"/>
          <w:color w:val="0070C0"/>
          <w:sz w:val="21"/>
          <w:szCs w:val="21"/>
          <w:u w:val="single"/>
        </w:rPr>
        <w:t>r</w:t>
      </w:r>
      <w:r w:rsidRPr="002E48B9">
        <w:rPr>
          <w:rFonts w:eastAsiaTheme="minorHAnsi"/>
          <w:color w:val="0070C0"/>
          <w:sz w:val="21"/>
          <w:szCs w:val="21"/>
          <w:u w:val="single"/>
        </w:rPr>
        <w:t>e</w:t>
      </w:r>
      <w:r w:rsidRPr="002E48B9">
        <w:rPr>
          <w:rFonts w:eastAsiaTheme="minorHAnsi"/>
          <w:color w:val="0070C0"/>
          <w:sz w:val="21"/>
          <w:szCs w:val="21"/>
          <w:u w:val="single"/>
        </w:rPr>
        <w:t xml:space="preserve"> </w:t>
      </w:r>
      <w:r w:rsidRPr="002E48B9">
        <w:rPr>
          <w:rFonts w:eastAsiaTheme="minorHAnsi"/>
          <w:color w:val="0070C0"/>
          <w:sz w:val="21"/>
          <w:szCs w:val="21"/>
          <w:u w:val="single"/>
        </w:rPr>
        <w:t>8</w:t>
      </w:r>
      <w:r w:rsidRPr="002E48B9">
        <w:rPr>
          <w:rFonts w:eastAsiaTheme="minorHAnsi"/>
          <w:color w:val="0070C0"/>
          <w:sz w:val="21"/>
          <w:szCs w:val="21"/>
          <w:u w:val="single"/>
        </w:rPr>
        <w:fldChar w:fldCharType="end"/>
      </w:r>
      <w:r w:rsidRPr="002E4291">
        <w:rPr>
          <w:rFonts w:eastAsiaTheme="minorHAnsi"/>
          <w:sz w:val="21"/>
          <w:szCs w:val="21"/>
        </w:rPr>
        <w:t xml:space="preserve"> </w:t>
      </w:r>
      <w:r w:rsidR="001B0B9B" w:rsidRPr="002E4291">
        <w:rPr>
          <w:rFonts w:eastAsiaTheme="minorHAnsi"/>
          <w:sz w:val="21"/>
          <w:szCs w:val="21"/>
        </w:rPr>
        <w:t xml:space="preserve">in the appendix shows the lift curves of both the red and white wines. </w:t>
      </w:r>
      <w:r w:rsidR="00FF7C48" w:rsidRPr="002E4291">
        <w:rPr>
          <w:rFonts w:eastAsiaTheme="minorHAnsi"/>
          <w:sz w:val="21"/>
          <w:szCs w:val="21"/>
        </w:rPr>
        <w:t xml:space="preserve">For both, </w:t>
      </w:r>
      <w:r w:rsidR="00665D30" w:rsidRPr="002E4291">
        <w:rPr>
          <w:rFonts w:eastAsiaTheme="minorHAnsi"/>
          <w:sz w:val="21"/>
          <w:szCs w:val="21"/>
        </w:rPr>
        <w:t>r</w:t>
      </w:r>
      <w:r w:rsidR="00FF7C48" w:rsidRPr="002E4291">
        <w:rPr>
          <w:rFonts w:eastAsiaTheme="minorHAnsi"/>
          <w:sz w:val="21"/>
          <w:szCs w:val="21"/>
        </w:rPr>
        <w:t xml:space="preserve">andom </w:t>
      </w:r>
      <w:r w:rsidR="00665D30" w:rsidRPr="002E4291">
        <w:rPr>
          <w:rFonts w:eastAsiaTheme="minorHAnsi"/>
          <w:sz w:val="21"/>
          <w:szCs w:val="21"/>
        </w:rPr>
        <w:t>f</w:t>
      </w:r>
      <w:r w:rsidR="00FF7C48" w:rsidRPr="002E4291">
        <w:rPr>
          <w:rFonts w:eastAsiaTheme="minorHAnsi"/>
          <w:sz w:val="21"/>
          <w:szCs w:val="21"/>
        </w:rPr>
        <w:t xml:space="preserve">orest and k-NN perform very well in comparison with the other classifiers. </w:t>
      </w:r>
      <w:r w:rsidR="00913DBF" w:rsidRPr="002E4291">
        <w:rPr>
          <w:rFonts w:eastAsiaTheme="minorHAnsi"/>
          <w:sz w:val="21"/>
          <w:szCs w:val="21"/>
        </w:rPr>
        <w:t xml:space="preserve">We observe a very intriguing result, in which k-NN </w:t>
      </w:r>
      <w:r w:rsidR="00FF7C48" w:rsidRPr="002E4291">
        <w:rPr>
          <w:rFonts w:eastAsiaTheme="minorHAnsi"/>
          <w:sz w:val="21"/>
          <w:szCs w:val="21"/>
        </w:rPr>
        <w:t xml:space="preserve">is superior up through about 20% of the </w:t>
      </w:r>
      <w:r w:rsidR="00323A2B" w:rsidRPr="002E4291">
        <w:rPr>
          <w:rFonts w:eastAsiaTheme="minorHAnsi"/>
          <w:sz w:val="21"/>
          <w:szCs w:val="21"/>
        </w:rPr>
        <w:t xml:space="preserve">test </w:t>
      </w:r>
      <w:r w:rsidR="00FF7C48" w:rsidRPr="002E4291">
        <w:rPr>
          <w:rFonts w:eastAsiaTheme="minorHAnsi"/>
          <w:sz w:val="21"/>
          <w:szCs w:val="21"/>
        </w:rPr>
        <w:t>instances</w:t>
      </w:r>
      <w:r w:rsidR="00913DBF" w:rsidRPr="002E4291">
        <w:rPr>
          <w:rFonts w:eastAsiaTheme="minorHAnsi"/>
          <w:sz w:val="21"/>
          <w:szCs w:val="21"/>
        </w:rPr>
        <w:t xml:space="preserve">, after which </w:t>
      </w:r>
      <w:r w:rsidR="00665D30" w:rsidRPr="002E4291">
        <w:rPr>
          <w:rFonts w:eastAsiaTheme="minorHAnsi"/>
          <w:sz w:val="21"/>
          <w:szCs w:val="21"/>
        </w:rPr>
        <w:t>RF</w:t>
      </w:r>
      <w:r w:rsidR="00913DBF" w:rsidRPr="002E4291">
        <w:rPr>
          <w:rFonts w:eastAsiaTheme="minorHAnsi"/>
          <w:sz w:val="21"/>
          <w:szCs w:val="21"/>
        </w:rPr>
        <w:t xml:space="preserve"> takes over and performs better.</w:t>
      </w:r>
      <w:r w:rsidR="00323A2B" w:rsidRPr="002E4291">
        <w:rPr>
          <w:rFonts w:eastAsiaTheme="minorHAnsi"/>
          <w:sz w:val="21"/>
          <w:szCs w:val="21"/>
        </w:rPr>
        <w:t xml:space="preserve"> Thus, small wine sellers who can only afford to choose from a few </w:t>
      </w:r>
      <w:proofErr w:type="spellStart"/>
      <w:r w:rsidR="00323A2B" w:rsidRPr="002E4291">
        <w:rPr>
          <w:rFonts w:eastAsiaTheme="minorHAnsi"/>
          <w:sz w:val="21"/>
          <w:szCs w:val="21"/>
        </w:rPr>
        <w:t>vinho</w:t>
      </w:r>
      <w:proofErr w:type="spellEnd"/>
      <w:r w:rsidR="00323A2B" w:rsidRPr="002E4291">
        <w:rPr>
          <w:rFonts w:eastAsiaTheme="minorHAnsi"/>
          <w:sz w:val="21"/>
          <w:szCs w:val="21"/>
        </w:rPr>
        <w:t xml:space="preserve"> </w:t>
      </w:r>
      <w:proofErr w:type="spellStart"/>
      <w:r w:rsidR="00323A2B" w:rsidRPr="002E4291">
        <w:rPr>
          <w:rFonts w:eastAsiaTheme="minorHAnsi"/>
          <w:sz w:val="21"/>
          <w:szCs w:val="21"/>
        </w:rPr>
        <w:t>verde</w:t>
      </w:r>
      <w:proofErr w:type="spellEnd"/>
      <w:r w:rsidR="00323A2B" w:rsidRPr="002E4291">
        <w:rPr>
          <w:rFonts w:eastAsiaTheme="minorHAnsi"/>
          <w:sz w:val="21"/>
          <w:szCs w:val="21"/>
        </w:rPr>
        <w:t xml:space="preserve"> wine variants (less than 20% of the total variants) should opt for the k-NN classifier, and medium to large wine sellers should use </w:t>
      </w:r>
      <w:r w:rsidR="00665D30" w:rsidRPr="002E4291">
        <w:rPr>
          <w:rFonts w:eastAsiaTheme="minorHAnsi"/>
          <w:sz w:val="21"/>
          <w:szCs w:val="21"/>
        </w:rPr>
        <w:t>RF</w:t>
      </w:r>
      <w:r w:rsidR="00323A2B" w:rsidRPr="002E4291">
        <w:rPr>
          <w:rFonts w:eastAsiaTheme="minorHAnsi"/>
          <w:sz w:val="21"/>
          <w:szCs w:val="21"/>
        </w:rPr>
        <w:t xml:space="preserve"> when picking wines to build their inventories.</w:t>
      </w:r>
    </w:p>
    <w:p w14:paraId="635CAEA9" w14:textId="13BB758E" w:rsidR="00665D30" w:rsidRPr="002E4291" w:rsidRDefault="006609BD" w:rsidP="009E19B5">
      <w:pPr>
        <w:spacing w:line="480" w:lineRule="auto"/>
        <w:ind w:firstLine="360"/>
        <w:rPr>
          <w:rFonts w:eastAsiaTheme="minorHAnsi"/>
          <w:sz w:val="21"/>
          <w:szCs w:val="21"/>
        </w:rPr>
      </w:pPr>
      <w:r w:rsidRPr="002E4291">
        <w:rPr>
          <w:rFonts w:eastAsiaTheme="minorHAnsi"/>
          <w:sz w:val="21"/>
          <w:szCs w:val="21"/>
        </w:rPr>
        <w:t xml:space="preserve"> </w:t>
      </w:r>
      <w:r w:rsidR="001010E7" w:rsidRPr="002E4291">
        <w:rPr>
          <w:rFonts w:eastAsiaTheme="minorHAnsi"/>
          <w:sz w:val="21"/>
          <w:szCs w:val="21"/>
        </w:rPr>
        <w:t xml:space="preserve">We also analyzed a confusion matrix at the </w:t>
      </w:r>
      <w:r w:rsidR="00665D30" w:rsidRPr="002E4291">
        <w:rPr>
          <w:rFonts w:eastAsiaTheme="minorHAnsi"/>
          <w:sz w:val="21"/>
          <w:szCs w:val="21"/>
        </w:rPr>
        <w:t>0</w:t>
      </w:r>
      <w:r w:rsidR="001010E7" w:rsidRPr="002E4291">
        <w:rPr>
          <w:rFonts w:eastAsiaTheme="minorHAnsi"/>
          <w:sz w:val="21"/>
          <w:szCs w:val="21"/>
        </w:rPr>
        <w:t xml:space="preserve">.5 classification threshold to measure false negatives and false positives. In our business case, we would like to know how many poor-quality wines are mislabeled as good wine (false 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w:t>
      </w:r>
      <w:r w:rsidR="007760CB" w:rsidRPr="002E4291">
        <w:rPr>
          <w:rFonts w:eastAsiaTheme="minorHAnsi"/>
          <w:sz w:val="21"/>
          <w:szCs w:val="21"/>
        </w:rPr>
        <w:t>As s</w:t>
      </w:r>
      <w:r w:rsidR="00665D30" w:rsidRPr="002E4291">
        <w:rPr>
          <w:rFonts w:eastAsiaTheme="minorHAnsi"/>
          <w:sz w:val="21"/>
          <w:szCs w:val="21"/>
        </w:rPr>
        <w:t>hown in</w:t>
      </w:r>
      <w:r w:rsidR="00FD081A" w:rsidRPr="002E4291">
        <w:rPr>
          <w:rFonts w:eastAsiaTheme="minorHAnsi"/>
          <w:sz w:val="21"/>
          <w:szCs w:val="21"/>
        </w:rPr>
        <w:t xml:space="preserve"> </w:t>
      </w:r>
      <w:r w:rsidR="00FD081A" w:rsidRPr="002E4291">
        <w:rPr>
          <w:rFonts w:eastAsiaTheme="minorHAnsi"/>
          <w:sz w:val="21"/>
          <w:szCs w:val="21"/>
        </w:rPr>
        <w:fldChar w:fldCharType="begin"/>
      </w:r>
      <w:r w:rsidR="00FD081A" w:rsidRPr="002E4291">
        <w:rPr>
          <w:rFonts w:eastAsiaTheme="minorHAnsi"/>
          <w:sz w:val="21"/>
          <w:szCs w:val="21"/>
        </w:rPr>
        <w:instrText xml:space="preserve"> REF _Ref57989922 \h </w:instrText>
      </w:r>
      <w:r w:rsidR="00FD081A" w:rsidRPr="002E4291">
        <w:rPr>
          <w:rFonts w:eastAsiaTheme="minorHAnsi"/>
          <w:sz w:val="21"/>
          <w:szCs w:val="21"/>
        </w:rPr>
      </w:r>
      <w:r w:rsidR="00FD081A" w:rsidRPr="002E4291">
        <w:rPr>
          <w:rFonts w:eastAsiaTheme="minorHAnsi"/>
          <w:sz w:val="21"/>
          <w:szCs w:val="21"/>
        </w:rPr>
        <w:instrText xml:space="preserve"> \* MERGEFORMAT </w:instrText>
      </w:r>
      <w:r w:rsidR="00FD081A" w:rsidRPr="002E4291">
        <w:rPr>
          <w:rFonts w:eastAsiaTheme="minorHAnsi"/>
          <w:sz w:val="21"/>
          <w:szCs w:val="21"/>
        </w:rPr>
        <w:fldChar w:fldCharType="separate"/>
      </w:r>
      <w:r w:rsidR="00FD081A" w:rsidRPr="002E4291">
        <w:rPr>
          <w:rFonts w:eastAsiaTheme="minorHAnsi"/>
          <w:sz w:val="21"/>
          <w:szCs w:val="21"/>
        </w:rPr>
        <w:t>Table 3</w:t>
      </w:r>
      <w:r w:rsidR="00FD081A" w:rsidRPr="002E4291">
        <w:rPr>
          <w:rFonts w:eastAsiaTheme="minorHAnsi"/>
          <w:sz w:val="21"/>
          <w:szCs w:val="21"/>
        </w:rPr>
        <w:fldChar w:fldCharType="end"/>
      </w:r>
      <w:r w:rsidR="001010E7" w:rsidRPr="002E4291">
        <w:rPr>
          <w:rFonts w:eastAsiaTheme="minorHAnsi"/>
          <w:sz w:val="21"/>
          <w:szCs w:val="21"/>
        </w:rPr>
        <w:t>, both models have much higher false positive rates than false negative rates. This has the potential to hurt business (underpricing wine) but please customers (underpricing good wine). Future exploration should analyze different classification thresholds to better handle th</w:t>
      </w:r>
      <w:r w:rsidR="00157241" w:rsidRPr="002E4291">
        <w:rPr>
          <w:rFonts w:eastAsiaTheme="minorHAnsi"/>
          <w:sz w:val="21"/>
          <w:szCs w:val="21"/>
        </w:rPr>
        <w:t>ese Type I and Type II errors.</w:t>
      </w:r>
    </w:p>
    <w:p w14:paraId="0259DC4D" w14:textId="139D5371" w:rsidR="00157241" w:rsidRPr="001010E7" w:rsidRDefault="00775A81" w:rsidP="00157241">
      <w:pPr>
        <w:pStyle w:val="Caption"/>
        <w:rPr>
          <w:rFonts w:eastAsiaTheme="minorHAnsi"/>
          <w:sz w:val="20"/>
          <w:szCs w:val="20"/>
        </w:rPr>
      </w:pPr>
      <w:bookmarkStart w:id="3" w:name="_Ref57989922"/>
      <w:r>
        <w:lastRenderedPageBreak/>
        <w:t xml:space="preserve">Table </w:t>
      </w:r>
      <w:fldSimple w:instr=" SEQ Table \* ARABIC ">
        <w:r w:rsidR="00FD081A">
          <w:rPr>
            <w:noProof/>
          </w:rPr>
          <w:t>3</w:t>
        </w:r>
      </w:fldSimple>
      <w:bookmarkEnd w:id="3"/>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7BC60488"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We conducted a cost-benefit analysis based on the confusion matrix to </w:t>
      </w:r>
      <w:r w:rsidR="00157241" w:rsidRPr="002E4291">
        <w:rPr>
          <w:rFonts w:eastAsiaTheme="minorHAnsi"/>
          <w:sz w:val="21"/>
          <w:szCs w:val="21"/>
        </w:rPr>
        <w:t>assess</w:t>
      </w:r>
      <w:r w:rsidRPr="002E4291">
        <w:rPr>
          <w:rFonts w:eastAsiaTheme="minorHAnsi"/>
          <w:sz w:val="21"/>
          <w:szCs w:val="21"/>
        </w:rPr>
        <w:t xml:space="preserve"> the cost associated with mislabeling. Assume a bottle of high-quality wine is 100 dollars and a bottle of poor-quality wine is 10 dollars. Let the </w:t>
      </w:r>
      <w:r w:rsidR="00157241" w:rsidRPr="002E4291">
        <w:rPr>
          <w:rFonts w:eastAsiaTheme="minorHAnsi"/>
          <w:sz w:val="21"/>
          <w:szCs w:val="21"/>
        </w:rPr>
        <w:t xml:space="preserve">correct classification </w:t>
      </w:r>
      <w:r w:rsidRPr="002E4291">
        <w:rPr>
          <w:rFonts w:eastAsiaTheme="minorHAnsi"/>
          <w:sz w:val="21"/>
          <w:szCs w:val="21"/>
        </w:rPr>
        <w:t xml:space="preserve">case be the base scenario where cost/benefit equals 0. Mislabeling a good wine as a poor-quality wine (false negative) and selling it would cause direct revenue loss of 90 dollars for the retailer. </w:t>
      </w:r>
      <w:r w:rsidR="00665D30" w:rsidRPr="002E4291">
        <w:rPr>
          <w:rFonts w:eastAsiaTheme="minorHAnsi"/>
          <w:sz w:val="21"/>
          <w:szCs w:val="21"/>
        </w:rPr>
        <w:t>Alt</w:t>
      </w:r>
      <w:r w:rsidRPr="002E4291">
        <w:rPr>
          <w:rFonts w:eastAsiaTheme="minorHAnsi"/>
          <w:sz w:val="21"/>
          <w:szCs w:val="21"/>
        </w:rPr>
        <w:t>hough the cost of mislabeling a poor-quality wine as a good wine (false positive) cannot be monetized, this type of mislabeling would jeopardize the brand name and the trust from customers. </w:t>
      </w:r>
    </w:p>
    <w:p w14:paraId="7045CECB" w14:textId="77777777" w:rsidR="004B3DBC" w:rsidRPr="002E4291" w:rsidRDefault="004B3DBC" w:rsidP="004B3DBC">
      <w:pPr>
        <w:spacing w:line="480" w:lineRule="auto"/>
        <w:ind w:firstLine="360"/>
        <w:rPr>
          <w:sz w:val="21"/>
          <w:szCs w:val="21"/>
        </w:rPr>
      </w:pPr>
      <w:r w:rsidRPr="002E4291">
        <w:rPr>
          <w:rFonts w:eastAsiaTheme="minorHAnsi"/>
          <w:sz w:val="21"/>
          <w:szCs w:val="21"/>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2122F3C8"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If consumer taste does not drive demand, then the perceived value of increasing bottle A’s price may drive </w:t>
      </w:r>
      <w:r w:rsidRPr="002E4291">
        <w:rPr>
          <w:rFonts w:eastAsiaTheme="minorHAnsi"/>
          <w:sz w:val="21"/>
          <w:szCs w:val="21"/>
        </w:rPr>
        <w:t>demand aided by a quantifiable justification (</w:t>
      </w:r>
      <w:r w:rsidR="009D5039" w:rsidRPr="002E4291">
        <w:rPr>
          <w:rFonts w:eastAsiaTheme="minorHAnsi"/>
          <w:sz w:val="21"/>
          <w:szCs w:val="21"/>
        </w:rPr>
        <w:t>i.e.,</w:t>
      </w:r>
      <w:r w:rsidRPr="002E4291">
        <w:rPr>
          <w:rFonts w:eastAsiaTheme="minorHAnsi"/>
          <w:sz w:val="21"/>
          <w:szCs w:val="21"/>
        </w:rPr>
        <w:t xml:space="preserve"> our model’s classification). The benefits of hierarchical clustering (explained earlier) can then be applied by Wine Lovers as well. By choosing a lower and a higher priced bottle from each cluster, </w:t>
      </w:r>
      <w:r w:rsidR="007760CB" w:rsidRPr="002E4291">
        <w:rPr>
          <w:rFonts w:eastAsiaTheme="minorHAnsi"/>
          <w:sz w:val="21"/>
          <w:szCs w:val="21"/>
        </w:rPr>
        <w:t>Wine Lovers</w:t>
      </w:r>
      <w:r w:rsidRPr="002E4291">
        <w:rPr>
          <w:rFonts w:eastAsiaTheme="minorHAnsi"/>
          <w:sz w:val="21"/>
          <w:szCs w:val="21"/>
        </w:rPr>
        <w:t xml:space="preserve"> can provide a diversified set of wines </w:t>
      </w:r>
      <w:r w:rsidR="00157241" w:rsidRPr="002E4291">
        <w:rPr>
          <w:rFonts w:eastAsiaTheme="minorHAnsi"/>
          <w:sz w:val="21"/>
          <w:szCs w:val="21"/>
        </w:rPr>
        <w:t>–</w:t>
      </w:r>
      <w:r w:rsidRPr="002E4291">
        <w:rPr>
          <w:rFonts w:eastAsiaTheme="minorHAnsi"/>
          <w:sz w:val="21"/>
          <w:szCs w:val="21"/>
        </w:rPr>
        <w:t xml:space="preserve"> for example, a low-priced wine that may taste similarly to high priced wine given its similar physicochemical properties. This would allow consumers to sample a diverse set of wines. </w:t>
      </w:r>
    </w:p>
    <w:p w14:paraId="5FAEE4E9" w14:textId="77777777" w:rsidR="004B3DBC" w:rsidRPr="002E4291" w:rsidRDefault="004B3DBC" w:rsidP="004B3DBC">
      <w:pPr>
        <w:spacing w:line="480" w:lineRule="auto"/>
        <w:ind w:firstLine="360"/>
        <w:rPr>
          <w:rFonts w:eastAsiaTheme="minorHAnsi"/>
          <w:sz w:val="21"/>
          <w:szCs w:val="21"/>
        </w:rPr>
      </w:pPr>
    </w:p>
    <w:p w14:paraId="7B9408F0" w14:textId="77777777" w:rsidR="004B3DBC" w:rsidRPr="002E4291" w:rsidRDefault="004B3DBC" w:rsidP="004B3DBC">
      <w:pPr>
        <w:spacing w:line="480" w:lineRule="auto"/>
        <w:rPr>
          <w:b/>
          <w:bCs/>
          <w:sz w:val="21"/>
          <w:szCs w:val="21"/>
        </w:rPr>
      </w:pPr>
      <w:r w:rsidRPr="002E4291">
        <w:rPr>
          <w:b/>
          <w:bCs/>
          <w:sz w:val="21"/>
          <w:szCs w:val="21"/>
        </w:rPr>
        <w:t>5. Deployment</w:t>
      </w:r>
    </w:p>
    <w:p w14:paraId="7927D5CC" w14:textId="5961795B"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After the requisite featuring engineering, modeling, and evaluation, Wine Lovers can deploy the optimal model</w:t>
      </w:r>
      <w:r w:rsidR="00C36E39" w:rsidRPr="002E4291">
        <w:rPr>
          <w:rFonts w:eastAsiaTheme="minorHAnsi"/>
          <w:sz w:val="21"/>
          <w:szCs w:val="21"/>
        </w:rPr>
        <w:t xml:space="preserve"> </w:t>
      </w:r>
      <w:r w:rsidRPr="002E4291">
        <w:rPr>
          <w:rFonts w:eastAsiaTheme="minorHAnsi"/>
          <w:sz w:val="21"/>
          <w:szCs w:val="21"/>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sidRPr="002E4291">
        <w:rPr>
          <w:rFonts w:eastAsiaTheme="minorHAnsi"/>
          <w:sz w:val="21"/>
          <w:szCs w:val="21"/>
        </w:rPr>
        <w:t xml:space="preserve"> In turn, it could </w:t>
      </w:r>
      <w:r w:rsidR="00C36E39" w:rsidRPr="002E4291">
        <w:rPr>
          <w:rFonts w:eastAsiaTheme="minorHAnsi"/>
          <w:sz w:val="21"/>
          <w:szCs w:val="21"/>
        </w:rPr>
        <w:t>calculate</w:t>
      </w:r>
      <w:r w:rsidR="00157241" w:rsidRPr="002E4291">
        <w:rPr>
          <w:rFonts w:eastAsiaTheme="minorHAnsi"/>
          <w:sz w:val="21"/>
          <w:szCs w:val="21"/>
        </w:rPr>
        <w:t xml:space="preserve"> its expected profits, breakeven point, and return on investment.</w:t>
      </w:r>
    </w:p>
    <w:p w14:paraId="0841E1A2" w14:textId="0E10B3EA"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Due to the smaller scale of its wine inventory, </w:t>
      </w:r>
      <w:r w:rsidR="007760CB" w:rsidRPr="002E4291">
        <w:rPr>
          <w:rFonts w:eastAsiaTheme="minorHAnsi"/>
          <w:sz w:val="21"/>
          <w:szCs w:val="21"/>
        </w:rPr>
        <w:t xml:space="preserve">Wine Lovers </w:t>
      </w:r>
      <w:r w:rsidRPr="002E4291">
        <w:rPr>
          <w:rFonts w:eastAsiaTheme="minorHAnsi"/>
          <w:sz w:val="21"/>
          <w:szCs w:val="21"/>
        </w:rPr>
        <w:t xml:space="preserve">could compute batch predictions either ad hoc or on a continuously scheduled basis. This offline deployment allows for a rush-free serving container as opposed to an online one that streams in real-time. To be able to scale the pipeline based on demand, </w:t>
      </w:r>
      <w:r w:rsidR="007760CB" w:rsidRPr="002E4291">
        <w:rPr>
          <w:rFonts w:eastAsiaTheme="minorHAnsi"/>
          <w:sz w:val="21"/>
          <w:szCs w:val="21"/>
        </w:rPr>
        <w:t>Wine Lovers</w:t>
      </w:r>
      <w:r w:rsidRPr="002E4291">
        <w:rPr>
          <w:rFonts w:eastAsiaTheme="minorHAnsi"/>
          <w:sz w:val="21"/>
          <w:szCs w:val="21"/>
        </w:rPr>
        <w:t xml:space="preserve"> could implement a containerized solution like Kubernetes where all the model artifacts are packaged in appropriate containers. </w:t>
      </w:r>
      <w:r w:rsidR="007760CB" w:rsidRPr="002E4291">
        <w:rPr>
          <w:rFonts w:eastAsiaTheme="minorHAnsi"/>
          <w:sz w:val="21"/>
          <w:szCs w:val="21"/>
        </w:rPr>
        <w:t>They</w:t>
      </w:r>
      <w:r w:rsidRPr="002E4291">
        <w:rPr>
          <w:rFonts w:eastAsiaTheme="minorHAnsi"/>
          <w:sz w:val="21"/>
          <w:szCs w:val="21"/>
        </w:rPr>
        <w:t xml:space="preserve"> could package the random forest model along with metadata files and model parameter files. Wine Lovers</w:t>
      </w:r>
      <w:r w:rsidR="007760CB" w:rsidRPr="002E4291">
        <w:rPr>
          <w:rFonts w:eastAsiaTheme="minorHAnsi"/>
          <w:sz w:val="21"/>
          <w:szCs w:val="21"/>
        </w:rPr>
        <w:t>’</w:t>
      </w:r>
      <w:r w:rsidRPr="002E4291">
        <w:rPr>
          <w:rFonts w:eastAsiaTheme="minorHAnsi"/>
          <w:sz w:val="21"/>
          <w:szCs w:val="21"/>
        </w:rPr>
        <w:t xml:space="preserve"> data processing would not require the implementation of </w:t>
      </w:r>
      <w:r w:rsidR="00581BD5" w:rsidRPr="002E4291">
        <w:rPr>
          <w:rFonts w:eastAsiaTheme="minorHAnsi"/>
          <w:sz w:val="21"/>
          <w:szCs w:val="21"/>
        </w:rPr>
        <w:t>Spark,</w:t>
      </w:r>
      <w:r w:rsidRPr="002E4291">
        <w:rPr>
          <w:rFonts w:eastAsiaTheme="minorHAnsi"/>
          <w:sz w:val="21"/>
          <w:szCs w:val="21"/>
        </w:rPr>
        <w:t xml:space="preserve"> but a </w:t>
      </w:r>
      <w:r w:rsidRPr="002E4291">
        <w:rPr>
          <w:rFonts w:eastAsiaTheme="minorHAnsi"/>
          <w:sz w:val="21"/>
          <w:szCs w:val="21"/>
        </w:rPr>
        <w:lastRenderedPageBreak/>
        <w:t>parallelized solution could be useful for larger wine distributors that sell wine from all over the world.</w:t>
      </w:r>
    </w:p>
    <w:p w14:paraId="6279B454" w14:textId="1A760280"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As we are implementing a model for a substance (alcohol), we have to be mindful of the ethical ramifications. Through our MI analysis as well as the LIME explanation model, we found th</w:t>
      </w:r>
      <w:r w:rsidR="00581BD5" w:rsidRPr="002E4291">
        <w:rPr>
          <w:rFonts w:eastAsiaTheme="minorHAnsi"/>
          <w:sz w:val="21"/>
          <w:szCs w:val="21"/>
        </w:rPr>
        <w:t>at</w:t>
      </w:r>
      <w:r w:rsidRPr="002E4291">
        <w:rPr>
          <w:rFonts w:eastAsiaTheme="minorHAnsi"/>
          <w:sz w:val="21"/>
          <w:szCs w:val="21"/>
        </w:rPr>
        <w:t xml:space="preserve"> alcohol</w:t>
      </w:r>
      <w:r w:rsidR="00581BD5" w:rsidRPr="002E4291">
        <w:rPr>
          <w:rFonts w:eastAsiaTheme="minorHAnsi"/>
          <w:sz w:val="21"/>
          <w:szCs w:val="21"/>
        </w:rPr>
        <w:t xml:space="preserve"> is</w:t>
      </w:r>
      <w:r w:rsidRPr="002E4291">
        <w:rPr>
          <w:rFonts w:eastAsiaTheme="minorHAnsi"/>
          <w:sz w:val="21"/>
          <w:szCs w:val="21"/>
        </w:rPr>
        <w:t xml:space="preserve"> one of the most predictive </w:t>
      </w:r>
      <w:r w:rsidR="00581BD5" w:rsidRPr="002E4291">
        <w:rPr>
          <w:rFonts w:eastAsiaTheme="minorHAnsi"/>
          <w:sz w:val="21"/>
          <w:szCs w:val="21"/>
        </w:rPr>
        <w:t xml:space="preserve">properties </w:t>
      </w:r>
      <w:r w:rsidRPr="002E4291">
        <w:rPr>
          <w:rFonts w:eastAsiaTheme="minorHAnsi"/>
          <w:sz w:val="21"/>
          <w:szCs w:val="21"/>
        </w:rPr>
        <w:t xml:space="preserve">of wine quality. If we employ our model to help winemakers create wine that is of better quality by increasing alcohol content, we </w:t>
      </w:r>
      <w:r w:rsidR="00581BD5" w:rsidRPr="002E4291">
        <w:rPr>
          <w:rFonts w:eastAsiaTheme="minorHAnsi"/>
          <w:sz w:val="21"/>
          <w:szCs w:val="21"/>
        </w:rPr>
        <w:t>must</w:t>
      </w:r>
      <w:r w:rsidRPr="002E4291">
        <w:rPr>
          <w:rFonts w:eastAsiaTheme="minorHAnsi"/>
          <w:sz w:val="21"/>
          <w:szCs w:val="21"/>
        </w:rPr>
        <w:t xml:space="preserve"> be mindful of how we market that wine to consumers as it can pose a bigger </w:t>
      </w:r>
      <w:r w:rsidR="00581BD5" w:rsidRPr="002E4291">
        <w:rPr>
          <w:rFonts w:eastAsiaTheme="minorHAnsi"/>
          <w:sz w:val="21"/>
          <w:szCs w:val="21"/>
        </w:rPr>
        <w:t>health threat</w:t>
      </w:r>
      <w:r w:rsidRPr="002E4291">
        <w:rPr>
          <w:rFonts w:eastAsiaTheme="minorHAnsi"/>
          <w:sz w:val="21"/>
          <w:szCs w:val="21"/>
        </w:rPr>
        <w:t>.</w:t>
      </w:r>
    </w:p>
    <w:p w14:paraId="59DC6A2E" w14:textId="610EA1B8" w:rsidR="007760CB" w:rsidRPr="002E4291" w:rsidRDefault="004B3DBC" w:rsidP="009E19B5">
      <w:pPr>
        <w:spacing w:line="480" w:lineRule="auto"/>
        <w:ind w:firstLine="360"/>
        <w:rPr>
          <w:rFonts w:eastAsiaTheme="minorHAnsi"/>
          <w:sz w:val="21"/>
          <w:szCs w:val="21"/>
        </w:rPr>
      </w:pPr>
      <w:r w:rsidRPr="002E4291">
        <w:rPr>
          <w:rFonts w:eastAsiaTheme="minorHAnsi"/>
          <w:sz w:val="21"/>
          <w:szCs w:val="21"/>
        </w:rPr>
        <w:t xml:space="preserve">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w:t>
      </w:r>
      <w:r w:rsidRPr="002E4291">
        <w:rPr>
          <w:rFonts w:eastAsiaTheme="minorHAnsi"/>
          <w:sz w:val="21"/>
          <w:szCs w:val="21"/>
        </w:rPr>
        <w:t>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095EFEBE" w14:textId="77777777" w:rsidR="009E19B5" w:rsidRPr="002E4291" w:rsidRDefault="009E19B5" w:rsidP="009E19B5">
      <w:pPr>
        <w:spacing w:line="480" w:lineRule="auto"/>
        <w:ind w:firstLine="360"/>
        <w:rPr>
          <w:rFonts w:eastAsiaTheme="minorHAnsi"/>
          <w:sz w:val="21"/>
          <w:szCs w:val="21"/>
        </w:rPr>
      </w:pPr>
    </w:p>
    <w:p w14:paraId="69D6FF62" w14:textId="3E75C46C" w:rsidR="004B3DBC" w:rsidRPr="002E4291" w:rsidRDefault="004B3DBC" w:rsidP="004B3DBC">
      <w:pPr>
        <w:spacing w:line="480" w:lineRule="auto"/>
        <w:rPr>
          <w:b/>
          <w:bCs/>
          <w:sz w:val="21"/>
          <w:szCs w:val="21"/>
        </w:rPr>
      </w:pPr>
      <w:r w:rsidRPr="002E4291">
        <w:rPr>
          <w:b/>
          <w:bCs/>
          <w:sz w:val="21"/>
          <w:szCs w:val="21"/>
        </w:rPr>
        <w:t>6. Conclusion</w:t>
      </w:r>
      <w:r w:rsidR="007760CB" w:rsidRPr="002E4291">
        <w:rPr>
          <w:b/>
          <w:bCs/>
          <w:sz w:val="21"/>
          <w:szCs w:val="21"/>
        </w:rPr>
        <w:t xml:space="preserve"> &amp; Future Work</w:t>
      </w:r>
    </w:p>
    <w:p w14:paraId="255C797A" w14:textId="27F4D7E4" w:rsidR="004B3DBC" w:rsidRPr="002E4291" w:rsidRDefault="004B3DBC" w:rsidP="002E4291">
      <w:pPr>
        <w:spacing w:line="480" w:lineRule="auto"/>
        <w:ind w:firstLine="450"/>
        <w:rPr>
          <w:rFonts w:eastAsiaTheme="minorHAnsi"/>
          <w:sz w:val="21"/>
          <w:szCs w:val="21"/>
        </w:rPr>
      </w:pPr>
      <w:r w:rsidRPr="002E4291">
        <w:rPr>
          <w:rFonts w:eastAsiaTheme="minorHAnsi"/>
          <w:sz w:val="21"/>
          <w:szCs w:val="21"/>
        </w:rPr>
        <w:t xml:space="preserve">In this paper we have introduced the Portuguese white and red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w:t>
      </w:r>
      <w:r w:rsidR="007760CB" w:rsidRPr="002E4291">
        <w:rPr>
          <w:rFonts w:eastAsiaTheme="minorHAnsi"/>
          <w:sz w:val="21"/>
          <w:szCs w:val="21"/>
        </w:rPr>
        <w:t>For example</w:t>
      </w:r>
      <w:r w:rsidRPr="002E4291">
        <w:rPr>
          <w:rFonts w:eastAsiaTheme="minorHAnsi"/>
          <w:sz w:val="21"/>
          <w:szCs w:val="21"/>
        </w:rPr>
        <w:t>, a wine distributor could use the physicochemical properties to evaluate the qualities of the wine and thus use that information to set prices it markets to vendors.</w:t>
      </w:r>
      <w:r w:rsidR="007760CB" w:rsidRPr="002E4291">
        <w:rPr>
          <w:rFonts w:eastAsiaTheme="minorHAnsi"/>
          <w:sz w:val="21"/>
          <w:szCs w:val="21"/>
        </w:rPr>
        <w:t xml:space="preserve"> As Wine Lovers grows its business due to increased demand, </w:t>
      </w:r>
      <w:r w:rsidR="002E4291" w:rsidRPr="002E4291">
        <w:rPr>
          <w:rFonts w:eastAsiaTheme="minorHAnsi"/>
          <w:sz w:val="21"/>
          <w:szCs w:val="21"/>
        </w:rPr>
        <w:t>it</w:t>
      </w:r>
      <w:r w:rsidR="007760CB" w:rsidRPr="002E4291">
        <w:rPr>
          <w:rFonts w:eastAsiaTheme="minorHAnsi"/>
          <w:sz w:val="21"/>
          <w:szCs w:val="21"/>
        </w:rPr>
        <w:t xml:space="preserve"> could benefit from improvements to </w:t>
      </w:r>
      <w:r w:rsidR="002E4291" w:rsidRPr="002E4291">
        <w:rPr>
          <w:rFonts w:eastAsiaTheme="minorHAnsi"/>
          <w:sz w:val="21"/>
          <w:szCs w:val="21"/>
        </w:rPr>
        <w:t>its</w:t>
      </w:r>
      <w:r w:rsidR="007760CB" w:rsidRPr="002E4291">
        <w:rPr>
          <w:rFonts w:eastAsiaTheme="minorHAnsi"/>
          <w:sz w:val="21"/>
          <w:szCs w:val="21"/>
        </w:rPr>
        <w:t xml:space="preserve"> classification pipeline that is out of </w:t>
      </w:r>
      <w:r w:rsidR="002E4291" w:rsidRPr="002E4291">
        <w:rPr>
          <w:rFonts w:eastAsiaTheme="minorHAnsi"/>
          <w:sz w:val="21"/>
          <w:szCs w:val="21"/>
        </w:rPr>
        <w:t xml:space="preserve">the scope of </w:t>
      </w:r>
      <w:r w:rsidR="007760CB" w:rsidRPr="002E4291">
        <w:rPr>
          <w:rFonts w:eastAsiaTheme="minorHAnsi"/>
          <w:sz w:val="21"/>
          <w:szCs w:val="21"/>
        </w:rPr>
        <w:t xml:space="preserve">this paper. For example, </w:t>
      </w:r>
      <w:r w:rsidR="00775A81" w:rsidRPr="002E4291">
        <w:rPr>
          <w:rFonts w:eastAsiaTheme="minorHAnsi"/>
          <w:sz w:val="21"/>
          <w:szCs w:val="21"/>
        </w:rPr>
        <w:t xml:space="preserve">to detect the few excellent or very poor wines in the dataset, Wine Lovers could employ an outlier detection algorithm. Additionally, to achieve a better sense of false positives and false negatives, </w:t>
      </w:r>
      <w:r w:rsidR="002E4291" w:rsidRPr="002E4291">
        <w:rPr>
          <w:rFonts w:eastAsiaTheme="minorHAnsi"/>
          <w:sz w:val="21"/>
          <w:szCs w:val="21"/>
        </w:rPr>
        <w:t>it</w:t>
      </w:r>
      <w:r w:rsidR="00775A81" w:rsidRPr="002E4291">
        <w:rPr>
          <w:rFonts w:eastAsiaTheme="minorHAnsi"/>
          <w:sz w:val="21"/>
          <w:szCs w:val="21"/>
        </w:rPr>
        <w:t xml:space="preserve"> could analyze different classification thresholds. The </w:t>
      </w:r>
      <w:r w:rsidR="002E4291" w:rsidRPr="002E4291">
        <w:rPr>
          <w:rFonts w:eastAsiaTheme="minorHAnsi"/>
          <w:sz w:val="21"/>
          <w:szCs w:val="21"/>
        </w:rPr>
        <w:t>deployment</w:t>
      </w:r>
      <w:r w:rsidR="00775A81" w:rsidRPr="002E4291">
        <w:rPr>
          <w:rFonts w:eastAsiaTheme="minorHAnsi"/>
          <w:sz w:val="21"/>
          <w:szCs w:val="21"/>
        </w:rPr>
        <w:t xml:space="preserve"> of </w:t>
      </w:r>
      <w:r w:rsidR="002E4291" w:rsidRPr="002E4291">
        <w:rPr>
          <w:rFonts w:eastAsiaTheme="minorHAnsi"/>
          <w:sz w:val="21"/>
          <w:szCs w:val="21"/>
        </w:rPr>
        <w:t>a wine quality classification model</w:t>
      </w:r>
      <w:r w:rsidR="00775A81" w:rsidRPr="002E4291">
        <w:rPr>
          <w:rFonts w:eastAsiaTheme="minorHAnsi"/>
          <w:sz w:val="21"/>
          <w:szCs w:val="21"/>
        </w:rPr>
        <w:t xml:space="preserve"> is a novel concept that is largely </w:t>
      </w:r>
      <w:r w:rsidR="002E4291" w:rsidRPr="002E4291">
        <w:rPr>
          <w:rFonts w:eastAsiaTheme="minorHAnsi"/>
          <w:sz w:val="21"/>
          <w:szCs w:val="21"/>
        </w:rPr>
        <w:t>unimplemented. T</w:t>
      </w:r>
      <w:r w:rsidR="00775A81" w:rsidRPr="002E4291">
        <w:rPr>
          <w:rFonts w:eastAsiaTheme="minorHAnsi"/>
          <w:sz w:val="21"/>
          <w:szCs w:val="21"/>
        </w:rPr>
        <w:t>hrough future work</w:t>
      </w:r>
      <w:r w:rsidR="002E4291" w:rsidRPr="002E4291">
        <w:rPr>
          <w:rFonts w:eastAsiaTheme="minorHAnsi"/>
          <w:sz w:val="21"/>
          <w:szCs w:val="21"/>
        </w:rPr>
        <w:t>, however, this has the potential to</w:t>
      </w:r>
      <w:r w:rsidR="00775A81" w:rsidRPr="002E4291">
        <w:rPr>
          <w:rFonts w:eastAsiaTheme="minorHAnsi"/>
          <w:sz w:val="21"/>
          <w:szCs w:val="21"/>
        </w:rPr>
        <w:t xml:space="preserve"> enhance the wine </w:t>
      </w:r>
      <w:r w:rsidR="002E4291" w:rsidRPr="002E4291">
        <w:rPr>
          <w:rFonts w:eastAsiaTheme="minorHAnsi"/>
          <w:sz w:val="21"/>
          <w:szCs w:val="21"/>
        </w:rPr>
        <w:t>purchasing experiences of many</w:t>
      </w:r>
      <w:r w:rsidR="00775A81" w:rsidRPr="002E4291">
        <w:rPr>
          <w:rFonts w:eastAsiaTheme="minorHAnsi"/>
          <w:sz w:val="21"/>
          <w:szCs w:val="21"/>
        </w:rPr>
        <w:t>.</w:t>
      </w:r>
    </w:p>
    <w:p w14:paraId="575E3E0C" w14:textId="77777777" w:rsidR="004B3DBC" w:rsidRPr="002E4291" w:rsidRDefault="004B3DBC" w:rsidP="004B3DBC">
      <w:pPr>
        <w:spacing w:line="480" w:lineRule="auto"/>
        <w:ind w:firstLine="360"/>
        <w:rPr>
          <w:rFonts w:eastAsiaTheme="minorHAnsi"/>
          <w:sz w:val="21"/>
          <w:szCs w:val="21"/>
        </w:rPr>
      </w:pPr>
    </w:p>
    <w:p w14:paraId="2BD596B8" w14:textId="77777777" w:rsidR="00CE4CDE" w:rsidRPr="002E4291" w:rsidRDefault="00CE4CDE" w:rsidP="00CE4CDE">
      <w:pPr>
        <w:rPr>
          <w:sz w:val="21"/>
          <w:szCs w:val="21"/>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0F0637CE" w14:textId="59BDB2E7" w:rsidR="00C013D6" w:rsidRDefault="00C013D6">
      <w:pPr>
        <w:rPr>
          <w:rFonts w:eastAsiaTheme="minorHAnsi"/>
          <w:sz w:val="20"/>
          <w:szCs w:val="20"/>
        </w:rPr>
      </w:pPr>
    </w:p>
    <w:p w14:paraId="7DA304A2" w14:textId="77777777" w:rsidR="002E4291" w:rsidRDefault="002E4291">
      <w:pPr>
        <w:rPr>
          <w:b/>
          <w:bCs/>
        </w:rPr>
      </w:pPr>
    </w:p>
    <w:p w14:paraId="176F0BE1" w14:textId="770B0A9C" w:rsidR="00AC5082" w:rsidRDefault="00AC5082">
      <w:pPr>
        <w:rPr>
          <w:b/>
          <w:bCs/>
        </w:rPr>
      </w:pPr>
      <w:r>
        <w:rPr>
          <w:b/>
          <w:bCs/>
        </w:rPr>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2E57AD0C" w14:textId="77777777" w:rsidR="00FD081A" w:rsidRDefault="00AC5082" w:rsidP="00FD081A">
              <w:pPr>
                <w:pStyle w:val="Bibliography"/>
                <w:ind w:left="720" w:hanging="720"/>
                <w:rPr>
                  <w:noProof/>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FD081A">
                <w:rPr>
                  <w:noProof/>
                </w:rPr>
                <w:t xml:space="preserve">Cortez, Paulo, et al. "Modeling wine preferences by data mining from physicochemical properties." </w:t>
              </w:r>
              <w:r w:rsidR="00FD081A">
                <w:rPr>
                  <w:i/>
                  <w:iCs/>
                  <w:noProof/>
                </w:rPr>
                <w:t>Decision Support Systems</w:t>
              </w:r>
              <w:r w:rsidR="00FD081A">
                <w:rPr>
                  <w:noProof/>
                </w:rPr>
                <w:t xml:space="preserve"> (2009): 4800-058.</w:t>
              </w:r>
            </w:p>
            <w:p w14:paraId="74966139" w14:textId="77777777" w:rsidR="00FD081A" w:rsidRDefault="00FD081A" w:rsidP="00FD081A">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481CCCEE" w14:textId="77777777" w:rsidR="00FD081A" w:rsidRDefault="00FD081A" w:rsidP="00FD081A">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13EE9ECE" w14:textId="77777777" w:rsidR="00FD081A" w:rsidRDefault="00FD081A" w:rsidP="00FD081A">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444EFE3B" w14:textId="77777777" w:rsidR="00FD081A" w:rsidRDefault="00FD081A" w:rsidP="00FD081A">
              <w:pPr>
                <w:pStyle w:val="Bibliography"/>
                <w:ind w:left="720" w:hanging="720"/>
                <w:rPr>
                  <w:noProof/>
                </w:rPr>
              </w:pPr>
              <w:r>
                <w:rPr>
                  <w:noProof/>
                </w:rPr>
                <w:t xml:space="preserve">Ribeiro, Marco Tulio, Sameer Singh and Carlos Guestrin. </w:t>
              </w:r>
              <w:r>
                <w:rPr>
                  <w:i/>
                  <w:iCs/>
                  <w:noProof/>
                </w:rPr>
                <w:t>“Why Should I Trust You?” Explaining the Predictions of Any Classifier</w:t>
              </w:r>
              <w:r>
                <w:rPr>
                  <w:noProof/>
                </w:rPr>
                <w:t>. arXiv:1602.04938 , 2016.</w:t>
              </w:r>
            </w:p>
            <w:p w14:paraId="53AC58F3" w14:textId="77777777" w:rsidR="007536EB" w:rsidRDefault="00AC5082" w:rsidP="00FD081A">
              <w:pPr>
                <w:rPr>
                  <w:b/>
                  <w:bCs/>
                  <w:noProof/>
                  <w:sz w:val="16"/>
                  <w:szCs w:val="16"/>
                </w:rPr>
              </w:pPr>
              <w:r w:rsidRPr="006609BD">
                <w:rPr>
                  <w:b/>
                  <w:bCs/>
                  <w:noProof/>
                  <w:sz w:val="15"/>
                  <w:szCs w:val="15"/>
                </w:rPr>
                <w:fldChar w:fldCharType="end"/>
              </w:r>
            </w:p>
            <w:p w14:paraId="74FB4B4E" w14:textId="2C9F941D" w:rsidR="00AC5082" w:rsidRPr="007536EB" w:rsidRDefault="00FD081A"/>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DA4B651" w:rsidR="00EB4C62" w:rsidRDefault="00EB4C62" w:rsidP="00EB4C62">
      <w:pPr>
        <w:rPr>
          <w:sz w:val="20"/>
          <w:szCs w:val="20"/>
        </w:rPr>
      </w:pPr>
      <w:r>
        <w:rPr>
          <w:sz w:val="20"/>
          <w:szCs w:val="20"/>
        </w:rPr>
        <w:t>Stanley: VIF analysis, Naïve Bayes model</w:t>
      </w:r>
      <w:r w:rsidR="004E75BD">
        <w:rPr>
          <w:sz w:val="20"/>
          <w:szCs w:val="20"/>
        </w:rPr>
        <w:t xml:space="preserve">, </w:t>
      </w:r>
      <w:r w:rsidR="009E19B5">
        <w:rPr>
          <w:sz w:val="20"/>
          <w:szCs w:val="20"/>
        </w:rPr>
        <w:t>l</w:t>
      </w:r>
      <w:r w:rsidR="004E75BD">
        <w:rPr>
          <w:sz w:val="20"/>
          <w:szCs w:val="20"/>
        </w:rPr>
        <w:t xml:space="preserve">ift </w:t>
      </w:r>
      <w:r w:rsidR="009E19B5">
        <w:rPr>
          <w:sz w:val="20"/>
          <w:szCs w:val="20"/>
        </w:rPr>
        <w:t>analysis</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5F456228" w:rsidR="00EB4C62" w:rsidRDefault="00EB4C62" w:rsidP="00EB4C62">
      <w:pPr>
        <w:rPr>
          <w:sz w:val="20"/>
          <w:szCs w:val="20"/>
        </w:rPr>
      </w:pPr>
      <w:r>
        <w:rPr>
          <w:sz w:val="20"/>
          <w:szCs w:val="20"/>
        </w:rPr>
        <w:t>Zixiao: Data understanding, model evaluation, K-NN</w:t>
      </w:r>
      <w:r w:rsidR="00FA5D24">
        <w:rPr>
          <w:sz w:val="20"/>
          <w:szCs w:val="20"/>
        </w:rPr>
        <w:t>&amp;</w:t>
      </w:r>
      <w:r>
        <w:rPr>
          <w:sz w:val="20"/>
          <w:szCs w:val="20"/>
        </w:rPr>
        <w:t>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2809BB11" w:rsidR="00E94D08" w:rsidRPr="00E94D08" w:rsidRDefault="00E94D08" w:rsidP="00E94D08">
      <w:pPr>
        <w:pStyle w:val="Caption"/>
      </w:pPr>
      <w:bookmarkStart w:id="4" w:name="_Ref57898194"/>
      <w:r>
        <w:t xml:space="preserve">Table </w:t>
      </w:r>
      <w:fldSimple w:instr=" SEQ Table \* ARABIC ">
        <w:r w:rsidR="00FD081A">
          <w:rPr>
            <w:noProof/>
          </w:rPr>
          <w:t>4</w:t>
        </w:r>
      </w:fldSimple>
      <w:bookmarkEnd w:id="4"/>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5369DBE" w:rsidR="005F261A" w:rsidRDefault="005F261A" w:rsidP="005F261A">
      <w:pPr>
        <w:pStyle w:val="Caption"/>
        <w:keepNext/>
      </w:pPr>
      <w:bookmarkStart w:id="5" w:name="_Ref57813090"/>
      <w:r>
        <w:t xml:space="preserve">Table </w:t>
      </w:r>
      <w:fldSimple w:instr=" SEQ Table \* ARABIC ">
        <w:r w:rsidR="00FD081A">
          <w:rPr>
            <w:noProof/>
          </w:rPr>
          <w:t>5</w:t>
        </w:r>
      </w:fldSimple>
      <w:bookmarkEnd w:id="5"/>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6" w:name="_Ref57813022"/>
      <w:bookmarkStart w:id="7" w:name="_Ref57813010"/>
    </w:p>
    <w:p w14:paraId="652B91A7" w14:textId="1E375DAA" w:rsidR="001E38C6" w:rsidRDefault="005F261A" w:rsidP="00AC073B">
      <w:pPr>
        <w:pStyle w:val="Caption"/>
        <w:rPr>
          <w:rFonts w:ascii="Times" w:hAnsi="Times"/>
          <w:sz w:val="20"/>
          <w:szCs w:val="20"/>
        </w:rPr>
      </w:pPr>
      <w:bookmarkStart w:id="8" w:name="_Ref57901608"/>
      <w:r>
        <w:t xml:space="preserve">Figure </w:t>
      </w:r>
      <w:fldSimple w:instr=" SEQ Figure \* ARABIC ">
        <w:r w:rsidR="00FD081A">
          <w:rPr>
            <w:noProof/>
          </w:rPr>
          <w:t>2</w:t>
        </w:r>
      </w:fldSimple>
      <w:bookmarkEnd w:id="6"/>
      <w:bookmarkEnd w:id="8"/>
      <w:r>
        <w:t xml:space="preserve">: </w:t>
      </w:r>
      <w:r w:rsidRPr="00DE0186">
        <w:t>Correlation Heat Maps</w:t>
      </w:r>
      <w:bookmarkEnd w:id="7"/>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65AE8BF4" w14:textId="2BB6C4E4" w:rsidR="00FA5D24" w:rsidRDefault="00AC073B" w:rsidP="00AC073B">
      <w:pPr>
        <w:pStyle w:val="Caption"/>
      </w:pPr>
      <w:bookmarkStart w:id="9" w:name="_Ref57964680"/>
      <w:r>
        <w:t xml:space="preserve">Figure </w:t>
      </w:r>
      <w:fldSimple w:instr=" SEQ Figure \* ARABIC ">
        <w:r w:rsidR="00FD081A">
          <w:rPr>
            <w:noProof/>
          </w:rPr>
          <w:t>3</w:t>
        </w:r>
      </w:fldSimple>
      <w:bookmarkEnd w:id="9"/>
      <w:r>
        <w:t xml:space="preserve">: </w:t>
      </w:r>
    </w:p>
    <w:p w14:paraId="1BE987C5" w14:textId="02674592" w:rsidR="00FA5D24" w:rsidRDefault="00FA5D24" w:rsidP="00AC073B">
      <w:pPr>
        <w:pStyle w:val="Caption"/>
      </w:pPr>
      <w:r>
        <w:t>Red quality vs selected features</w:t>
      </w:r>
    </w:p>
    <w:p w14:paraId="2191433B" w14:textId="4B5DA8F8" w:rsidR="00FA5D24" w:rsidRPr="00FA5D24" w:rsidRDefault="00FA5D24" w:rsidP="00FA5D24">
      <w:r w:rsidRPr="00FA5D24">
        <w:rPr>
          <w:noProof/>
        </w:rPr>
        <w:drawing>
          <wp:inline distT="0" distB="0" distL="0" distR="0" wp14:anchorId="624878E5" wp14:editId="226F38B9">
            <wp:extent cx="1371600" cy="1304401"/>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9306" cy="1330749"/>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6A059CC9" wp14:editId="43095215">
            <wp:extent cx="1345444" cy="1301705"/>
            <wp:effectExtent l="0" t="0" r="127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3179" cy="1338214"/>
                    </a:xfrm>
                    <a:prstGeom prst="rect">
                      <a:avLst/>
                    </a:prstGeom>
                    <a:noFill/>
                    <a:ln>
                      <a:noFill/>
                    </a:ln>
                  </pic:spPr>
                </pic:pic>
              </a:graphicData>
            </a:graphic>
          </wp:inline>
        </w:drawing>
      </w:r>
      <w:r w:rsidR="002E4291" w:rsidRPr="00FA5D24">
        <w:rPr>
          <w:noProof/>
          <w:lang w:eastAsia="zh-CN"/>
        </w:rPr>
        <w:drawing>
          <wp:inline distT="0" distB="0" distL="0" distR="0" wp14:anchorId="221054BA" wp14:editId="33B59544">
            <wp:extent cx="1363030" cy="129625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9536" cy="1330968"/>
                    </a:xfrm>
                    <a:prstGeom prst="rect">
                      <a:avLst/>
                    </a:prstGeom>
                    <a:noFill/>
                    <a:ln>
                      <a:noFill/>
                    </a:ln>
                  </pic:spPr>
                </pic:pic>
              </a:graphicData>
            </a:graphic>
          </wp:inline>
        </w:drawing>
      </w:r>
      <w:r w:rsidR="002E4291" w:rsidRPr="00FA5D24">
        <w:rPr>
          <w:noProof/>
          <w:lang w:eastAsia="zh-CN"/>
        </w:rPr>
        <w:drawing>
          <wp:inline distT="0" distB="0" distL="0" distR="0" wp14:anchorId="3B68AF56" wp14:editId="06BE3E03">
            <wp:extent cx="1343505" cy="1299096"/>
            <wp:effectExtent l="0" t="0" r="3175"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6632" cy="1321459"/>
                    </a:xfrm>
                    <a:prstGeom prst="rect">
                      <a:avLst/>
                    </a:prstGeom>
                    <a:noFill/>
                    <a:ln>
                      <a:noFill/>
                    </a:ln>
                  </pic:spPr>
                </pic:pic>
              </a:graphicData>
            </a:graphic>
          </wp:inline>
        </w:drawing>
      </w:r>
    </w:p>
    <w:p w14:paraId="427F1813" w14:textId="12A8E993" w:rsidR="00AC073B" w:rsidRPr="001E38C6" w:rsidRDefault="002E4291" w:rsidP="00AC073B">
      <w:pPr>
        <w:pStyle w:val="Caption"/>
      </w:pPr>
      <w:r>
        <w:t>White</w:t>
      </w:r>
      <w:r w:rsidR="00AC073B">
        <w:t xml:space="preserve"> quality vs select</w:t>
      </w:r>
      <w:r w:rsidR="00FA5D24">
        <w:t>ed</w:t>
      </w:r>
      <w:r w:rsidR="00AC073B">
        <w:t xml:space="preserve"> features</w:t>
      </w:r>
    </w:p>
    <w:bookmarkStart w:id="10" w:name="_Ref57813131"/>
    <w:p w14:paraId="26E7B98B" w14:textId="74E198E4"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0614DB">
        <w:rPr>
          <w:i/>
          <w:iCs/>
          <w:noProof/>
          <w:color w:val="000000"/>
          <w:bdr w:val="none" w:sz="0" w:space="0" w:color="auto" w:frame="1"/>
        </w:rPr>
        <w:pict w14:anchorId="17419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07.4pt;height:103.85pt;mso-width-percent:0;mso-height-percent:0;mso-width-percent:0;mso-height-percent:0">
            <v:imagedata r:id="rId21" r:href="rId22"/>
          </v:shape>
        </w:pict>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0614DB">
        <w:rPr>
          <w:i/>
          <w:iCs/>
          <w:noProof/>
          <w:color w:val="000000"/>
          <w:bdr w:val="none" w:sz="0" w:space="0" w:color="auto" w:frame="1"/>
        </w:rPr>
        <w:pict w14:anchorId="4D45B718">
          <v:shape id="_x0000_i1030" type="#_x0000_t75" alt="" style="width:109.2pt;height:105.65pt;mso-width-percent:0;mso-height-percent:0;mso-width-percent:0;mso-height-percent:0">
            <v:imagedata r:id="rId23" r:href="rId24"/>
          </v:shape>
        </w:pict>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520D5086" w:rsidR="00590ADA" w:rsidRDefault="005F261A" w:rsidP="005F261A">
      <w:pPr>
        <w:pStyle w:val="Caption"/>
      </w:pPr>
      <w:bookmarkStart w:id="11" w:name="_Ref57964649"/>
      <w:r>
        <w:lastRenderedPageBreak/>
        <w:t xml:space="preserve">Table </w:t>
      </w:r>
      <w:fldSimple w:instr=" SEQ Table \* ARABIC ">
        <w:r w:rsidR="00FD081A">
          <w:rPr>
            <w:noProof/>
          </w:rPr>
          <w:t>6</w:t>
        </w:r>
      </w:fldSimple>
      <w:bookmarkEnd w:id="10"/>
      <w:bookmarkEnd w:id="11"/>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2" w:name="_Ref57813165"/>
    </w:p>
    <w:p w14:paraId="2440EDB0" w14:textId="033102CD" w:rsidR="001E38C6" w:rsidRDefault="005F261A" w:rsidP="005F261A">
      <w:pPr>
        <w:pStyle w:val="Caption"/>
        <w:rPr>
          <w:rFonts w:ascii="Times" w:hAnsi="Times"/>
          <w:sz w:val="20"/>
          <w:szCs w:val="20"/>
        </w:rPr>
      </w:pPr>
      <w:bookmarkStart w:id="13" w:name="_Ref57964779"/>
      <w:r>
        <w:t xml:space="preserve">Figure </w:t>
      </w:r>
      <w:fldSimple w:instr=" SEQ Figure \* ARABIC ">
        <w:r w:rsidR="00FD081A">
          <w:rPr>
            <w:noProof/>
          </w:rPr>
          <w:t>4</w:t>
        </w:r>
      </w:fldSimple>
      <w:bookmarkEnd w:id="12"/>
      <w:bookmarkEnd w:id="13"/>
      <w:r>
        <w:t xml:space="preserve">: </w:t>
      </w:r>
      <w:r w:rsidRPr="00167213">
        <w:t>Clustering</w:t>
      </w:r>
    </w:p>
    <w:p w14:paraId="75D8EA22" w14:textId="0F194AE1"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0614DB">
        <w:rPr>
          <w:i/>
          <w:iCs/>
          <w:noProof/>
          <w:color w:val="000000"/>
          <w:bdr w:val="none" w:sz="0" w:space="0" w:color="auto" w:frame="1"/>
        </w:rPr>
        <w:pict w14:anchorId="4240D2B5">
          <v:shape id="_x0000_i1029" type="#_x0000_t75" alt="" style="width:339.95pt;height:129.25pt;mso-width-percent:0;mso-height-percent:0;mso-width-percent:0;mso-height-percent:0">
            <v:imagedata r:id="rId25" r:href="rId26"/>
          </v:shape>
        </w:pict>
      </w:r>
      <w:r w:rsidRPr="001E38C6">
        <w:rPr>
          <w:i/>
          <w:iCs/>
          <w:color w:val="000000"/>
          <w:bdr w:val="none" w:sz="0" w:space="0" w:color="auto" w:frame="1"/>
        </w:rPr>
        <w:fldChar w:fldCharType="end"/>
      </w:r>
    </w:p>
    <w:p w14:paraId="2F6D1589" w14:textId="6F2063F7"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0614DB">
        <w:rPr>
          <w:i/>
          <w:iCs/>
          <w:noProof/>
          <w:color w:val="000000"/>
          <w:bdr w:val="none" w:sz="0" w:space="0" w:color="auto" w:frame="1"/>
        </w:rPr>
        <w:pict w14:anchorId="3019A872">
          <v:shape id="_x0000_i1028" type="#_x0000_t75" alt="" style="width:344.65pt;height:131.6pt;mso-width-percent:0;mso-height-percent:0;mso-width-percent:0;mso-height-percent:0">
            <v:imagedata r:id="rId27" r:href="rId28"/>
          </v:shape>
        </w:pict>
      </w:r>
      <w:r w:rsidRPr="001E38C6">
        <w:rPr>
          <w:i/>
          <w:iCs/>
          <w:color w:val="000000"/>
          <w:bdr w:val="none" w:sz="0" w:space="0" w:color="auto" w:frame="1"/>
        </w:rPr>
        <w:fldChar w:fldCharType="end"/>
      </w:r>
    </w:p>
    <w:p w14:paraId="066CC929" w14:textId="06611BC6"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0614DB">
        <w:rPr>
          <w:noProof/>
          <w:bdr w:val="none" w:sz="0" w:space="0" w:color="auto" w:frame="1"/>
        </w:rPr>
        <w:pict w14:anchorId="6F1D111E">
          <v:shape id="_x0000_i1027" type="#_x0000_t75" alt="" style="width:136.35pt;height:112.15pt;mso-width-percent:0;mso-height-percent:0;mso-width-percent:0;mso-height-percent:0">
            <v:imagedata r:id="rId29" r:href="rId30"/>
          </v:shape>
        </w:pict>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0614DB">
        <w:rPr>
          <w:noProof/>
          <w:bdr w:val="none" w:sz="0" w:space="0" w:color="auto" w:frame="1"/>
        </w:rPr>
        <w:pict w14:anchorId="702F74E3">
          <v:shape id="_x0000_i1026" type="#_x0000_t75" alt="" style="width:137.5pt;height:112.15pt;mso-width-percent:0;mso-height-percent:0;mso-width-percent:0;mso-height-percent:0">
            <v:imagedata r:id="rId31" r:href="rId32"/>
          </v:shape>
        </w:pict>
      </w:r>
      <w:r w:rsidRPr="001E38C6">
        <w:rPr>
          <w:bdr w:val="none" w:sz="0" w:space="0" w:color="auto" w:frame="1"/>
        </w:rPr>
        <w:fldChar w:fldCharType="end"/>
      </w:r>
    </w:p>
    <w:p w14:paraId="263D054C" w14:textId="418A88A0" w:rsidR="00BA05AA" w:rsidRPr="00581BD5" w:rsidRDefault="005F261A" w:rsidP="00581BD5">
      <w:pPr>
        <w:pStyle w:val="Caption"/>
        <w:rPr>
          <w:rFonts w:ascii="Times" w:hAnsi="Times"/>
          <w:sz w:val="20"/>
          <w:szCs w:val="20"/>
        </w:rPr>
      </w:pPr>
      <w:bookmarkStart w:id="14" w:name="_Ref57813208"/>
      <w:r>
        <w:t xml:space="preserve">Table </w:t>
      </w:r>
      <w:fldSimple w:instr=" SEQ Table \* ARABIC ">
        <w:r w:rsidR="00FD081A">
          <w:rPr>
            <w:noProof/>
          </w:rPr>
          <w:t>7</w:t>
        </w:r>
      </w:fldSimple>
      <w:r>
        <w:t xml:space="preserve">: </w:t>
      </w:r>
      <w:r w:rsidRPr="00DD78F8">
        <w:t>VIF</w:t>
      </w:r>
      <w:bookmarkEnd w:id="14"/>
      <w:r w:rsidR="00581BD5">
        <w:t xml:space="preserve"> (red, white)</w:t>
      </w:r>
    </w:p>
    <w:tbl>
      <w:tblPr>
        <w:tblW w:w="10206" w:type="dxa"/>
        <w:tblCellMar>
          <w:top w:w="15" w:type="dxa"/>
          <w:left w:w="15" w:type="dxa"/>
          <w:bottom w:w="15" w:type="dxa"/>
          <w:right w:w="15" w:type="dxa"/>
        </w:tblCellMar>
        <w:tblLook w:val="04A0" w:firstRow="1" w:lastRow="0" w:firstColumn="1" w:lastColumn="0" w:noHBand="0" w:noVBand="1"/>
      </w:tblPr>
      <w:tblGrid>
        <w:gridCol w:w="10120"/>
        <w:gridCol w:w="86"/>
      </w:tblGrid>
      <w:tr w:rsidR="00BA05AA" w:rsidRPr="006609BD" w14:paraId="7926F243" w14:textId="77777777" w:rsidTr="002E4291">
        <w:trPr>
          <w:trHeight w:val="1974"/>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3011" w:type="dxa"/>
              <w:tblLook w:val="04A0" w:firstRow="1" w:lastRow="0" w:firstColumn="1" w:lastColumn="0" w:noHBand="0" w:noVBand="1"/>
            </w:tblPr>
            <w:tblGrid>
              <w:gridCol w:w="1982"/>
              <w:gridCol w:w="1029"/>
            </w:tblGrid>
            <w:tr w:rsidR="00BA05AA" w:rsidRPr="006609BD" w14:paraId="6B3DAF29" w14:textId="77777777" w:rsidTr="002E4291">
              <w:trPr>
                <w:trHeight w:val="66"/>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2E4291">
              <w:trPr>
                <w:trHeight w:val="63"/>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2E4291">
              <w:trPr>
                <w:trHeight w:val="66"/>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2E4291">
              <w:trPr>
                <w:trHeight w:val="66"/>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2E4291">
              <w:trPr>
                <w:trHeight w:val="63"/>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2E4291">
              <w:trPr>
                <w:trHeight w:val="66"/>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2E4291">
              <w:trPr>
                <w:trHeight w:val="66"/>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2E4291">
              <w:trPr>
                <w:trHeight w:val="63"/>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2E4291">
              <w:trPr>
                <w:trHeight w:val="66"/>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2E4291">
              <w:trPr>
                <w:trHeight w:val="66"/>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2E4291">
              <w:trPr>
                <w:trHeight w:val="63"/>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3011" w:type="dxa"/>
              <w:tblInd w:w="26" w:type="dxa"/>
              <w:tblLook w:val="04A0" w:firstRow="1" w:lastRow="0" w:firstColumn="1" w:lastColumn="0" w:noHBand="0" w:noVBand="1"/>
            </w:tblPr>
            <w:tblGrid>
              <w:gridCol w:w="1982"/>
              <w:gridCol w:w="1029"/>
            </w:tblGrid>
            <w:tr w:rsidR="00BA05AA" w:rsidRPr="006609BD" w14:paraId="7FA74861" w14:textId="77777777" w:rsidTr="002E4291">
              <w:trPr>
                <w:trHeight w:val="66"/>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2E4291">
              <w:trPr>
                <w:trHeight w:val="63"/>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2E4291">
              <w:trPr>
                <w:trHeight w:val="66"/>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2E4291">
              <w:trPr>
                <w:trHeight w:val="66"/>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2E4291">
              <w:trPr>
                <w:trHeight w:val="162"/>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2E4291">
              <w:trPr>
                <w:trHeight w:val="66"/>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2E4291">
              <w:trPr>
                <w:trHeight w:val="66"/>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2E4291">
              <w:trPr>
                <w:trHeight w:val="63"/>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2E4291">
              <w:trPr>
                <w:trHeight w:val="66"/>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2E4291">
              <w:trPr>
                <w:trHeight w:val="136"/>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2E4291">
              <w:trPr>
                <w:trHeight w:val="66"/>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2E4291">
              <w:trPr>
                <w:trHeight w:val="66"/>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0CDBA9A0" w:rsidR="00A31DE2" w:rsidRPr="00581BD5" w:rsidRDefault="005F261A" w:rsidP="00581BD5">
      <w:pPr>
        <w:pStyle w:val="Caption"/>
        <w:rPr>
          <w:sz w:val="20"/>
          <w:szCs w:val="20"/>
        </w:rPr>
      </w:pPr>
      <w:bookmarkStart w:id="15" w:name="_Ref57813275"/>
      <w:r>
        <w:t xml:space="preserve">Figure </w:t>
      </w:r>
      <w:fldSimple w:instr=" SEQ Figure \* ARABIC ">
        <w:r w:rsidR="00FD081A">
          <w:rPr>
            <w:noProof/>
          </w:rPr>
          <w:t>5</w:t>
        </w:r>
      </w:fldSimple>
      <w:bookmarkEnd w:id="15"/>
      <w:r>
        <w:t xml:space="preserve">: </w:t>
      </w:r>
      <w:r w:rsidRPr="001C39DD">
        <w:t>Baseline model ROC curves</w:t>
      </w:r>
      <w:r w:rsidR="00581BD5">
        <w:t xml:space="preserve"> (red, white)</w:t>
      </w:r>
    </w:p>
    <w:p w14:paraId="031303A7" w14:textId="398E771D" w:rsidR="006609BD" w:rsidRDefault="002E4291"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97C5FE4" wp14:editId="41D3CBA7">
            <wp:extent cx="4631690" cy="3837305"/>
            <wp:effectExtent l="0" t="0" r="3810" b="10795"/>
            <wp:docPr id="40" name="Picture 40"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a:picLocks/>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4631690" cy="3837305"/>
                    </a:xfrm>
                    <a:prstGeom prst="rect">
                      <a:avLst/>
                    </a:prstGeom>
                    <a:noFill/>
                    <a:ln>
                      <a:noFill/>
                    </a:ln>
                  </pic:spPr>
                </pic:pic>
              </a:graphicData>
            </a:graphic>
          </wp:inline>
        </w:drawing>
      </w:r>
      <w:r>
        <w:rPr>
          <w:color w:val="000000"/>
          <w:bdr w:val="none" w:sz="0" w:space="0" w:color="auto" w:frame="1"/>
        </w:rPr>
        <w:fldChar w:fldCharType="end"/>
      </w:r>
    </w:p>
    <w:p w14:paraId="3CB12F44" w14:textId="6DF6AB24"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0614DB">
        <w:rPr>
          <w:b/>
          <w:bCs/>
          <w:noProof/>
          <w:color w:val="000000"/>
          <w:sz w:val="32"/>
          <w:szCs w:val="32"/>
          <w:bdr w:val="none" w:sz="0" w:space="0" w:color="auto" w:frame="1"/>
        </w:rPr>
        <w:pict w14:anchorId="277E3FB8">
          <v:shape id="_x0000_i1025" type="#_x0000_t75" alt="" style="width:364.7pt;height:302.15pt;mso-width-percent:0;mso-height-percent:0;mso-width-percent:0;mso-height-percent:0">
            <v:imagedata r:id="rId35" r:href="rId36"/>
          </v:shape>
        </w:pict>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29A9EF1C" w:rsidR="005F261A" w:rsidRDefault="005F261A" w:rsidP="005F261A">
      <w:pPr>
        <w:pStyle w:val="Caption"/>
      </w:pPr>
      <w:bookmarkStart w:id="16" w:name="_Ref57813305"/>
      <w:r>
        <w:t xml:space="preserve">Table </w:t>
      </w:r>
      <w:fldSimple w:instr=" SEQ Table \* ARABIC ">
        <w:r w:rsidR="00FD081A">
          <w:rPr>
            <w:noProof/>
          </w:rPr>
          <w:t>8</w:t>
        </w:r>
      </w:fldSimple>
      <w:bookmarkEnd w:id="16"/>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13E4E8DC" w:rsidR="00157241" w:rsidRPr="00581BD5" w:rsidRDefault="00157241" w:rsidP="00581BD5">
      <w:pPr>
        <w:pStyle w:val="Caption"/>
        <w:rPr>
          <w:sz w:val="20"/>
          <w:szCs w:val="20"/>
        </w:rPr>
      </w:pPr>
      <w:bookmarkStart w:id="17" w:name="_Ref57962813"/>
      <w:r>
        <w:t xml:space="preserve">Figure </w:t>
      </w:r>
      <w:fldSimple w:instr=" SEQ Figure \* ARABIC ">
        <w:r w:rsidR="00FD081A">
          <w:rPr>
            <w:noProof/>
          </w:rPr>
          <w:t>6</w:t>
        </w:r>
      </w:fldSimple>
      <w:bookmarkEnd w:id="17"/>
      <w:r>
        <w:t>: Tuned model ROC curves</w:t>
      </w:r>
      <w:r w:rsidR="00581BD5">
        <w:t xml:space="preserve"> (red, white)</w:t>
      </w:r>
    </w:p>
    <w:p w14:paraId="36A2C544" w14:textId="0B7FC8E8" w:rsidR="00157241" w:rsidRDefault="00157241" w:rsidP="00157241">
      <w:r w:rsidRPr="00157241">
        <w:rPr>
          <w:noProof/>
        </w:rPr>
        <w:lastRenderedPageBreak/>
        <w:drawing>
          <wp:inline distT="0" distB="0" distL="0" distR="0" wp14:anchorId="0F5B9956" wp14:editId="3C9C1B96">
            <wp:extent cx="4122295" cy="3417633"/>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6787" cy="3437938"/>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35B4283A" w:rsidR="00157241" w:rsidRPr="00157241" w:rsidRDefault="00157241" w:rsidP="00157241">
      <w:r w:rsidRPr="00157241">
        <w:rPr>
          <w:noProof/>
        </w:rPr>
        <w:drawing>
          <wp:inline distT="0" distB="0" distL="0" distR="0" wp14:anchorId="7E333CD6" wp14:editId="3687F2F3">
            <wp:extent cx="4212236" cy="3492199"/>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3456" cy="3526373"/>
                    </a:xfrm>
                    <a:prstGeom prst="rect">
                      <a:avLst/>
                    </a:prstGeom>
                    <a:noFill/>
                    <a:ln>
                      <a:noFill/>
                    </a:ln>
                  </pic:spPr>
                </pic:pic>
              </a:graphicData>
            </a:graphic>
          </wp:inline>
        </w:drawing>
      </w:r>
    </w:p>
    <w:p w14:paraId="59986105" w14:textId="0CDBFA93" w:rsidR="00A31DE2" w:rsidRDefault="001010E7" w:rsidP="001010E7">
      <w:pPr>
        <w:pStyle w:val="Caption"/>
      </w:pPr>
      <w:bookmarkStart w:id="18" w:name="_Ref57962256"/>
      <w:r>
        <w:t xml:space="preserve">Figure </w:t>
      </w:r>
      <w:fldSimple w:instr=" SEQ Figure \* ARABIC ">
        <w:r w:rsidR="00FD081A">
          <w:rPr>
            <w:noProof/>
          </w:rPr>
          <w:t>7</w:t>
        </w:r>
      </w:fldSimple>
      <w:bookmarkEnd w:id="18"/>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4EC3D1D3">
            <wp:extent cx="5041443" cy="4024859"/>
            <wp:effectExtent l="0" t="0" r="63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79491" cy="4055235"/>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5F0318AD">
            <wp:extent cx="5080120" cy="406983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6727" cy="4091146"/>
                    </a:xfrm>
                    <a:prstGeom prst="rect">
                      <a:avLst/>
                    </a:prstGeom>
                    <a:noFill/>
                    <a:ln>
                      <a:noFill/>
                    </a:ln>
                  </pic:spPr>
                </pic:pic>
              </a:graphicData>
            </a:graphic>
          </wp:inline>
        </w:drawing>
      </w:r>
    </w:p>
    <w:p w14:paraId="1D71E6E9" w14:textId="77777777" w:rsidR="0074153C" w:rsidRDefault="0074153C" w:rsidP="00C36E39">
      <w:pPr>
        <w:pStyle w:val="Caption"/>
      </w:pPr>
      <w:bookmarkStart w:id="19" w:name="_Ref57965958"/>
    </w:p>
    <w:p w14:paraId="1DD54D86" w14:textId="5A44D37A" w:rsidR="00A31DE2" w:rsidRDefault="00C36E39" w:rsidP="00C36E39">
      <w:pPr>
        <w:pStyle w:val="Caption"/>
      </w:pPr>
      <w:r>
        <w:t xml:space="preserve">Figure </w:t>
      </w:r>
      <w:fldSimple w:instr=" SEQ Figure \* ARABIC ">
        <w:r w:rsidR="00FD081A">
          <w:rPr>
            <w:noProof/>
          </w:rPr>
          <w:t>8</w:t>
        </w:r>
      </w:fldSimple>
      <w:bookmarkEnd w:id="19"/>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7BC739D0">
            <wp:extent cx="5021772" cy="3245370"/>
            <wp:effectExtent l="0" t="0" r="0" b="635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0556" cy="3263972"/>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6E73CDDD">
            <wp:extent cx="5021580" cy="3210661"/>
            <wp:effectExtent l="0" t="0" r="0" b="254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9723" cy="3228655"/>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3247B" w14:textId="77777777" w:rsidR="000614DB" w:rsidRDefault="000614DB" w:rsidP="00406211">
      <w:r>
        <w:separator/>
      </w:r>
    </w:p>
  </w:endnote>
  <w:endnote w:type="continuationSeparator" w:id="0">
    <w:p w14:paraId="3BE042AA" w14:textId="77777777" w:rsidR="000614DB" w:rsidRDefault="000614DB"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怀"/>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307766"/>
      <w:docPartObj>
        <w:docPartGallery w:val="Page Numbers (Bottom of Page)"/>
        <w:docPartUnique/>
      </w:docPartObj>
    </w:sdtPr>
    <w:sdtContent>
      <w:p w14:paraId="0522C4C5" w14:textId="2DC3E632" w:rsidR="00FD081A" w:rsidRDefault="00FD081A" w:rsidP="00FD0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63F2F" w14:textId="77777777" w:rsidR="00FD081A" w:rsidRDefault="00FD081A" w:rsidP="0064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638954"/>
      <w:docPartObj>
        <w:docPartGallery w:val="Page Numbers (Bottom of Page)"/>
        <w:docPartUnique/>
      </w:docPartObj>
    </w:sdtPr>
    <w:sdtContent>
      <w:p w14:paraId="13A3E692" w14:textId="26339ED9" w:rsidR="00FD081A" w:rsidRDefault="00FD081A" w:rsidP="00FD0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AEB0222" w14:textId="1E885847" w:rsidR="00FD081A" w:rsidRDefault="00FD081A" w:rsidP="00645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4B1CB" w14:textId="77777777" w:rsidR="000614DB" w:rsidRDefault="000614DB" w:rsidP="00406211">
      <w:r>
        <w:separator/>
      </w:r>
    </w:p>
  </w:footnote>
  <w:footnote w:type="continuationSeparator" w:id="0">
    <w:p w14:paraId="74C51A19" w14:textId="77777777" w:rsidR="000614DB" w:rsidRDefault="000614DB" w:rsidP="00406211">
      <w:r>
        <w:continuationSeparator/>
      </w:r>
    </w:p>
  </w:footnote>
  <w:footnote w:id="1">
    <w:p w14:paraId="22AC3FB8" w14:textId="77777777" w:rsidR="00FD081A" w:rsidRPr="00CD2B41" w:rsidRDefault="00FD081A"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0B5AFFF3" w:rsidR="00FD081A" w:rsidRDefault="00FD081A">
      <w:pPr>
        <w:pStyle w:val="FootnoteText"/>
      </w:pPr>
    </w:p>
  </w:footnote>
  <w:footnote w:id="2">
    <w:p w14:paraId="30915FDA" w14:textId="77777777" w:rsidR="00FD081A" w:rsidRPr="00CD2B41" w:rsidRDefault="00FD08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FD081A" w:rsidRDefault="00FD081A">
      <w:pPr>
        <w:pStyle w:val="FootnoteText"/>
      </w:pPr>
    </w:p>
  </w:footnote>
  <w:footnote w:id="3">
    <w:p w14:paraId="11BAA002" w14:textId="77777777" w:rsidR="00FD081A" w:rsidRPr="00CD2B41" w:rsidRDefault="00FD08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D19C121" w:rsidR="00FD081A" w:rsidRDefault="00FD081A">
      <w:pPr>
        <w:pStyle w:val="FootnoteText"/>
      </w:pPr>
    </w:p>
  </w:footnote>
  <w:footnote w:id="4">
    <w:p w14:paraId="50A583B2" w14:textId="77777777" w:rsidR="00FD081A" w:rsidRPr="00BA05AA" w:rsidRDefault="00FD081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FD081A" w:rsidRDefault="00FD081A">
      <w:pPr>
        <w:pStyle w:val="FootnoteText"/>
      </w:pPr>
    </w:p>
  </w:footnote>
  <w:footnote w:id="5">
    <w:p w14:paraId="478D2AC8" w14:textId="4C45E40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FD081A" w:rsidRPr="004B3DBC" w:rsidRDefault="00FD081A"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FD081A" w:rsidRPr="00E94D08" w:rsidRDefault="00FD081A"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FD081A" w:rsidRDefault="00FD08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614DB"/>
    <w:rsid w:val="000B2D23"/>
    <w:rsid w:val="000F0D5F"/>
    <w:rsid w:val="001010E7"/>
    <w:rsid w:val="00131228"/>
    <w:rsid w:val="00157241"/>
    <w:rsid w:val="001B0B9B"/>
    <w:rsid w:val="001B6376"/>
    <w:rsid w:val="001E38C6"/>
    <w:rsid w:val="00235B9A"/>
    <w:rsid w:val="00256C36"/>
    <w:rsid w:val="002974D8"/>
    <w:rsid w:val="002D6957"/>
    <w:rsid w:val="002E4291"/>
    <w:rsid w:val="002E48B9"/>
    <w:rsid w:val="002F2300"/>
    <w:rsid w:val="00323A2B"/>
    <w:rsid w:val="0038650F"/>
    <w:rsid w:val="00387A27"/>
    <w:rsid w:val="003D177D"/>
    <w:rsid w:val="00406211"/>
    <w:rsid w:val="00424F51"/>
    <w:rsid w:val="00491D19"/>
    <w:rsid w:val="004A3E0B"/>
    <w:rsid w:val="004B3DBC"/>
    <w:rsid w:val="004B7A93"/>
    <w:rsid w:val="004E75BD"/>
    <w:rsid w:val="00581BD5"/>
    <w:rsid w:val="00590ADA"/>
    <w:rsid w:val="005B1EC9"/>
    <w:rsid w:val="005B1F24"/>
    <w:rsid w:val="005F261A"/>
    <w:rsid w:val="00645680"/>
    <w:rsid w:val="006529E5"/>
    <w:rsid w:val="006609BD"/>
    <w:rsid w:val="00665D30"/>
    <w:rsid w:val="006A7FCA"/>
    <w:rsid w:val="006D5F10"/>
    <w:rsid w:val="006F681C"/>
    <w:rsid w:val="007335A6"/>
    <w:rsid w:val="0074153C"/>
    <w:rsid w:val="007536EB"/>
    <w:rsid w:val="00757C28"/>
    <w:rsid w:val="00764FA0"/>
    <w:rsid w:val="00775A81"/>
    <w:rsid w:val="007760CB"/>
    <w:rsid w:val="007B2582"/>
    <w:rsid w:val="007C6E76"/>
    <w:rsid w:val="007F79E3"/>
    <w:rsid w:val="00873D3E"/>
    <w:rsid w:val="008C5467"/>
    <w:rsid w:val="008C5F1E"/>
    <w:rsid w:val="00913DBF"/>
    <w:rsid w:val="00957CE9"/>
    <w:rsid w:val="00993129"/>
    <w:rsid w:val="009B57A4"/>
    <w:rsid w:val="009C2723"/>
    <w:rsid w:val="009D5039"/>
    <w:rsid w:val="009E19B5"/>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F56CC"/>
    <w:rsid w:val="00C013D6"/>
    <w:rsid w:val="00C258F1"/>
    <w:rsid w:val="00C36E39"/>
    <w:rsid w:val="00C62572"/>
    <w:rsid w:val="00CA4C29"/>
    <w:rsid w:val="00CA7437"/>
    <w:rsid w:val="00CD1617"/>
    <w:rsid w:val="00CD1FD9"/>
    <w:rsid w:val="00CD2B41"/>
    <w:rsid w:val="00CE38B7"/>
    <w:rsid w:val="00CE4CDE"/>
    <w:rsid w:val="00D50AB1"/>
    <w:rsid w:val="00D73D42"/>
    <w:rsid w:val="00D83A66"/>
    <w:rsid w:val="00E04EB0"/>
    <w:rsid w:val="00E27949"/>
    <w:rsid w:val="00E64633"/>
    <w:rsid w:val="00E70D68"/>
    <w:rsid w:val="00E94D08"/>
    <w:rsid w:val="00EB4C62"/>
    <w:rsid w:val="00EE704A"/>
    <w:rsid w:val="00FA3341"/>
    <w:rsid w:val="00FA5D24"/>
    <w:rsid w:val="00FD081A"/>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 w:type="paragraph" w:styleId="Header">
    <w:name w:val="header"/>
    <w:basedOn w:val="Normal"/>
    <w:link w:val="HeaderChar"/>
    <w:uiPriority w:val="99"/>
    <w:unhideWhenUsed/>
    <w:rsid w:val="003D177D"/>
    <w:pPr>
      <w:tabs>
        <w:tab w:val="center" w:pos="4680"/>
        <w:tab w:val="right" w:pos="9360"/>
      </w:tabs>
    </w:pPr>
  </w:style>
  <w:style w:type="character" w:customStyle="1" w:styleId="HeaderChar">
    <w:name w:val="Header Char"/>
    <w:basedOn w:val="DefaultParagraphFont"/>
    <w:link w:val="Header"/>
    <w:uiPriority w:val="99"/>
    <w:rsid w:val="003D177D"/>
    <w:rPr>
      <w:rFonts w:ascii="Times New Roman" w:eastAsia="Times New Roman" w:hAnsi="Times New Roman" w:cs="Times New Roman"/>
    </w:rPr>
  </w:style>
  <w:style w:type="character" w:styleId="PageNumber">
    <w:name w:val="page number"/>
    <w:basedOn w:val="DefaultParagraphFont"/>
    <w:uiPriority w:val="99"/>
    <w:semiHidden/>
    <w:unhideWhenUsed/>
    <w:rsid w:val="003D177D"/>
  </w:style>
  <w:style w:type="paragraph" w:styleId="Footer">
    <w:name w:val="footer"/>
    <w:basedOn w:val="Normal"/>
    <w:link w:val="FooterChar"/>
    <w:uiPriority w:val="99"/>
    <w:unhideWhenUsed/>
    <w:rsid w:val="003D177D"/>
    <w:pPr>
      <w:tabs>
        <w:tab w:val="center" w:pos="4680"/>
        <w:tab w:val="right" w:pos="9360"/>
      </w:tabs>
    </w:pPr>
  </w:style>
  <w:style w:type="character" w:customStyle="1" w:styleId="FooterChar">
    <w:name w:val="Footer Char"/>
    <w:basedOn w:val="DefaultParagraphFont"/>
    <w:link w:val="Footer"/>
    <w:uiPriority w:val="99"/>
    <w:rsid w:val="003D177D"/>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50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41855208">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62174676">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10061328">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2854506">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01818873">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58701000">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https://lh3.googleusercontent.com/vR15ptdhbpb3AKvb1hESdU6emDynIf_V4OqfvXAwE5et7_FxaI-nNxIhKZrRci2uF9yprmtUUp4hSjAQULIst-umQHFRVmdO1hOkR8hVXOY1rhsWqXYSOgkF-NqZZRbklOaK0IzR"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https://lh3.googleusercontent.com/C2rb8Xb8rUWvGpGo2b0z8OEJmQcOXiljUdHwfnSXty2RogUrOXLJEKnXhdKjOOxWDHWB5fjijBY5hxPbKMFPoMJ8C9OZOllL8Fqqo7AwLtPRbLzm0-K1uECNuU0Ss-77TSM8En8f" TargetMode="External"/><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https://lh4.googleusercontent.com/RDqToCQdCbbRm8wXgCbzFPG_2mlJEGfisrpkAJncvWzPMGWl6aPdcOiyCoShhg31YnqjjVz8lgvCFtg96bNEvz3r-54OQETNJfyhMbVYzbfaryvzQkzkDJJiUwfOb4sa5Z1uDmpI" TargetMode="External"/><Relationship Id="rId32" Type="http://schemas.openxmlformats.org/officeDocument/2006/relationships/image" Target="https://lh4.googleusercontent.com/Q3hfY7rsJyIOPd6N4YtCqWGIkdmsSlhVqEtLh1h3f2DzLPeCDDs5wsMIO1jcDNoAgcOh8UQL_Ck7__4IZLbI0a8exm-ZXyGBJ7JT7X1F3A--s0gzkVWtbsRWM5rDI3Io5NqGzI19"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https://lh5.googleusercontent.com/b1ordGK8TIs7pv-b70wRzPKmZPIWok2USh2ZiahjoC3Mltm1V3E5E9LVFqFHFmbiQtZcNqrl0y7wAqe9bIYhwUxTy0lSff6j1iRNL7ZsuHRN0MhXNP8PjBb6rLSdn_YSo-YY7Odx" TargetMode="External"/><Relationship Id="rId36" Type="http://schemas.openxmlformats.org/officeDocument/2006/relationships/image" Target="https://lh5.googleusercontent.com/xJZqDW31QRr668mFPPeKjbYhAcyL7_ONbsduv0kSdVQpn8nCj6iYaaaM-dr680fwGH2SM2vX7h-oxn0g_VGtL12kqBb3P-ftygHeOvMUiduv3s8nyY3vi5RdjdDiQ0yDTJipX9Et"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lh6.googleusercontent.com/IM-IevcGAYYybgcd1-KGUmHYuVrvUt6LLB2qj7RGujpkSlNEIaBY2ugjuLw5h4fEPr3NF64CBqxAuFU_jTKzOEuFZjcTLN6bRXeUZ597Bkrgs2_SkhTWhxSiZFblN6SBZqyYWAdK" TargetMode="External"/><Relationship Id="rId22" Type="http://schemas.openxmlformats.org/officeDocument/2006/relationships/image" Target="https://lh4.googleusercontent.com/A6JkOZb7LPgP-NpI1SsxNhLZmNCqaYrW-w_Ci0VsgcEcadabGKobHKY815EpjWFVOHiDtZtxwGQ5zv21YZ0YKgsKC7DlK4ujWpkHdCSXddRrdJZ0S3cRwgAnJj2rKUTdpqwXPMV6" TargetMode="External"/><Relationship Id="rId27" Type="http://schemas.openxmlformats.org/officeDocument/2006/relationships/image" Target="media/image12.png"/><Relationship Id="rId30" Type="http://schemas.openxmlformats.org/officeDocument/2006/relationships/image" Target="https://lh5.googleusercontent.com/MtI8FnMSxx0JdQpA0JKNIKIjBF_3a5Scj9OokofTbSSMa13tEN6Y_tE_-LOKTBDxgU9d19rv6zovhFOTUBEGya1rpKrgar_9u76cNb9p9st-7ZMe5sULB3uYDQrKQHrpNKEJGklf"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github.com/dtrakht/1001-Team-Project" TargetMode="External"/><Relationship Id="rId3" Type="http://schemas.openxmlformats.org/officeDocument/2006/relationships/styles" Target="styles.xml"/><Relationship Id="rId12" Type="http://schemas.openxmlformats.org/officeDocument/2006/relationships/image" Target="https://lh6.googleusercontent.com/Ducr6YEk-KfWPnVGGltK95aRfoj85SOzlmkIHtwQO2bfhRRoUWM3l_zIZd_9JqmCMh_1zMffpXGEY-KlJTv1c99Z9OKul1DY1mFwwd1MA9D2H5M5lS2rZZZ82VlJMrFbXh4CWTLW"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6332</Words>
  <Characters>36094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47</cp:revision>
  <dcterms:created xsi:type="dcterms:W3CDTF">2020-11-14T20:04:00Z</dcterms:created>
  <dcterms:modified xsi:type="dcterms:W3CDTF">2020-12-04T22:24:00Z</dcterms:modified>
</cp:coreProperties>
</file>