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“““# Rick Rubin LLM Training Sources: Implementation Guide</w:t>
      </w:r>
    </w:p>
    <w:p>
      <w:pPr>
        <w:pStyle w:val="BodyText"/>
      </w:pPr>
      <w:r>
        <w:rPr>
          <w:bCs/>
          <w:b/>
        </w:rPr>
        <w:t xml:space="preserve">Project:</w:t>
      </w:r>
      <w:r>
        <w:t xml:space="preserve"> </w:t>
      </w:r>
      <w:r>
        <w:t xml:space="preserve">ALSE Creative - The Rubin Brain</w:t>
      </w:r>
      <w:r>
        <w:br/>
      </w:r>
      <w:r>
        <w:rPr>
          <w:bCs/>
          <w:b/>
        </w:rPr>
        <w:t xml:space="preserve">Author:</w:t>
      </w:r>
      <w:r>
        <w:t xml:space="preserve"> </w:t>
      </w:r>
      <w:r>
        <w:t xml:space="preserve">MiniMax Agent</w:t>
      </w:r>
      <w:r>
        <w:br/>
      </w:r>
      <w:r>
        <w:rPr>
          <w:bCs/>
          <w:b/>
        </w:rPr>
        <w:t xml:space="preserve">Date:</w:t>
      </w:r>
      <w:r>
        <w:t xml:space="preserve"> </w:t>
      </w:r>
      <w:r>
        <w:t xml:space="preserve">2025-06-30</w:t>
      </w:r>
      <w:r>
        <w:t xml:space="preserve"> </w:t>
      </w:r>
      <w:r>
        <w:rPr>
          <w:bCs/>
          <w:b/>
        </w:rPr>
        <w:t xml:space="preserve">Version:</w:t>
      </w:r>
      <w:r>
        <w:t xml:space="preserve"> </w:t>
      </w:r>
      <w:r>
        <w:t xml:space="preserve">1.0</w:t>
      </w:r>
    </w:p>
    <w:p>
      <w:r>
        <w:pict>
          <v:rect style="width:0;height:1.5pt" o:hralign="center" o:hrstd="t" o:hr="t"/>
        </w:pict>
      </w:r>
    </w:p>
    <w:bookmarkStart w:id="20" w:name="executive-summary"/>
    <w:p>
      <w:pPr>
        <w:pStyle w:val="Heading2"/>
      </w:pPr>
      <w:r>
        <w:t xml:space="preserve">1. Executive Summary</w:t>
      </w:r>
    </w:p>
    <w:p>
      <w:pPr>
        <w:pStyle w:val="FirstParagraph"/>
      </w:pPr>
      <w:r>
        <w:t xml:space="preserve">This document provides a comprehensive guide for acquiring, processing, and utilizing a curated dataset of high-quality sources to train a Large Language Model (LLM) embodying the creative philosophy and production wisdom of Rick Rubin. Through extensive research, we have identified and cataloged over 50 unique, high-value sources, specifically excluding YouTube and video content.</w:t>
      </w:r>
    </w:p>
    <w:p>
      <w:pPr>
        <w:pStyle w:val="BodyText"/>
      </w:pPr>
      <w:r>
        <w:t xml:space="preserve">This guide presents a prioritized source catalog, a phased implementation roadmap, detailed technical recommendations for data extraction, and a thorough analysis of the legal and ethical framework surrounding this project. Our findings indicate that a rich, nuanced training dataset can be constructed from a diverse range of materials, including authored books, podcast interviews, scholarly articles, and extensive production credits.</w:t>
      </w:r>
    </w:p>
    <w:p>
      <w:pPr>
        <w:pStyle w:val="BodyText"/>
      </w:pPr>
      <w:r>
        <w:t xml:space="preserve">The successful implementation of this plan will enable the development of the</w:t>
      </w:r>
      <w:r>
        <w:t xml:space="preserve"> </w:t>
      </w:r>
      <w:r>
        <w:t xml:space="preserve">“</w:t>
      </w:r>
      <w:r>
        <w:t xml:space="preserve">ALSE Creative - The Rubin Brain,</w:t>
      </w:r>
      <w:r>
        <w:t xml:space="preserve">”</w:t>
      </w:r>
      <w:r>
        <w:t xml:space="preserve"> </w:t>
      </w:r>
      <w:r>
        <w:t xml:space="preserve">an AI music coaching system built on a foundation of authentic, high-quality data. We recommend a three-phased approach, starting with the highest-priority, directly-authored content to build a strong core for the model, followed by interviews and secondary sources to add depth and conversational context.</w:t>
      </w:r>
    </w:p>
    <w:p>
      <w:r>
        <w:pict>
          <v:rect style="width:0;height:1.5pt" o:hralign="center" o:hrstd="t" o:hr="t"/>
        </w:pict>
      </w:r>
    </w:p>
    <w:bookmarkEnd w:id="20"/>
    <w:bookmarkStart w:id="21" w:name="introduction"/>
    <w:p>
      <w:pPr>
        <w:pStyle w:val="Heading2"/>
      </w:pPr>
      <w:r>
        <w:t xml:space="preserve">2. Introduction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ALSE Creative - The Rubin Brain</w:t>
      </w:r>
      <w:r>
        <w:t xml:space="preserve">”</w:t>
      </w:r>
      <w:r>
        <w:t xml:space="preserve"> </w:t>
      </w:r>
      <w:r>
        <w:t xml:space="preserve">project aims to create a unique AI music coaching system that encapsulates the minimalist and profound creative philosophy of legendary music producer Rick Rubin. The core of this system will be an LLM trained on a specialized dataset reflecting his insights, interview style, and artistic principles.</w:t>
      </w:r>
    </w:p>
    <w:p>
      <w:pPr>
        <w:pStyle w:val="BodyText"/>
      </w:pPr>
      <w:r>
        <w:t xml:space="preserve">This report serves as the primary implementation guide for the technical team and project stakeholders. It consolidates all prior research, including the initial source-gathering and data extraction strategies, into a single, actionable plan. The following sections provide a clear roadmap from data acquisition to model training, ensuring a systematic and legally compliant workflow.</w:t>
      </w:r>
    </w:p>
    <w:p>
      <w:r>
        <w:pict>
          <v:rect style="width:0;height:1.5pt" o:hralign="center" o:hrstd="t" o:hr="t"/>
        </w:pict>
      </w:r>
    </w:p>
    <w:bookmarkEnd w:id="21"/>
    <w:bookmarkStart w:id="22" w:name="source-catalog-prioritization"/>
    <w:p>
      <w:pPr>
        <w:pStyle w:val="Heading2"/>
      </w:pPr>
      <w:r>
        <w:t xml:space="preserve">3. Source Catalog &amp; Prioritization</w:t>
      </w:r>
    </w:p>
    <w:p>
      <w:pPr>
        <w:pStyle w:val="FirstParagraph"/>
      </w:pPr>
      <w:r>
        <w:t xml:space="preserve">The following table presents the cleaned, de-duplicated, and prioritized list of training sources. The catalog is organized into four priority tiers, ensuring that the most impactful data is leveraged first.</w:t>
      </w:r>
    </w:p>
    <w:p>
      <w:pPr>
        <w:pStyle w:val="BodyText"/>
      </w:pPr>
      <w:r>
        <w:rPr>
          <w:bCs/>
          <w:b/>
        </w:rPr>
        <w:t xml:space="preserve">Priority Tiers: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Priority 1:</w:t>
      </w:r>
      <w:r>
        <w:t xml:space="preserve"> </w:t>
      </w:r>
      <w:r>
        <w:t xml:space="preserve">Core, primary sources directly authored or hosted by Rick Rubin. These form the foundational</w:t>
      </w:r>
      <w:r>
        <w:t xml:space="preserve"> </w:t>
      </w:r>
      <w:r>
        <w:t xml:space="preserve">“</w:t>
      </w:r>
      <w:r>
        <w:t xml:space="preserve">voice</w:t>
      </w:r>
      <w:r>
        <w:t xml:space="preserve">”</w:t>
      </w:r>
      <w:r>
        <w:t xml:space="preserve"> </w:t>
      </w:r>
      <w:r>
        <w:t xml:space="preserve">of the LLM.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Priority 2:</w:t>
      </w:r>
      <w:r>
        <w:t xml:space="preserve"> </w:t>
      </w:r>
      <w:r>
        <w:t xml:space="preserve">High-quality, long-form interviews and conversations where Rubin’s ideas are explored in depth.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Priority 3:</w:t>
      </w:r>
      <w:r>
        <w:t xml:space="preserve"> </w:t>
      </w:r>
      <w:r>
        <w:t xml:space="preserve">Reputable secondary sources, including scholarly analysis and production databases.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Priority 4:</w:t>
      </w:r>
      <w:r>
        <w:t xml:space="preserve"> </w:t>
      </w:r>
      <w:r>
        <w:t xml:space="preserve">Other relevant articles, reviews, and mentions that provide additional context.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1"/>
        <w:gridCol w:w="716"/>
        <w:gridCol w:w="3140"/>
        <w:gridCol w:w="372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Priority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Source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Book (Authored)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Creative Act by Rick Rubin review – life lessons … - The Guardian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https://www.theguardian.com/books/2023/jan/10/the-creative-act-a-way-of-being-by-rick-rubin-review-thoughts-of-the-bearded-beat-master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Book (Authored)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Creative Act: A Way of Being by Rick Rubin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https://www.amazon.com/Creative-Act-Way-Being/dp/0593652886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Book (Authored)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Creative Act - PDF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https://archive.org/download/the-creative-act-by-rick-rubin/The%20Creative%20Act%20By%20Rick%20Rubin.pdf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Podcast (Host)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Tetragrammaton with Rick Rubin - Apple Podcasts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https://podcasts.apple.com/ie/podcast/tetragrammaton-with-rick-rubin/id1671669052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Podcast (Host)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Broken Record with Rick Rubin, Malcolm Gladwell, Bruce …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https://podcasts.apple.com/us/podcast/broken-record-with-rick-rubin-malcolm-gladwell-bruce/id1311004083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Interview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Lessons in Creativity: Rick Rubin &amp; Jefferson Hack in Conversation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https://www.jeffersonhack.com/article/lessons-in-creativity-rick-rubin-jefferson-hack-in-conversation/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Interview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Conversations with Tyler: Rick Rubin on Listening, Taste, and the Act of Noticing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https://conversationswithtyler.com/episodes/rick-rubin/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Interview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AnotherMag: Lessons in Creativity: Rick Rubin &amp; Jefferson Hack in Conversation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https://www.anothermag.com/design-living/15185/rick-rubin-interview-the-creative-act-a-way-of-being-book-jefferson-hack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Interview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Genius: Rick Rubin - Newsweek Interview [Excerpt] Lyrics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https://genius.com/Rick-rubin-newsweek-interview-excerpt-annotated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Academic/Scholarly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Rick Rubin: Harnessing the Essence of Sound - Icon Collective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https://www.iconcollective.edu/rick-rubin-harnessing-the-essence-of-sound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Academic/Scholarly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Rick Rubin Shares His Secrets for Creativity – UConn Center 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https://career.uconn.edu/videos/rick-rubin-shares-his-secrets-for-creativity/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Article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Rick Rubin Guide to Creativity - The Atlantic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https://www.theatlantic.com/books/archive/2024/03/rick-rubin-the-creative-act-book-review/677865/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Article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 Incomplete History of Rick Rubin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 THE CREATIVITY DOCTOR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Database/Credits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AllMusic: Rick Rubin 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https://www.allmusic.com/artist/rick-rubin-mn0000356250/credits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Database/Credits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Wikipedia: Rick Rubin production discography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https://en.wikipedia.org/wiki/Rick_Rubin_production_discography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Database/Credits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Rate Your Music: Rick Rubin 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https://rateyourmusic.com/artist/rick-rubin/credits/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Start w:id="23" w:name="implementation-roadmap"/>
    <w:p>
      <w:pPr>
        <w:pStyle w:val="Heading2"/>
      </w:pPr>
      <w:r>
        <w:t xml:space="preserve">4. Implementation Roadmap</w:t>
      </w:r>
    </w:p>
    <w:p>
      <w:pPr>
        <w:pStyle w:val="FirstParagraph"/>
      </w:pPr>
      <w:r>
        <w:t xml:space="preserve">We propose a three-phased implementation roadmap to systematically build the training dataset and develop the LLM.</w:t>
      </w:r>
    </w:p>
    <w:p>
      <w:pPr>
        <w:pStyle w:val="BodyText"/>
      </w:pPr>
      <w:r>
        <w:rPr>
          <w:bCs/>
          <w:b/>
        </w:rPr>
        <w:t xml:space="preserve">Phase 1: Foundational Data Acquisition (Weeks 1-2)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Objective:</w:t>
      </w:r>
      <w:r>
        <w:t xml:space="preserve"> </w:t>
      </w:r>
      <w:r>
        <w:t xml:space="preserve">Secure and process all Priority 1 sources.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Tasks:</w:t>
      </w:r>
      <w:r>
        <w:t xml:space="preserve"> </w:t>
      </w:r>
      <w:r>
        <w:t xml:space="preserve">- [ ] Finalize the text extraction of</w:t>
      </w:r>
      <w:r>
        <w:t xml:space="preserve"> </w:t>
      </w:r>
      <w:r>
        <w:t xml:space="preserve">“</w:t>
      </w:r>
      <w:r>
        <w:t xml:space="preserve">The Creative Act</w:t>
      </w:r>
      <w:r>
        <w:t xml:space="preserve">”</w:t>
      </w:r>
      <w:r>
        <w:t xml:space="preserve"> </w:t>
      </w:r>
      <w:r>
        <w:t xml:space="preserve">from the existing PDF (</w:t>
      </w:r>
      <w:r>
        <w:rPr>
          <w:rStyle w:val="VerbatimChar"/>
        </w:rPr>
        <w:t xml:space="preserve">data/the_creative_act_full_content.txt</w:t>
      </w:r>
      <w:r>
        <w:t xml:space="preserve">).</w:t>
      </w:r>
      <w:r>
        <w:t xml:space="preserve"> </w:t>
      </w:r>
      <w:r>
        <w:t xml:space="preserve">- [ ] Develop and execute scripts to download all available episodes of the</w:t>
      </w:r>
      <w:r>
        <w:t xml:space="preserve"> </w:t>
      </w:r>
      <w:r>
        <w:t xml:space="preserve">“</w:t>
      </w:r>
      <w:r>
        <w:t xml:space="preserve">Tetragrammaton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Broken Record</w:t>
      </w:r>
      <w:r>
        <w:t xml:space="preserve">”</w:t>
      </w:r>
      <w:r>
        <w:t xml:space="preserve"> </w:t>
      </w:r>
      <w:r>
        <w:t xml:space="preserve">podcasts.</w:t>
      </w:r>
      <w:r>
        <w:t xml:space="preserve"> </w:t>
      </w:r>
      <w:r>
        <w:t xml:space="preserve">- [ ] Utilize an automated speech-to-text (ASR) service to transcribe all downloaded audio content.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Outcome:</w:t>
      </w:r>
      <w:r>
        <w:t xml:space="preserve"> </w:t>
      </w:r>
      <w:r>
        <w:t xml:space="preserve">A core dataset of Rick Rubin’s own words, forming the LLM’s foundational knowledge base.</w:t>
      </w:r>
    </w:p>
    <w:p>
      <w:pPr>
        <w:pStyle w:val="BodyText"/>
      </w:pPr>
      <w:r>
        <w:rPr>
          <w:bCs/>
          <w:b/>
        </w:rPr>
        <w:t xml:space="preserve">Phase 2: Expansion with Interviews &amp; Secondary Sources (Weeks 3-4)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Objective:</w:t>
      </w:r>
      <w:r>
        <w:t xml:space="preserve"> </w:t>
      </w:r>
      <w:r>
        <w:t xml:space="preserve">Acquire and process Priority 2 and 3 sources.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Tasks:</w:t>
      </w:r>
      <w:r>
        <w:t xml:space="preserve"> </w:t>
      </w:r>
      <w:r>
        <w:t xml:space="preserve">- [ ] Develop and run web scrapers to extract the text from all identified interviews and articles.</w:t>
      </w:r>
      <w:r>
        <w:t xml:space="preserve"> </w:t>
      </w:r>
      <w:r>
        <w:t xml:space="preserve">- [ ] Scrape and structure the data from AllMusic, Wikipedia, and Rate Your Music to create a production database.</w:t>
      </w:r>
      <w:r>
        <w:t xml:space="preserve"> </w:t>
      </w:r>
      <w:r>
        <w:t xml:space="preserve">- [ ] Extract content from academic and scholarly PDFs.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Outcome:</w:t>
      </w:r>
      <w:r>
        <w:t xml:space="preserve"> </w:t>
      </w:r>
      <w:r>
        <w:t xml:space="preserve">A significantly expanded dataset with conversational context, diverse phrasings, and factual production data.</w:t>
      </w:r>
    </w:p>
    <w:p>
      <w:pPr>
        <w:pStyle w:val="BodyText"/>
      </w:pPr>
      <w:r>
        <w:rPr>
          <w:bCs/>
          <w:b/>
        </w:rPr>
        <w:t xml:space="preserve">Phase 3: Data Cleaning, Training &amp; Iteration (Weeks 5-8)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Objective:</w:t>
      </w:r>
      <w:r>
        <w:t xml:space="preserve"> </w:t>
      </w:r>
      <w:r>
        <w:t xml:space="preserve">Clean the full dataset, prepare it for training, and begin the training process.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Tasks:</w:t>
      </w:r>
      <w:r>
        <w:t xml:space="preserve"> </w:t>
      </w:r>
      <w:r>
        <w:t xml:space="preserve">- [ ] Perform a comprehensive cleaning and normalization pass on the entire dataset.</w:t>
      </w:r>
      <w:r>
        <w:t xml:space="preserve"> </w:t>
      </w:r>
      <w:r>
        <w:t xml:space="preserve">- [ ] Structure the data into a unified format (e.g., JSONL) suitable for the Ollama + Unsloth training architecture.</w:t>
      </w:r>
      <w:r>
        <w:t xml:space="preserve"> </w:t>
      </w:r>
      <w:r>
        <w:t xml:space="preserve">- [ ] Begin the initial training runs, monitoring performance and making adjustments as needed.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Outcome:</w:t>
      </w:r>
      <w:r>
        <w:t xml:space="preserve"> </w:t>
      </w:r>
      <w:r>
        <w:t xml:space="preserve">A functional version 1.0 of</w:t>
      </w:r>
      <w:r>
        <w:t xml:space="preserve"> </w:t>
      </w:r>
      <w:r>
        <w:t xml:space="preserve">“</w:t>
      </w:r>
      <w:r>
        <w:t xml:space="preserve">The Rubin Brain</w:t>
      </w:r>
      <w:r>
        <w:t xml:space="preserve">”</w:t>
      </w:r>
      <w:r>
        <w:t xml:space="preserve"> </w:t>
      </w:r>
      <w:r>
        <w:t xml:space="preserve">LLM, ready for internal testing and validation.</w:t>
      </w:r>
    </w:p>
    <w:p>
      <w:r>
        <w:pict>
          <v:rect style="width:0;height:1.5pt" o:hralign="center" o:hrstd="t" o:hr="t"/>
        </w:pict>
      </w:r>
    </w:p>
    <w:bookmarkEnd w:id="23"/>
    <w:bookmarkStart w:id="27" w:name="technical-implementation-guide"/>
    <w:p>
      <w:pPr>
        <w:pStyle w:val="Heading2"/>
      </w:pPr>
      <w:r>
        <w:t xml:space="preserve">5. Technical Implementation Guide</w:t>
      </w:r>
    </w:p>
    <w:p>
      <w:pPr>
        <w:pStyle w:val="FirstParagraph"/>
      </w:pPr>
      <w:r>
        <w:t xml:space="preserve">This section provides specific recommendations for the tools and methodologies to be used in the data extraction and processing phases.</w:t>
      </w:r>
    </w:p>
    <w:bookmarkStart w:id="24" w:name="audio-transcription"/>
    <w:p>
      <w:pPr>
        <w:pStyle w:val="Heading3"/>
      </w:pPr>
      <w:r>
        <w:t xml:space="preserve">5.1. Audio Transcription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Recommended Tool:</w:t>
      </w:r>
      <w:r>
        <w:t xml:space="preserve"> </w:t>
      </w:r>
      <w:r>
        <w:t xml:space="preserve">OpenAI’s Whisper or a similar high-accuracy ASR service.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Workflow:</w:t>
      </w:r>
    </w:p>
    <w:p>
      <w:pPr>
        <w:numPr>
          <w:ilvl w:val="1"/>
          <w:numId w:val="1002"/>
        </w:numPr>
        <w:pStyle w:val="Compact"/>
      </w:pPr>
      <w:r>
        <w:t xml:space="preserve">Download audio files (MP3, WAV) from podcast sources.</w:t>
      </w:r>
    </w:p>
    <w:p>
      <w:pPr>
        <w:numPr>
          <w:ilvl w:val="1"/>
          <w:numId w:val="1002"/>
        </w:numPr>
        <w:pStyle w:val="Compact"/>
      </w:pPr>
      <w:r>
        <w:t xml:space="preserve">Use a Python script with the Whisper API to transcribe the audio files in batches.</w:t>
      </w:r>
    </w:p>
    <w:p>
      <w:pPr>
        <w:numPr>
          <w:ilvl w:val="1"/>
          <w:numId w:val="1002"/>
        </w:numPr>
        <w:pStyle w:val="Compact"/>
      </w:pPr>
      <w:r>
        <w:t xml:space="preserve">Save the transcriptions as plain text files, named to correspond with the original audio file.</w:t>
      </w:r>
    </w:p>
    <w:bookmarkEnd w:id="24"/>
    <w:bookmarkStart w:id="25" w:name="web-pdf-content-extraction"/>
    <w:p>
      <w:pPr>
        <w:pStyle w:val="Heading3"/>
      </w:pPr>
      <w:r>
        <w:t xml:space="preserve">5.2. Web &amp; PDF Content Extraction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Recommended Libraries:</w:t>
      </w:r>
      <w:r>
        <w:t xml:space="preserve"> </w:t>
      </w:r>
      <w:r>
        <w:rPr>
          <w:rStyle w:val="VerbatimChar"/>
        </w:rPr>
        <w:t xml:space="preserve">BeautifulSoup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requests</w:t>
      </w:r>
      <w:r>
        <w:t xml:space="preserve"> </w:t>
      </w:r>
      <w:r>
        <w:t xml:space="preserve">for web scraping;</w:t>
      </w:r>
      <w:r>
        <w:t xml:space="preserve"> </w:t>
      </w:r>
      <w:r>
        <w:rPr>
          <w:rStyle w:val="VerbatimChar"/>
        </w:rPr>
        <w:t xml:space="preserve">PyMuPDF</w:t>
      </w:r>
      <w:r>
        <w:t xml:space="preserve"> </w:t>
      </w:r>
      <w:r>
        <w:t xml:space="preserve">for PDF text extraction.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Workflow:</w:t>
      </w:r>
    </w:p>
    <w:p>
      <w:pPr>
        <w:numPr>
          <w:ilvl w:val="1"/>
          <w:numId w:val="1004"/>
        </w:numPr>
        <w:pStyle w:val="Compact"/>
      </w:pPr>
      <w:r>
        <w:t xml:space="preserve">Iterate through the</w:t>
      </w:r>
      <w:r>
        <w:t xml:space="preserve"> </w:t>
      </w:r>
      <w:r>
        <w:rPr>
          <w:rStyle w:val="VerbatimChar"/>
        </w:rPr>
        <w:t xml:space="preserve">cleaned_rick_rubin_sources.csv</w:t>
      </w:r>
      <w:r>
        <w:t xml:space="preserve"> </w:t>
      </w:r>
      <w:r>
        <w:t xml:space="preserve">file.</w:t>
      </w:r>
    </w:p>
    <w:p>
      <w:pPr>
        <w:numPr>
          <w:ilvl w:val="1"/>
          <w:numId w:val="1004"/>
        </w:numPr>
        <w:pStyle w:val="Compact"/>
      </w:pPr>
      <w:r>
        <w:t xml:space="preserve">For each URL, use the</w:t>
      </w:r>
      <w:r>
        <w:t xml:space="preserve"> </w:t>
      </w:r>
      <w:r>
        <w:rPr>
          <w:rStyle w:val="VerbatimChar"/>
        </w:rPr>
        <w:t xml:space="preserve">requests</w:t>
      </w:r>
      <w:r>
        <w:t xml:space="preserve"> </w:t>
      </w:r>
      <w:r>
        <w:t xml:space="preserve">library to fetch the page content.</w:t>
      </w:r>
    </w:p>
    <w:p>
      <w:pPr>
        <w:numPr>
          <w:ilvl w:val="1"/>
          <w:numId w:val="1004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BeautifulSoup</w:t>
      </w:r>
      <w:r>
        <w:t xml:space="preserve"> </w:t>
      </w:r>
      <w:r>
        <w:t xml:space="preserve">to parse the HTML and extract the main article text, stripping out irrelevant tags (</w:t>
      </w:r>
      <w:r>
        <w:rPr>
          <w:rStyle w:val="VerbatimChar"/>
        </w:rPr>
        <w:t xml:space="preserve">&lt;nav&gt;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&lt;footer&gt;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&lt;script&gt;</w:t>
      </w:r>
      <w:r>
        <w:t xml:space="preserve">, etc.).</w:t>
      </w:r>
    </w:p>
    <w:p>
      <w:pPr>
        <w:numPr>
          <w:ilvl w:val="1"/>
          <w:numId w:val="1004"/>
        </w:numPr>
        <w:pStyle w:val="Compact"/>
      </w:pPr>
      <w:r>
        <w:t xml:space="preserve">For PDF links, use</w:t>
      </w:r>
      <w:r>
        <w:t xml:space="preserve"> </w:t>
      </w:r>
      <w:r>
        <w:rPr>
          <w:rStyle w:val="VerbatimChar"/>
        </w:rPr>
        <w:t xml:space="preserve">PyMuPDF</w:t>
      </w:r>
      <w:r>
        <w:t xml:space="preserve"> </w:t>
      </w:r>
      <w:r>
        <w:t xml:space="preserve">to open and read the text content.</w:t>
      </w:r>
    </w:p>
    <w:p>
      <w:pPr>
        <w:numPr>
          <w:ilvl w:val="1"/>
          <w:numId w:val="1004"/>
        </w:numPr>
        <w:pStyle w:val="Compact"/>
      </w:pPr>
      <w:r>
        <w:t xml:space="preserve">Save the extracted text to a structured format, including metadata like the source URL and title.</w:t>
      </w:r>
    </w:p>
    <w:bookmarkEnd w:id="25"/>
    <w:bookmarkStart w:id="26" w:name="data-structuring"/>
    <w:p>
      <w:pPr>
        <w:pStyle w:val="Heading3"/>
      </w:pPr>
      <w:r>
        <w:t xml:space="preserve">5.3. Data Structuring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Format:</w:t>
      </w:r>
      <w:r>
        <w:t xml:space="preserve"> </w:t>
      </w:r>
      <w:r>
        <w:t xml:space="preserve">JSONL (JSON Lines) is recommended for ease of use with most training frameworks.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Structure:</w:t>
      </w:r>
      <w:r>
        <w:t xml:space="preserve"> </w:t>
      </w:r>
      <w:r>
        <w:t xml:space="preserve">Each line in the JSONL file should represent a single data entry, with fields like:</w:t>
      </w:r>
      <w:r>
        <w:t xml:space="preserve"> </w:t>
      </w:r>
      <w:r>
        <w:rPr>
          <w:rStyle w:val="VerbatimChar"/>
        </w:rPr>
        <w:t xml:space="preserve">json     {"source": "Tetragrammaton Podcast", "url": "...", "content": "The extracted text...", "type": "Podcast"}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legal-ethical-framework"/>
    <w:p>
      <w:pPr>
        <w:pStyle w:val="Heading2"/>
      </w:pPr>
      <w:r>
        <w:t xml:space="preserve">6. Legal &amp; Ethical Framework</w:t>
      </w:r>
    </w:p>
    <w:p>
      <w:pPr>
        <w:pStyle w:val="FirstParagraph"/>
      </w:pPr>
      <w:r>
        <w:t xml:space="preserve">The use of copyrighted material for training commercial LLMs is a complex and evolving area of law. Our approach is designed to be as ethical and legally sound as possible.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Fair Use:</w:t>
      </w:r>
      <w:r>
        <w:t xml:space="preserve"> </w:t>
      </w:r>
      <w:r>
        <w:t xml:space="preserve">Our primary legal basis for using these materials is the principle of</w:t>
      </w:r>
      <w:r>
        <w:t xml:space="preserve"> </w:t>
      </w:r>
      <w:r>
        <w:t xml:space="preserve">“</w:t>
      </w:r>
      <w:r>
        <w:t xml:space="preserve">fair use</w:t>
      </w:r>
      <w:r>
        <w:t xml:space="preserve">”</w:t>
      </w:r>
      <w:r>
        <w:t xml:space="preserve"> </w:t>
      </w:r>
      <w:r>
        <w:t xml:space="preserve">(in the US) or</w:t>
      </w:r>
      <w:r>
        <w:t xml:space="preserve"> </w:t>
      </w:r>
      <w:r>
        <w:t xml:space="preserve">“</w:t>
      </w:r>
      <w:r>
        <w:t xml:space="preserve">fair dealing</w:t>
      </w:r>
      <w:r>
        <w:t xml:space="preserve">”</w:t>
      </w:r>
      <w:r>
        <w:t xml:space="preserve"> </w:t>
      </w:r>
      <w:r>
        <w:t xml:space="preserve">(in other jurisdictions). The transformative nature of creating an AI model for educational and creative purposes strengthens this argument.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Licensing:</w:t>
      </w:r>
      <w:r>
        <w:t xml:space="preserve"> </w:t>
      </w:r>
      <w:r>
        <w:t xml:space="preserve">For any content where fair use is ambiguous or for which we want to ensure full compliance (especially for a commercial product), we will need to seek licenses from the copyright holders. This applies particularly to the books and potentially the podcasts.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Recommendation:</w:t>
      </w:r>
      <w:r>
        <w:t xml:space="preserve"> </w:t>
      </w:r>
      <w:r>
        <w:t xml:space="preserve">It is</w:t>
      </w:r>
      <w:r>
        <w:t xml:space="preserve"> </w:t>
      </w:r>
      <w:r>
        <w:rPr>
          <w:bCs/>
          <w:b/>
        </w:rPr>
        <w:t xml:space="preserve">strongly recommended</w:t>
      </w:r>
      <w:r>
        <w:t xml:space="preserve"> </w:t>
      </w:r>
      <w:r>
        <w:t xml:space="preserve">to consult with legal counsel specializing in intellectual property and AI to review this plan and provide a formal legal opinion before proceeding with commercial deployment.</w:t>
      </w:r>
    </w:p>
    <w:p>
      <w:r>
        <w:pict>
          <v:rect style="width:0;height:1.5pt" o:hralign="center" o:hrstd="t" o:hr="t"/>
        </w:pict>
      </w:r>
    </w:p>
    <w:bookmarkEnd w:id="28"/>
    <w:bookmarkStart w:id="31" w:name="quality-assurance-risk-assessment"/>
    <w:p>
      <w:pPr>
        <w:pStyle w:val="Heading2"/>
      </w:pPr>
      <w:r>
        <w:t xml:space="preserve">7. Quality Assurance &amp; Risk Assessment</w:t>
      </w:r>
    </w:p>
    <w:bookmarkStart w:id="29" w:name="quality-assurance"/>
    <w:p>
      <w:pPr>
        <w:pStyle w:val="Heading3"/>
      </w:pPr>
      <w:r>
        <w:t xml:space="preserve">7.1. Quality Assurance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Transcription Accuracy:</w:t>
      </w:r>
      <w:r>
        <w:t xml:space="preserve"> </w:t>
      </w:r>
      <w:r>
        <w:t xml:space="preserve">Manually review a sample of the ASR transcriptions to assess their accuracy. If the error rate is high, consider using a premium transcription service.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Cleaning:</w:t>
      </w:r>
      <w:r>
        <w:t xml:space="preserve"> </w:t>
      </w:r>
      <w:r>
        <w:t xml:space="preserve">Implement a rigorous data cleaning pipeline to remove artifacts, boilerplate text, and irrelevant information.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Validation:</w:t>
      </w:r>
      <w:r>
        <w:t xml:space="preserve"> </w:t>
      </w:r>
      <w:r>
        <w:t xml:space="preserve">After training, a human evaluation panel should interact with the LLM to assess the quality and authenticity of its responses.</w:t>
      </w:r>
    </w:p>
    <w:bookmarkEnd w:id="29"/>
    <w:bookmarkStart w:id="30" w:name="risk-assessment"/>
    <w:p>
      <w:pPr>
        <w:pStyle w:val="Heading3"/>
      </w:pPr>
      <w:r>
        <w:t xml:space="preserve">7.2. Risk Assessment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Legal Challenges:</w:t>
      </w:r>
      <w:r>
        <w:t xml:space="preserve"> </w:t>
      </w:r>
      <w:r>
        <w:t xml:space="preserve">The primary risk is a legal challenge from copyright holders. This can be mitigated by seeking licenses and having a strong</w:t>
      </w:r>
      <w:r>
        <w:t xml:space="preserve"> </w:t>
      </w:r>
      <w:r>
        <w:t xml:space="preserve">“</w:t>
      </w:r>
      <w:r>
        <w:t xml:space="preserve">fair use</w:t>
      </w:r>
      <w:r>
        <w:t xml:space="preserve">”</w:t>
      </w:r>
      <w:r>
        <w:t xml:space="preserve"> </w:t>
      </w:r>
      <w:r>
        <w:t xml:space="preserve">argument.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Quality Issues:</w:t>
      </w:r>
      <w:r>
        <w:t xml:space="preserve"> </w:t>
      </w:r>
      <w:r>
        <w:t xml:space="preserve">Poor quality data will lead to a poor quality model. This is mitigated by our QA processes.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Inaccurate Representation:</w:t>
      </w:r>
      <w:r>
        <w:t xml:space="preserve"> </w:t>
      </w:r>
      <w:r>
        <w:t xml:space="preserve">There is a risk of the LLM misrepresenting Rick Rubin’s philosophy. This is mitigated by focusing on primary sources and through human validation.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actionable-next-steps"/>
    <w:p>
      <w:pPr>
        <w:pStyle w:val="Heading2"/>
      </w:pPr>
      <w:r>
        <w:t xml:space="preserve">8. Actionable Next Steps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Legal Consultation (Immediate):</w:t>
      </w:r>
      <w:r>
        <w:t xml:space="preserve"> </w:t>
      </w:r>
      <w:r>
        <w:t xml:space="preserve">Engage with legal counsel to review the proposed data acquisition and usage plan.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Finalize Technical Stack (Week 1):</w:t>
      </w:r>
      <w:r>
        <w:t xml:space="preserve"> </w:t>
      </w:r>
      <w:r>
        <w:t xml:space="preserve">Confirm the specific ASR service and Python libraries to be used.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Begin Phase 1 (Week 1):</w:t>
      </w:r>
      <w:r>
        <w:t xml:space="preserve"> </w:t>
      </w:r>
      <w:r>
        <w:t xml:space="preserve">Start the acquisition and processing of Priority 1 sources as outlined in the roadmap.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Develop Extraction Scripts (Week 1-2):</w:t>
      </w:r>
      <w:r>
        <w:t xml:space="preserve"> </w:t>
      </w:r>
      <w:r>
        <w:t xml:space="preserve">Begin coding the web scraping and PDF extraction scripts.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Set Up Training Environment (Week 3):</w:t>
      </w:r>
      <w:r>
        <w:t xml:space="preserve"> </w:t>
      </w:r>
      <w:r>
        <w:t xml:space="preserve">Prepare the Ollama + Unsloth training environment for the processed data.</w:t>
      </w:r>
      <w:r>
        <w:t xml:space="preserve"> </w:t>
      </w:r>
      <w:r>
        <w:t xml:space="preserve">“”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2025-06-29T22:44:30Z</dcterms:created>
  <dcterms:modified xsi:type="dcterms:W3CDTF">2025-06-29T22:44:30Z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