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AE6" w:rsidRPr="005B2BA4" w:rsidRDefault="00607AE6" w:rsidP="00074306">
      <w:pPr>
        <w:jc w:val="center"/>
        <w:rPr>
          <w:rFonts w:ascii="Times New Roman" w:hAnsi="Times New Roman"/>
          <w:b/>
          <w:sz w:val="36"/>
          <w:szCs w:val="36"/>
        </w:rPr>
      </w:pPr>
      <w:bookmarkStart w:id="0" w:name="_Toc228868392"/>
      <w:bookmarkStart w:id="1" w:name="_Toc228868428"/>
      <w:bookmarkStart w:id="2" w:name="_Toc228868693"/>
      <w:bookmarkStart w:id="3" w:name="_Toc229206577"/>
      <w:r w:rsidRPr="005B2BA4">
        <w:rPr>
          <w:rFonts w:ascii="Times New Roman" w:hAnsi="Times New Roman"/>
          <w:b/>
          <w:sz w:val="36"/>
          <w:szCs w:val="36"/>
        </w:rPr>
        <w:t>Jun. 2012 CFA Level 1 Mock Examination</w:t>
      </w:r>
    </w:p>
    <w:p w:rsidR="00607AE6" w:rsidRPr="005B2BA4" w:rsidRDefault="00607AE6" w:rsidP="00074306">
      <w:pPr>
        <w:jc w:val="center"/>
        <w:rPr>
          <w:rFonts w:ascii="Times New Roman" w:hAnsi="Times New Roman"/>
          <w:b/>
          <w:sz w:val="36"/>
          <w:szCs w:val="36"/>
        </w:rPr>
      </w:pPr>
      <w:r w:rsidRPr="005B2BA4">
        <w:rPr>
          <w:rFonts w:ascii="Times New Roman" w:hAnsi="Times New Roman"/>
          <w:b/>
          <w:sz w:val="36"/>
          <w:szCs w:val="36"/>
        </w:rPr>
        <w:t>Morning Session</w:t>
      </w:r>
      <w:bookmarkEnd w:id="0"/>
      <w:bookmarkEnd w:id="1"/>
      <w:bookmarkEnd w:id="2"/>
      <w:bookmarkEnd w:id="3"/>
    </w:p>
    <w:p w:rsidR="00607AE6" w:rsidRPr="00074306" w:rsidRDefault="00607AE6" w:rsidP="00074306">
      <w:pPr>
        <w:pBdr>
          <w:bottom w:val="single" w:sz="6" w:space="1" w:color="auto"/>
        </w:pBdr>
        <w:rPr>
          <w:rFonts w:ascii="Times New Roman" w:hAnsi="Times New Roman"/>
          <w:b/>
          <w:color w:val="333333"/>
          <w:szCs w:val="21"/>
        </w:rPr>
      </w:pPr>
    </w:p>
    <w:p w:rsidR="00607AE6" w:rsidRPr="00074306" w:rsidRDefault="00607AE6" w:rsidP="00074306">
      <w:pPr>
        <w:pBdr>
          <w:bottom w:val="single" w:sz="6" w:space="1" w:color="auto"/>
        </w:pBdr>
        <w:rPr>
          <w:rFonts w:ascii="Times New Roman" w:hAnsi="Times New Roman"/>
          <w:b/>
          <w:color w:val="333333"/>
          <w:szCs w:val="21"/>
        </w:rPr>
      </w:pPr>
      <w:r w:rsidRPr="00074306">
        <w:rPr>
          <w:rFonts w:ascii="Times New Roman" w:hAnsi="Times New Roman"/>
          <w:b/>
          <w:color w:val="333333"/>
          <w:szCs w:val="21"/>
        </w:rPr>
        <w:t>Study Session 1 – Ethical and Professional Standards  (1-18)  Q=18</w:t>
      </w:r>
    </w:p>
    <w:p w:rsidR="00607AE6" w:rsidRPr="00074306" w:rsidRDefault="00607AE6" w:rsidP="00074306">
      <w:pPr>
        <w:pStyle w:val="ListParagraph"/>
        <w:ind w:firstLineChars="0" w:firstLine="0"/>
        <w:rPr>
          <w:rFonts w:ascii="Times New Roman" w:hAnsi="Times New Roman"/>
          <w:szCs w:val="21"/>
        </w:rPr>
      </w:pPr>
    </w:p>
    <w:p w:rsidR="00607AE6" w:rsidRPr="00074306" w:rsidRDefault="00607AE6" w:rsidP="00074306">
      <w:pPr>
        <w:pStyle w:val="ListParagraph"/>
        <w:ind w:firstLineChars="0" w:firstLine="0"/>
        <w:rPr>
          <w:rFonts w:ascii="Times New Roman" w:hAnsi="Times New Roman"/>
          <w:szCs w:val="21"/>
        </w:rPr>
      </w:pPr>
      <w:r w:rsidRPr="00074306">
        <w:rPr>
          <w:rFonts w:ascii="Times New Roman" w:hAnsi="Times New Roman"/>
          <w:szCs w:val="21"/>
        </w:rPr>
        <w:t>1. Carlos Cruz, CFA, is one of two founders of an equity hedge fund. Cruz manages the fund's assets while the other co-founder, Brian Burkeman, is responsible for fund sales and marketing. Cruz notices that the most recent sales material used by Burkeman indicates the value of the assets under management in the fund is listed at a higher than actual value. Burkeman justifies the discrepancy by stating that the recent market decline accounts for the difference. To avoid violating the CFA Institute Standards of Professional Conduct, Cruz should least likely take which of the following actions?</w:t>
      </w:r>
    </w:p>
    <w:p w:rsidR="00607AE6" w:rsidRPr="00074306" w:rsidRDefault="00607AE6" w:rsidP="00074306">
      <w:pPr>
        <w:pStyle w:val="ListParagraph"/>
        <w:ind w:firstLineChars="0" w:firstLine="0"/>
        <w:rPr>
          <w:rFonts w:ascii="Times New Roman" w:hAnsi="Times New Roman"/>
          <w:szCs w:val="21"/>
        </w:rPr>
      </w:pPr>
      <w:r w:rsidRPr="00074306">
        <w:rPr>
          <w:rFonts w:ascii="Times New Roman" w:hAnsi="Times New Roman"/>
          <w:szCs w:val="21"/>
        </w:rPr>
        <w:t>A. Correct the asset information and provide the update to prospective clients.</w:t>
      </w:r>
    </w:p>
    <w:p w:rsidR="00607AE6" w:rsidRPr="00074306" w:rsidRDefault="00607AE6" w:rsidP="00074306">
      <w:pPr>
        <w:pStyle w:val="ListParagraph"/>
        <w:ind w:firstLineChars="0" w:firstLine="0"/>
        <w:rPr>
          <w:rFonts w:ascii="Times New Roman" w:hAnsi="Times New Roman"/>
          <w:szCs w:val="21"/>
        </w:rPr>
      </w:pPr>
      <w:r w:rsidRPr="00074306">
        <w:rPr>
          <w:rFonts w:ascii="Times New Roman" w:hAnsi="Times New Roman"/>
          <w:szCs w:val="21"/>
        </w:rPr>
        <w:t>B. Report the discrepancy to the Professional Conduct Program of CFA Institute.</w:t>
      </w:r>
    </w:p>
    <w:p w:rsidR="00607AE6" w:rsidRPr="00074306" w:rsidRDefault="00607AE6" w:rsidP="00074306">
      <w:pPr>
        <w:pStyle w:val="ListParagraph"/>
        <w:ind w:firstLineChars="0" w:firstLine="0"/>
        <w:rPr>
          <w:rFonts w:ascii="Times New Roman" w:hAnsi="Times New Roman"/>
          <w:szCs w:val="21"/>
        </w:rPr>
      </w:pPr>
      <w:r w:rsidRPr="00074306">
        <w:rPr>
          <w:rFonts w:ascii="Times New Roman" w:hAnsi="Times New Roman"/>
          <w:szCs w:val="21"/>
        </w:rPr>
        <w:t>C. Check with the firm's legal counsel to determine what action should be taken.</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74306">
        <w:rPr>
          <w:rFonts w:ascii="Times New Roman" w:hAnsi="Times New Roman"/>
          <w:szCs w:val="21"/>
        </w:rPr>
        <w:t>2. Linda Chin, CFA, is a member of a political group advocating lower governmental regulation in all aspects of life. She works in a country where local securities laws are minimal and insider trading is not prohibited. Chin's politics are reflected in her investment strategy, where she follows her country's mandatory legal and regulatory requirements. What steps should Chin most likely take to ensure she does not violate any CFA Institute Standards of Professional Conduct?</w:t>
      </w:r>
    </w:p>
    <w:p w:rsidR="00607AE6" w:rsidRPr="00074306" w:rsidRDefault="00607AE6" w:rsidP="00074306">
      <w:pPr>
        <w:ind w:hanging="210"/>
        <w:rPr>
          <w:rFonts w:ascii="Times New Roman" w:hAnsi="Times New Roman"/>
          <w:szCs w:val="21"/>
        </w:rPr>
      </w:pPr>
      <w:r w:rsidRPr="00074306">
        <w:rPr>
          <w:rFonts w:ascii="Times New Roman" w:hAnsi="Times New Roman"/>
          <w:szCs w:val="21"/>
        </w:rPr>
        <w:t xml:space="preserve">  A. Continue current investment strategy.</w:t>
      </w:r>
    </w:p>
    <w:p w:rsidR="00607AE6" w:rsidRPr="00074306" w:rsidRDefault="00607AE6" w:rsidP="00074306">
      <w:pPr>
        <w:rPr>
          <w:rFonts w:ascii="Times New Roman" w:hAnsi="Times New Roman"/>
          <w:szCs w:val="21"/>
        </w:rPr>
      </w:pPr>
      <w:r w:rsidRPr="00074306">
        <w:rPr>
          <w:rFonts w:ascii="Times New Roman" w:hAnsi="Times New Roman"/>
          <w:szCs w:val="21"/>
        </w:rPr>
        <w:t>B. Follow the CFA Institute Code and Standards.</w:t>
      </w:r>
    </w:p>
    <w:p w:rsidR="00607AE6" w:rsidRPr="00074306" w:rsidRDefault="00607AE6" w:rsidP="00074306">
      <w:pPr>
        <w:rPr>
          <w:rFonts w:ascii="Times New Roman" w:hAnsi="Times New Roman"/>
          <w:szCs w:val="21"/>
        </w:rPr>
      </w:pPr>
      <w:r w:rsidRPr="00074306">
        <w:rPr>
          <w:rFonts w:ascii="Times New Roman" w:hAnsi="Times New Roman"/>
          <w:szCs w:val="21"/>
        </w:rPr>
        <w:t>C. Disclose to clients that she meets mandatory legal requirements.</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74306">
        <w:rPr>
          <w:rFonts w:ascii="Times New Roman" w:hAnsi="Times New Roman"/>
          <w:szCs w:val="21"/>
        </w:rPr>
        <w:t>3. Wouter Duyck, CFA, is the sole proprietor of an investment advisory firm serving a middle-class retail clientele. Duyck claims to be different from his competitors because he conducts his own independent research. Duyck has hundreds of clients. He fully discloses that to simplify the management of all these accounts he has created a recommended list of stocks, from which he selects investments for all of his clients. Duyck's recommended list of stocks is obtained from his primary broker, who has completed due diligence on each stock. Duyck's recommended list least likely violates which of the following CFA Institute Standards of Professional Conduct?</w:t>
      </w:r>
    </w:p>
    <w:p w:rsidR="00607AE6" w:rsidRPr="00074306" w:rsidRDefault="00607AE6" w:rsidP="00074306">
      <w:pPr>
        <w:rPr>
          <w:rFonts w:ascii="Times New Roman" w:hAnsi="Times New Roman"/>
          <w:szCs w:val="21"/>
        </w:rPr>
      </w:pPr>
      <w:r w:rsidRPr="00074306">
        <w:rPr>
          <w:rFonts w:ascii="Times New Roman" w:hAnsi="Times New Roman"/>
          <w:szCs w:val="21"/>
        </w:rPr>
        <w:t>A. Fair Dealing.</w:t>
      </w:r>
    </w:p>
    <w:p w:rsidR="00607AE6" w:rsidRPr="00074306" w:rsidRDefault="00607AE6" w:rsidP="00074306">
      <w:pPr>
        <w:rPr>
          <w:rFonts w:ascii="Times New Roman" w:hAnsi="Times New Roman"/>
          <w:szCs w:val="21"/>
        </w:rPr>
      </w:pPr>
      <w:r w:rsidRPr="00074306">
        <w:rPr>
          <w:rFonts w:ascii="Times New Roman" w:hAnsi="Times New Roman"/>
          <w:szCs w:val="21"/>
        </w:rPr>
        <w:t>B. Misrepresentation.</w:t>
      </w:r>
    </w:p>
    <w:p w:rsidR="00607AE6" w:rsidRPr="00074306" w:rsidRDefault="00607AE6" w:rsidP="00074306">
      <w:pPr>
        <w:rPr>
          <w:rFonts w:ascii="Times New Roman" w:hAnsi="Times New Roman"/>
          <w:szCs w:val="21"/>
        </w:rPr>
      </w:pPr>
      <w:r w:rsidRPr="00074306">
        <w:rPr>
          <w:rFonts w:ascii="Times New Roman" w:hAnsi="Times New Roman"/>
          <w:szCs w:val="21"/>
        </w:rPr>
        <w:t>C. Diligence and Reasonable Basis.</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74306">
        <w:rPr>
          <w:rFonts w:ascii="Times New Roman" w:hAnsi="Times New Roman"/>
          <w:szCs w:val="21"/>
        </w:rPr>
        <w:t>4. Lisa Hajak, CFA, specialized in research on real estate companies at Cornerstone Bank (CB) for the past twenty years. Hajak recently started her own investment research firm, Hajak Advisory (HA). One of her former clients at CB asks Hajak to update a research report she wrote on a real estate company when she was at CB. Hajak updates the report, which she had copied to her personal computer, without the bank's knowledge, and replaces references to the bank with her new firm, HA. Hajak incorporates the conclusions of a real estate study conducted by the Realtors Association that appeared in the Wall Street Journal. She references the Journal as her source in her report. She provides the revision free of charge along with a request for the bank's client to become a client of her firm. Concerning the reissued research report, Hajak least likely violated the CFA Institute Standards of Professional Conduct because she:</w:t>
      </w:r>
    </w:p>
    <w:p w:rsidR="00607AE6" w:rsidRPr="00074306" w:rsidRDefault="00607AE6" w:rsidP="00074306">
      <w:pPr>
        <w:rPr>
          <w:rFonts w:ascii="Times New Roman" w:hAnsi="Times New Roman"/>
          <w:szCs w:val="21"/>
        </w:rPr>
      </w:pPr>
      <w:r w:rsidRPr="00074306">
        <w:rPr>
          <w:rFonts w:ascii="Times New Roman" w:hAnsi="Times New Roman"/>
          <w:szCs w:val="21"/>
        </w:rPr>
        <w:t>A. solicited the bank's client.</w:t>
      </w:r>
    </w:p>
    <w:p w:rsidR="00607AE6" w:rsidRPr="00074306" w:rsidRDefault="00607AE6" w:rsidP="00074306">
      <w:pPr>
        <w:rPr>
          <w:rFonts w:ascii="Times New Roman" w:hAnsi="Times New Roman"/>
          <w:szCs w:val="21"/>
        </w:rPr>
      </w:pPr>
      <w:r w:rsidRPr="00074306">
        <w:rPr>
          <w:rFonts w:ascii="Times New Roman" w:hAnsi="Times New Roman"/>
          <w:szCs w:val="21"/>
        </w:rPr>
        <w:t xml:space="preserve">B. did not obtain consent to use the bank report. </w:t>
      </w:r>
    </w:p>
    <w:p w:rsidR="00607AE6" w:rsidRPr="00074306" w:rsidRDefault="00607AE6" w:rsidP="00074306">
      <w:pPr>
        <w:rPr>
          <w:rFonts w:ascii="Times New Roman" w:hAnsi="Times New Roman"/>
          <w:szCs w:val="21"/>
        </w:rPr>
      </w:pPr>
      <w:r w:rsidRPr="00074306">
        <w:rPr>
          <w:rFonts w:ascii="Times New Roman" w:hAnsi="Times New Roman"/>
          <w:szCs w:val="21"/>
        </w:rPr>
        <w:t>C. must cite the actual source of the real estate study.</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74306">
        <w:rPr>
          <w:rFonts w:ascii="Times New Roman" w:hAnsi="Times New Roman"/>
          <w:szCs w:val="21"/>
        </w:rPr>
        <w:t>5. Tonya Tucker, CFA, is a financial analyst at BC Corporation (BC). BC has numerous subsidiaries and is actively involved in mergers and acquisitions. Tucker analyzes HR Corporation (HR) and tells the CEO of BC that the acquisition of HR would be a good fit for BC. After her discussion with the CEO, Tucker purchases 100,000 shares of HR at $200 per share. BC does not have any pre-clearance procedures, so the next time she meets the CEO, Tucker mentions she is a stockowner of HR. The CEO thanks her for this information but does not ask for any details. Two weeks later, Tucker sees a company-wide email from the CEO announcing BC's acquisition of HR for $250 a share. Regarding her purchase of HR stock, Tucker most likely violated the CFA Institute Standards of Professional Conduct concerning:</w:t>
      </w:r>
    </w:p>
    <w:p w:rsidR="00607AE6" w:rsidRPr="00074306" w:rsidRDefault="00607AE6" w:rsidP="00074306">
      <w:pPr>
        <w:rPr>
          <w:rFonts w:ascii="Times New Roman" w:hAnsi="Times New Roman"/>
          <w:szCs w:val="21"/>
        </w:rPr>
      </w:pPr>
      <w:r w:rsidRPr="00074306">
        <w:rPr>
          <w:rFonts w:ascii="Times New Roman" w:hAnsi="Times New Roman"/>
          <w:szCs w:val="21"/>
        </w:rPr>
        <w:t>A. Loyalty.</w:t>
      </w:r>
    </w:p>
    <w:p w:rsidR="00607AE6" w:rsidRPr="00074306" w:rsidRDefault="00607AE6" w:rsidP="00074306">
      <w:pPr>
        <w:rPr>
          <w:rFonts w:ascii="Times New Roman" w:hAnsi="Times New Roman"/>
          <w:szCs w:val="21"/>
        </w:rPr>
      </w:pPr>
      <w:r w:rsidRPr="00074306">
        <w:rPr>
          <w:rFonts w:ascii="Times New Roman" w:hAnsi="Times New Roman"/>
          <w:szCs w:val="21"/>
        </w:rPr>
        <w:t>B. Market Manipulation.</w:t>
      </w:r>
    </w:p>
    <w:p w:rsidR="00607AE6" w:rsidRPr="00074306" w:rsidRDefault="00607AE6" w:rsidP="00074306">
      <w:pPr>
        <w:rPr>
          <w:rFonts w:ascii="Times New Roman" w:hAnsi="Times New Roman"/>
          <w:szCs w:val="21"/>
        </w:rPr>
      </w:pPr>
      <w:r w:rsidRPr="00074306">
        <w:rPr>
          <w:rFonts w:ascii="Times New Roman" w:hAnsi="Times New Roman"/>
          <w:szCs w:val="21"/>
        </w:rPr>
        <w:t>C. Material Nonpublic Information.</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74306">
        <w:rPr>
          <w:rFonts w:ascii="Times New Roman" w:hAnsi="Times New Roman"/>
          <w:szCs w:val="21"/>
        </w:rPr>
        <w:t>6. When a client asks her how she makes investment decisions, Petra Vogler, CFA, tells the client she uses the mosaic theory. According to Vogler, the theory involves analyzing public and nonmaterial nonpublic information, including evaluating statements made to her by company insiders in one-on-one meetings discussing management's new earnings projections not known to the public. She also gathers general industry information not known to the public from industry experts and other contacts. Vogler most likely violates the CFA Institute Standards of Professional Conduct because of her use of:</w:t>
      </w:r>
    </w:p>
    <w:p w:rsidR="00607AE6" w:rsidRPr="00074306" w:rsidRDefault="00607AE6" w:rsidP="00074306">
      <w:pPr>
        <w:rPr>
          <w:rFonts w:ascii="Times New Roman" w:hAnsi="Times New Roman"/>
          <w:szCs w:val="21"/>
        </w:rPr>
      </w:pPr>
      <w:r w:rsidRPr="00074306">
        <w:rPr>
          <w:rFonts w:ascii="Times New Roman" w:hAnsi="Times New Roman"/>
          <w:szCs w:val="21"/>
        </w:rPr>
        <w:t xml:space="preserve">A. industry contact information. </w:t>
      </w:r>
    </w:p>
    <w:p w:rsidR="00607AE6" w:rsidRPr="00074306" w:rsidRDefault="00607AE6" w:rsidP="00074306">
      <w:pPr>
        <w:rPr>
          <w:rFonts w:ascii="Times New Roman" w:hAnsi="Times New Roman"/>
          <w:szCs w:val="21"/>
        </w:rPr>
      </w:pPr>
      <w:r w:rsidRPr="00074306">
        <w:rPr>
          <w:rFonts w:ascii="Times New Roman" w:hAnsi="Times New Roman"/>
          <w:szCs w:val="21"/>
        </w:rPr>
        <w:t>B. one-on-one meeting information.</w:t>
      </w:r>
    </w:p>
    <w:p w:rsidR="00607AE6" w:rsidRPr="00074306" w:rsidRDefault="00607AE6" w:rsidP="00074306">
      <w:pPr>
        <w:rPr>
          <w:rFonts w:ascii="Times New Roman" w:hAnsi="Times New Roman"/>
          <w:szCs w:val="21"/>
        </w:rPr>
      </w:pPr>
      <w:r w:rsidRPr="00074306">
        <w:rPr>
          <w:rFonts w:ascii="Times New Roman" w:hAnsi="Times New Roman"/>
          <w:szCs w:val="21"/>
        </w:rPr>
        <w:t>C. nonmaterial nonpublic information in her analysis.</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74306">
        <w:rPr>
          <w:rFonts w:ascii="Times New Roman" w:hAnsi="Times New Roman"/>
          <w:szCs w:val="21"/>
        </w:rPr>
        <w:t>7. Lin Liang, CFA, is an investment manager and an auto industry expert. Last month, Liang requested securities regulators to open an investigation into accounting irregularities at Road Rubber Company (RRC) despite having no basis for the request. Shortly before he spoke to the regulators, Liang shorted RRC stock for his clients. Once the regulators opened an investigation, Liang leaked this information to multiple sources in the media. When news of the investigation became public, the share price of RRC immediately dropped 30%. Liang then covered the short positions and made $5 per share for his clients. Liang least likely violated which of the CFA Institute Standards of Professional Conduct?</w:t>
      </w:r>
    </w:p>
    <w:p w:rsidR="00607AE6" w:rsidRPr="00074306" w:rsidRDefault="00607AE6" w:rsidP="00074306">
      <w:pPr>
        <w:rPr>
          <w:rFonts w:ascii="Times New Roman" w:hAnsi="Times New Roman"/>
          <w:szCs w:val="21"/>
        </w:rPr>
      </w:pPr>
      <w:r w:rsidRPr="00074306">
        <w:rPr>
          <w:rFonts w:ascii="Times New Roman" w:hAnsi="Times New Roman"/>
          <w:szCs w:val="21"/>
        </w:rPr>
        <w:t>A. Misconduct.</w:t>
      </w:r>
    </w:p>
    <w:p w:rsidR="00607AE6" w:rsidRPr="00074306" w:rsidRDefault="00607AE6" w:rsidP="00074306">
      <w:pPr>
        <w:rPr>
          <w:rFonts w:ascii="Times New Roman" w:hAnsi="Times New Roman"/>
          <w:szCs w:val="21"/>
        </w:rPr>
      </w:pPr>
      <w:r w:rsidRPr="00074306">
        <w:rPr>
          <w:rFonts w:ascii="Times New Roman" w:hAnsi="Times New Roman"/>
          <w:szCs w:val="21"/>
        </w:rPr>
        <w:t>B. Market Manipulation.</w:t>
      </w:r>
    </w:p>
    <w:p w:rsidR="00607AE6" w:rsidRPr="00074306" w:rsidRDefault="00607AE6" w:rsidP="00074306">
      <w:pPr>
        <w:rPr>
          <w:rFonts w:ascii="Times New Roman" w:hAnsi="Times New Roman"/>
          <w:szCs w:val="21"/>
        </w:rPr>
      </w:pPr>
      <w:r w:rsidRPr="00074306">
        <w:rPr>
          <w:rFonts w:ascii="Times New Roman" w:hAnsi="Times New Roman"/>
          <w:szCs w:val="21"/>
        </w:rPr>
        <w:t>C. Priority of Transactions.</w:t>
      </w:r>
    </w:p>
    <w:p w:rsidR="00607AE6" w:rsidRPr="00074306" w:rsidRDefault="00607AE6" w:rsidP="00074306">
      <w:pPr>
        <w:rPr>
          <w:rFonts w:ascii="Times New Roman" w:hAnsi="Times New Roman"/>
          <w:szCs w:val="21"/>
        </w:rPr>
      </w:pPr>
    </w:p>
    <w:p w:rsidR="00607AE6" w:rsidRPr="00074306" w:rsidRDefault="00607AE6" w:rsidP="00074306">
      <w:pPr>
        <w:widowControl/>
        <w:rPr>
          <w:rFonts w:ascii="Times New Roman" w:hAnsi="Times New Roman"/>
          <w:color w:val="333333"/>
          <w:kern w:val="0"/>
          <w:szCs w:val="21"/>
        </w:rPr>
      </w:pPr>
      <w:r w:rsidRPr="00074306">
        <w:rPr>
          <w:rFonts w:ascii="Times New Roman" w:hAnsi="Times New Roman"/>
          <w:szCs w:val="21"/>
        </w:rPr>
        <w:t>8.</w:t>
      </w:r>
      <w:r w:rsidRPr="00074306">
        <w:rPr>
          <w:rFonts w:ascii="Times New Roman" w:hAnsi="Times New Roman"/>
          <w:color w:val="333333"/>
          <w:kern w:val="0"/>
          <w:szCs w:val="21"/>
        </w:rPr>
        <w:t xml:space="preserve"> Sanjay Gupta, CFA, has been hired by the </w:t>
      </w:r>
      <w:smartTag w:uri="urn:schemas-microsoft-com:office:smarttags" w:element="PlaceName">
        <w:smartTag w:uri="urn:schemas-microsoft-com:office:smarttags" w:element="place">
          <w:smartTag w:uri="urn:schemas-microsoft-com:office:smarttags" w:element="PlaceName">
            <w:r w:rsidRPr="00074306">
              <w:rPr>
                <w:rFonts w:ascii="Times New Roman" w:hAnsi="Times New Roman"/>
                <w:color w:val="333333"/>
                <w:kern w:val="0"/>
                <w:szCs w:val="21"/>
              </w:rPr>
              <w:t>First</w:t>
            </w:r>
          </w:smartTag>
          <w:r w:rsidRPr="00074306">
            <w:rPr>
              <w:rFonts w:ascii="Times New Roman" w:hAnsi="Times New Roman"/>
              <w:color w:val="333333"/>
              <w:kern w:val="0"/>
              <w:szCs w:val="21"/>
            </w:rPr>
            <w:t xml:space="preserve"> </w:t>
          </w:r>
          <w:smartTag w:uri="urn:schemas-microsoft-com:office:smarttags" w:element="PlaceType">
            <w:smartTag w:uri="urn:schemas-microsoft-com:office:smarttags" w:element="PlaceName">
              <w:r w:rsidRPr="00074306">
                <w:rPr>
                  <w:rFonts w:ascii="Times New Roman" w:hAnsi="Times New Roman"/>
                  <w:color w:val="333333"/>
                  <w:kern w:val="0"/>
                  <w:szCs w:val="21"/>
                </w:rPr>
                <w:t>Faithful</w:t>
              </w:r>
            </w:smartTag>
          </w:smartTag>
          <w:r w:rsidRPr="00074306">
            <w:rPr>
              <w:rFonts w:ascii="Times New Roman" w:hAnsi="Times New Roman"/>
              <w:color w:val="333333"/>
              <w:kern w:val="0"/>
              <w:szCs w:val="21"/>
            </w:rPr>
            <w:t xml:space="preserve"> </w:t>
          </w:r>
          <w:smartTag w:uri="urn:schemas-microsoft-com:office:smarttags" w:element="PlaceType">
            <w:r w:rsidRPr="00074306">
              <w:rPr>
                <w:rFonts w:ascii="Times New Roman" w:hAnsi="Times New Roman"/>
                <w:color w:val="333333"/>
                <w:kern w:val="0"/>
                <w:szCs w:val="21"/>
              </w:rPr>
              <w:t>Church</w:t>
            </w:r>
          </w:smartTag>
        </w:smartTag>
      </w:smartTag>
      <w:r w:rsidRPr="00074306">
        <w:rPr>
          <w:rFonts w:ascii="Times New Roman" w:hAnsi="Times New Roman"/>
          <w:color w:val="333333"/>
          <w:kern w:val="0"/>
          <w:szCs w:val="21"/>
        </w:rPr>
        <w:t xml:space="preserve"> to manage the pension plan's equity portfolio. The plan trustees tell Gupta that stocks of companies involved in the sale of alcohol, tobacco, gambling, or firearms are not acceptable investments. Gupta believes that he can reasonably execute his strategy with this restriction. Does Gupta violate the CFA Institute Standards of Professional Conduct?</w:t>
      </w:r>
    </w:p>
    <w:p w:rsidR="00607AE6" w:rsidRPr="00074306" w:rsidRDefault="00607AE6" w:rsidP="00074306">
      <w:pPr>
        <w:rPr>
          <w:rFonts w:ascii="Times New Roman" w:hAnsi="Times New Roman"/>
          <w:szCs w:val="21"/>
        </w:rPr>
      </w:pPr>
      <w:r w:rsidRPr="00074306">
        <w:rPr>
          <w:rFonts w:ascii="Times New Roman" w:hAnsi="Times New Roman"/>
          <w:szCs w:val="21"/>
        </w:rPr>
        <w:t xml:space="preserve">A. No. </w:t>
      </w:r>
    </w:p>
    <w:p w:rsidR="00607AE6" w:rsidRPr="00074306" w:rsidRDefault="00607AE6" w:rsidP="00074306">
      <w:pPr>
        <w:rPr>
          <w:rFonts w:ascii="Times New Roman" w:hAnsi="Times New Roman"/>
          <w:szCs w:val="21"/>
        </w:rPr>
      </w:pPr>
      <w:r w:rsidRPr="00074306">
        <w:rPr>
          <w:rFonts w:ascii="Times New Roman" w:hAnsi="Times New Roman"/>
          <w:szCs w:val="21"/>
        </w:rPr>
        <w:t>B. Yes, because the restrictions provided in the guidelines are not in the best interest and objectives of the client.</w:t>
      </w:r>
    </w:p>
    <w:p w:rsidR="00607AE6" w:rsidRPr="00074306" w:rsidRDefault="00607AE6" w:rsidP="00074306">
      <w:pPr>
        <w:rPr>
          <w:rFonts w:ascii="Times New Roman" w:hAnsi="Times New Roman"/>
          <w:szCs w:val="21"/>
        </w:rPr>
      </w:pPr>
      <w:r w:rsidRPr="00074306">
        <w:rPr>
          <w:rFonts w:ascii="Times New Roman" w:hAnsi="Times New Roman"/>
          <w:szCs w:val="21"/>
        </w:rPr>
        <w:t>C. Yes, because Gupta should construct the portfolio with these limitations since he can execute on the strategy.</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74306">
        <w:rPr>
          <w:rFonts w:ascii="Times New Roman" w:hAnsi="Times New Roman"/>
          <w:szCs w:val="21"/>
        </w:rPr>
        <w:t>9.</w:t>
      </w:r>
      <w:r>
        <w:rPr>
          <w:rFonts w:ascii="Times New Roman" w:hAnsi="Times New Roman"/>
          <w:szCs w:val="21"/>
        </w:rPr>
        <w:t xml:space="preserve"> </w:t>
      </w:r>
      <w:r w:rsidRPr="00E9293D">
        <w:rPr>
          <w:rFonts w:ascii="Times New Roman" w:hAnsi="Times New Roman"/>
          <w:szCs w:val="21"/>
        </w:rPr>
        <w:t>Jorge Lopez</w:t>
      </w:r>
      <w:r w:rsidRPr="00074306">
        <w:rPr>
          <w:rFonts w:ascii="Times New Roman" w:hAnsi="Times New Roman"/>
          <w:szCs w:val="21"/>
        </w:rPr>
        <w:t>, CFA, is responsible for his bank's proxy voting on behalf of the bank's asset management clients. Lopez recently performed a cost-benefit analysis, showing that voting all proxies might not benefit the bank's clients. Based on this analysis, Lopez changes the proxy voting policies and procedures without informing anyone else of the change. Lopez now votes client proxies on the side of management on all issues with the exception of major mergers where a significant impact on the stock price is expected. Lopez least likely violated the CFA Institute Standards of Professional Conduct regarding:</w:t>
      </w:r>
    </w:p>
    <w:p w:rsidR="00607AE6" w:rsidRPr="00074306" w:rsidRDefault="00607AE6" w:rsidP="00074306">
      <w:pPr>
        <w:rPr>
          <w:rFonts w:ascii="Times New Roman" w:hAnsi="Times New Roman"/>
          <w:szCs w:val="21"/>
        </w:rPr>
      </w:pPr>
      <w:r w:rsidRPr="00074306">
        <w:rPr>
          <w:rFonts w:ascii="Times New Roman" w:hAnsi="Times New Roman"/>
          <w:szCs w:val="21"/>
        </w:rPr>
        <w:t>A. cost-benefit analysis.</w:t>
      </w:r>
    </w:p>
    <w:p w:rsidR="00607AE6" w:rsidRPr="00074306" w:rsidRDefault="00607AE6" w:rsidP="00074306">
      <w:pPr>
        <w:rPr>
          <w:rFonts w:ascii="Times New Roman" w:hAnsi="Times New Roman"/>
          <w:szCs w:val="21"/>
        </w:rPr>
      </w:pPr>
      <w:r w:rsidRPr="00074306">
        <w:rPr>
          <w:rFonts w:ascii="Times New Roman" w:hAnsi="Times New Roman"/>
          <w:szCs w:val="21"/>
        </w:rPr>
        <w:t>B. voting with management.</w:t>
      </w:r>
    </w:p>
    <w:p w:rsidR="00607AE6" w:rsidRPr="00074306" w:rsidRDefault="00607AE6" w:rsidP="00074306">
      <w:pPr>
        <w:rPr>
          <w:rFonts w:ascii="Times New Roman" w:hAnsi="Times New Roman"/>
          <w:szCs w:val="21"/>
        </w:rPr>
      </w:pPr>
      <w:r w:rsidRPr="00074306">
        <w:rPr>
          <w:rFonts w:ascii="Times New Roman" w:hAnsi="Times New Roman"/>
          <w:szCs w:val="21"/>
        </w:rPr>
        <w:t>C. proxy voting policy disclosures.</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color w:val="333333"/>
          <w:kern w:val="0"/>
          <w:szCs w:val="21"/>
        </w:rPr>
        <w:t xml:space="preserve">10. Henrietta Huerta, CFA, writes a free investment newsletter widely followed by individual investors. Huerta is not aware of who receives the newsletter but it is the primary marketing tool she uses to obtain investment management clients for those who contact her and are willing to pay management fees. For Huerta, the newsletter recommendations serve as the basis for most of her investment actions. Huerta recently completed research on East-West Coffee Roasters (ECR) and has decided to change her initial buy recommendation on ECR to a sell. To avoid violating the CFA Institute Standards of Professional Conduct, Huerta should </w:t>
      </w:r>
      <w:r w:rsidRPr="00074306">
        <w:rPr>
          <w:rFonts w:ascii="Times New Roman" w:hAnsi="Times New Roman"/>
          <w:i/>
          <w:iCs/>
          <w:color w:val="333333"/>
          <w:kern w:val="0"/>
          <w:szCs w:val="21"/>
        </w:rPr>
        <w:t>most likely</w:t>
      </w:r>
      <w:r w:rsidRPr="00074306">
        <w:rPr>
          <w:rFonts w:ascii="Times New Roman" w:hAnsi="Times New Roman"/>
          <w:color w:val="333333"/>
          <w:kern w:val="0"/>
          <w:szCs w:val="21"/>
        </w:rPr>
        <w:t xml:space="preserve"> ensure that the changed investment recommendation reaches:</w:t>
      </w:r>
    </w:p>
    <w:p w:rsidR="00607AE6" w:rsidRPr="00074306" w:rsidRDefault="00607AE6" w:rsidP="00074306">
      <w:pPr>
        <w:rPr>
          <w:rFonts w:ascii="Times New Roman" w:hAnsi="Times New Roman"/>
          <w:szCs w:val="21"/>
        </w:rPr>
      </w:pPr>
      <w:r w:rsidRPr="00074306">
        <w:rPr>
          <w:rFonts w:ascii="Times New Roman" w:hAnsi="Times New Roman"/>
          <w:szCs w:val="21"/>
        </w:rPr>
        <w:t xml:space="preserve">A. newsletter recipients first. </w:t>
      </w:r>
    </w:p>
    <w:p w:rsidR="00607AE6" w:rsidRPr="00074306" w:rsidRDefault="00607AE6" w:rsidP="00074306">
      <w:pPr>
        <w:rPr>
          <w:rFonts w:ascii="Times New Roman" w:hAnsi="Times New Roman"/>
          <w:szCs w:val="21"/>
        </w:rPr>
      </w:pPr>
      <w:r w:rsidRPr="00074306">
        <w:rPr>
          <w:rFonts w:ascii="Times New Roman" w:hAnsi="Times New Roman"/>
          <w:szCs w:val="21"/>
        </w:rPr>
        <w:t>B. asset management clients first.</w:t>
      </w:r>
    </w:p>
    <w:p w:rsidR="00607AE6" w:rsidRPr="00074306" w:rsidRDefault="00607AE6" w:rsidP="00074306">
      <w:pPr>
        <w:rPr>
          <w:rFonts w:ascii="Times New Roman" w:hAnsi="Times New Roman"/>
          <w:szCs w:val="21"/>
        </w:rPr>
      </w:pPr>
      <w:r w:rsidRPr="00074306">
        <w:rPr>
          <w:rFonts w:ascii="Times New Roman" w:hAnsi="Times New Roman"/>
          <w:szCs w:val="21"/>
        </w:rPr>
        <w:t>C. asset management clients and newsletter recipients simultaneously.</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szCs w:val="21"/>
        </w:rPr>
        <w:t xml:space="preserve">11. </w:t>
      </w:r>
      <w:r w:rsidRPr="00074306">
        <w:rPr>
          <w:rFonts w:ascii="Times New Roman" w:hAnsi="Times New Roman"/>
          <w:color w:val="333333"/>
          <w:kern w:val="0"/>
          <w:szCs w:val="21"/>
        </w:rPr>
        <w:t xml:space="preserve">Danielle Deschutes, CFA, is a portfolio manager and part of a ten-person team managing an indexed stock portfolio for institutional accounts. A competing firm, South West Index Managers (SWIM), asks Deschutes to interview with them and to bring her performance history to the meeting. Deschutes informs her employer about the interview and receives written permission to bring the performance history of the stock portfolio with her. When Deschutes shows up for the interview at SWIM she discloses that the performance numbers represent the work of her team and describes the role of each member. To bolster her credibility, she also provides the names of institutional accounts and related assets constituting the portfolio. In her interview at SWIM, Deschutes </w:t>
      </w:r>
      <w:r w:rsidRPr="00074306">
        <w:rPr>
          <w:rFonts w:ascii="Times New Roman" w:hAnsi="Times New Roman"/>
          <w:i/>
          <w:iCs/>
          <w:color w:val="333333"/>
          <w:kern w:val="0"/>
          <w:szCs w:val="21"/>
        </w:rPr>
        <w:t>least likely</w:t>
      </w:r>
      <w:r w:rsidRPr="00074306">
        <w:rPr>
          <w:rFonts w:ascii="Times New Roman" w:hAnsi="Times New Roman"/>
          <w:color w:val="333333"/>
          <w:kern w:val="0"/>
          <w:szCs w:val="21"/>
        </w:rPr>
        <w:t xml:space="preserve"> violated the CFA Institute Standards of Professional Conduct regarding:</w:t>
      </w:r>
    </w:p>
    <w:p w:rsidR="00607AE6" w:rsidRPr="00074306" w:rsidRDefault="00607AE6" w:rsidP="00074306">
      <w:pPr>
        <w:rPr>
          <w:rFonts w:ascii="Times New Roman" w:hAnsi="Times New Roman"/>
          <w:szCs w:val="21"/>
        </w:rPr>
      </w:pPr>
      <w:r w:rsidRPr="00074306">
        <w:rPr>
          <w:rFonts w:ascii="Times New Roman" w:hAnsi="Times New Roman"/>
          <w:szCs w:val="21"/>
        </w:rPr>
        <w:t xml:space="preserve">A. her contribution to the portfolio's returns. </w:t>
      </w:r>
    </w:p>
    <w:p w:rsidR="00607AE6" w:rsidRPr="00074306" w:rsidRDefault="00607AE6" w:rsidP="00074306">
      <w:pPr>
        <w:rPr>
          <w:rFonts w:ascii="Times New Roman" w:hAnsi="Times New Roman"/>
          <w:szCs w:val="21"/>
        </w:rPr>
      </w:pPr>
      <w:r w:rsidRPr="00074306">
        <w:rPr>
          <w:rFonts w:ascii="Times New Roman" w:hAnsi="Times New Roman"/>
          <w:szCs w:val="21"/>
        </w:rPr>
        <w:t xml:space="preserve">B. the stock portfolio's performance history. </w:t>
      </w:r>
    </w:p>
    <w:p w:rsidR="00607AE6" w:rsidRPr="00074306" w:rsidRDefault="00607AE6" w:rsidP="00074306">
      <w:pPr>
        <w:rPr>
          <w:rFonts w:ascii="Times New Roman" w:hAnsi="Times New Roman"/>
          <w:szCs w:val="21"/>
        </w:rPr>
      </w:pPr>
      <w:r w:rsidRPr="00074306">
        <w:rPr>
          <w:rFonts w:ascii="Times New Roman" w:hAnsi="Times New Roman"/>
          <w:szCs w:val="21"/>
        </w:rPr>
        <w:t>C. providing details on the institutional accounts.</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szCs w:val="21"/>
        </w:rPr>
        <w:t xml:space="preserve">12. </w:t>
      </w:r>
      <w:r w:rsidRPr="00074306">
        <w:rPr>
          <w:rFonts w:ascii="Times New Roman" w:hAnsi="Times New Roman"/>
          <w:color w:val="333333"/>
          <w:kern w:val="0"/>
          <w:szCs w:val="21"/>
        </w:rPr>
        <w:t xml:space="preserve">When Abdullah Younis, CFA, became a broker at a global financial services organization two years ago, he was told he could allocate his work hours as he saw fit. At this time, Younis served on the board of three non-public golf equipment companies and managed money for several members of his immediate family in a pooled fund. Younis was not compensated for his board service or for the investment pool management. Younis' outstanding returns attract interest from friends and co-workers who persuade him to include their assets in his investment pool. Younis recently retired from all board responsibilities and now spends more than 80% of his time managing the investment pool for which he charges non-family members a management fee. Younis has never told his employer about any of these activities. To comply with the CFA Institute Standards of Professional Conduct, regarding his business activities over the past two years, Younis should </w:t>
      </w:r>
      <w:r w:rsidRPr="00074306">
        <w:rPr>
          <w:rFonts w:ascii="Times New Roman" w:hAnsi="Times New Roman"/>
          <w:i/>
          <w:iCs/>
          <w:color w:val="333333"/>
          <w:kern w:val="0"/>
          <w:szCs w:val="21"/>
        </w:rPr>
        <w:t>least likely</w:t>
      </w:r>
      <w:r w:rsidRPr="00074306">
        <w:rPr>
          <w:rFonts w:ascii="Times New Roman" w:hAnsi="Times New Roman"/>
          <w:color w:val="333333"/>
          <w:kern w:val="0"/>
          <w:szCs w:val="21"/>
        </w:rPr>
        <w:t xml:space="preserve"> disclose which of the following to his employer?</w:t>
      </w:r>
    </w:p>
    <w:p w:rsidR="00607AE6" w:rsidRPr="00074306" w:rsidRDefault="00607AE6" w:rsidP="00074306">
      <w:pPr>
        <w:rPr>
          <w:rFonts w:ascii="Times New Roman" w:hAnsi="Times New Roman"/>
          <w:szCs w:val="21"/>
        </w:rPr>
      </w:pPr>
      <w:r w:rsidRPr="00074306">
        <w:rPr>
          <w:rFonts w:ascii="Times New Roman" w:hAnsi="Times New Roman"/>
          <w:szCs w:val="21"/>
        </w:rPr>
        <w:t>A. Board activity.</w:t>
      </w:r>
    </w:p>
    <w:p w:rsidR="00607AE6" w:rsidRPr="00074306" w:rsidRDefault="00607AE6" w:rsidP="00074306">
      <w:pPr>
        <w:rPr>
          <w:rFonts w:ascii="Times New Roman" w:hAnsi="Times New Roman"/>
          <w:szCs w:val="21"/>
        </w:rPr>
      </w:pPr>
      <w:r w:rsidRPr="00074306">
        <w:rPr>
          <w:rFonts w:ascii="Times New Roman" w:hAnsi="Times New Roman"/>
          <w:szCs w:val="21"/>
        </w:rPr>
        <w:t xml:space="preserve">B. Family investment pool management. </w:t>
      </w:r>
    </w:p>
    <w:p w:rsidR="00607AE6" w:rsidRPr="00074306" w:rsidRDefault="00607AE6" w:rsidP="00074306">
      <w:pPr>
        <w:rPr>
          <w:rFonts w:ascii="Times New Roman" w:hAnsi="Times New Roman"/>
          <w:szCs w:val="21"/>
        </w:rPr>
      </w:pPr>
      <w:r w:rsidRPr="00074306">
        <w:rPr>
          <w:rFonts w:ascii="Times New Roman" w:hAnsi="Times New Roman"/>
          <w:szCs w:val="21"/>
        </w:rPr>
        <w:t>C. Non-family member management fees.</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szCs w:val="21"/>
        </w:rPr>
        <w:t xml:space="preserve">13. </w:t>
      </w:r>
      <w:r w:rsidRPr="00074306">
        <w:rPr>
          <w:rFonts w:ascii="Times New Roman" w:hAnsi="Times New Roman"/>
          <w:color w:val="333333"/>
          <w:kern w:val="0"/>
          <w:szCs w:val="21"/>
        </w:rPr>
        <w:t xml:space="preserve">Kim Klausner, CFA, manages several hundred employees as the head of research for a large investment advisory firm. Klausner is a former securities regulatory official who, until recently, ensured that his department's compliance program always met or exceeded those of its competitors. Klausner has delegated his supervisory responsibilities concerning compliance issues to Sue Chang. Klausner informed Chang that her responsibilities include ensuring that the firm has appropriate compliance procedures and is making reasonable efforts to detect and prevent violations of Rules, Regulations, and the Code and Standards. Klausner </w:t>
      </w:r>
      <w:r w:rsidRPr="00074306">
        <w:rPr>
          <w:rFonts w:ascii="Times New Roman" w:hAnsi="Times New Roman"/>
          <w:i/>
          <w:iCs/>
          <w:color w:val="333333"/>
          <w:kern w:val="0"/>
          <w:szCs w:val="21"/>
        </w:rPr>
        <w:t>most likely</w:t>
      </w:r>
      <w:r w:rsidRPr="00074306">
        <w:rPr>
          <w:rFonts w:ascii="Times New Roman" w:hAnsi="Times New Roman"/>
          <w:color w:val="333333"/>
          <w:kern w:val="0"/>
          <w:szCs w:val="21"/>
        </w:rPr>
        <w:t xml:space="preserve"> violated the CFA Institute Standards of Professional Conduct by </w:t>
      </w:r>
      <w:r w:rsidRPr="00074306">
        <w:rPr>
          <w:rFonts w:ascii="Times New Roman" w:hAnsi="Times New Roman"/>
          <w:b/>
          <w:bCs/>
          <w:color w:val="333333"/>
          <w:kern w:val="0"/>
          <w:szCs w:val="21"/>
        </w:rPr>
        <w:t>not</w:t>
      </w:r>
      <w:r w:rsidRPr="00074306">
        <w:rPr>
          <w:rFonts w:ascii="Times New Roman" w:hAnsi="Times New Roman"/>
          <w:color w:val="333333"/>
          <w:kern w:val="0"/>
          <w:szCs w:val="21"/>
        </w:rPr>
        <w:t xml:space="preserve"> telling Chang to consider:</w:t>
      </w:r>
    </w:p>
    <w:p w:rsidR="00607AE6" w:rsidRPr="00074306" w:rsidRDefault="00607AE6" w:rsidP="00074306">
      <w:pPr>
        <w:rPr>
          <w:rFonts w:ascii="Times New Roman" w:hAnsi="Times New Roman"/>
          <w:szCs w:val="21"/>
        </w:rPr>
      </w:pPr>
      <w:r w:rsidRPr="00074306">
        <w:rPr>
          <w:rFonts w:ascii="Times New Roman" w:hAnsi="Times New Roman"/>
          <w:szCs w:val="21"/>
        </w:rPr>
        <w:t xml:space="preserve">A. firm policies. </w:t>
      </w:r>
    </w:p>
    <w:p w:rsidR="00607AE6" w:rsidRPr="00074306" w:rsidRDefault="00607AE6" w:rsidP="00074306">
      <w:pPr>
        <w:rPr>
          <w:rFonts w:ascii="Times New Roman" w:hAnsi="Times New Roman"/>
          <w:szCs w:val="21"/>
        </w:rPr>
      </w:pPr>
      <w:r w:rsidRPr="00074306">
        <w:rPr>
          <w:rFonts w:ascii="Times New Roman" w:hAnsi="Times New Roman"/>
          <w:szCs w:val="21"/>
        </w:rPr>
        <w:t>B. legal restrictions.</w:t>
      </w:r>
    </w:p>
    <w:p w:rsidR="00607AE6" w:rsidRPr="00074306" w:rsidRDefault="00607AE6" w:rsidP="00074306">
      <w:pPr>
        <w:rPr>
          <w:rFonts w:ascii="Times New Roman" w:hAnsi="Times New Roman"/>
          <w:szCs w:val="21"/>
        </w:rPr>
      </w:pPr>
      <w:r w:rsidRPr="00074306">
        <w:rPr>
          <w:rFonts w:ascii="Times New Roman" w:hAnsi="Times New Roman"/>
          <w:szCs w:val="21"/>
        </w:rPr>
        <w:t>C. industry standards.</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szCs w:val="21"/>
        </w:rPr>
        <w:t xml:space="preserve">14. </w:t>
      </w:r>
      <w:r w:rsidRPr="00074306">
        <w:rPr>
          <w:rFonts w:ascii="Times New Roman" w:hAnsi="Times New Roman"/>
          <w:color w:val="333333"/>
          <w:kern w:val="0"/>
          <w:szCs w:val="21"/>
        </w:rPr>
        <w:t xml:space="preserve">Sheila Schleif, CFA, is an equity analyst at an investment bank. Schleif uses a data-driven computer model in making her stock recommendations. Schleif discovers the model contains a coding error. If the coding error were corrected, her most recent buy recommendation would change to a sell. Schlief corrects the coding error, issues a bank-wide revision of her recommendation changing the buy to a sell, and then forwards the revision to all bank clients who received the initial recommendation. Concerning her actions related to the coding error, Schlief </w:t>
      </w:r>
      <w:r w:rsidRPr="00074306">
        <w:rPr>
          <w:rFonts w:ascii="Times New Roman" w:hAnsi="Times New Roman"/>
          <w:i/>
          <w:iCs/>
          <w:color w:val="333333"/>
          <w:kern w:val="0"/>
          <w:szCs w:val="21"/>
        </w:rPr>
        <w:t>most likely</w:t>
      </w:r>
      <w:r w:rsidRPr="00074306">
        <w:rPr>
          <w:rFonts w:ascii="Times New Roman" w:hAnsi="Times New Roman"/>
          <w:color w:val="333333"/>
          <w:kern w:val="0"/>
          <w:szCs w:val="21"/>
        </w:rPr>
        <w:t xml:space="preserve"> violated which of the following CFA Institute Standards of Professional Conduct?</w:t>
      </w:r>
    </w:p>
    <w:p w:rsidR="00607AE6" w:rsidRPr="00074306" w:rsidRDefault="00607AE6" w:rsidP="00074306">
      <w:pPr>
        <w:rPr>
          <w:rFonts w:ascii="Times New Roman" w:hAnsi="Times New Roman"/>
          <w:szCs w:val="21"/>
        </w:rPr>
      </w:pPr>
      <w:r w:rsidRPr="00074306">
        <w:rPr>
          <w:rFonts w:ascii="Times New Roman" w:hAnsi="Times New Roman"/>
          <w:szCs w:val="21"/>
        </w:rPr>
        <w:t>A. Fair Dealing.</w:t>
      </w:r>
    </w:p>
    <w:p w:rsidR="00607AE6" w:rsidRPr="00074306" w:rsidRDefault="00607AE6" w:rsidP="00074306">
      <w:pPr>
        <w:rPr>
          <w:rFonts w:ascii="Times New Roman" w:hAnsi="Times New Roman"/>
          <w:szCs w:val="21"/>
        </w:rPr>
      </w:pPr>
      <w:r w:rsidRPr="00074306">
        <w:rPr>
          <w:rFonts w:ascii="Times New Roman" w:hAnsi="Times New Roman"/>
          <w:szCs w:val="21"/>
        </w:rPr>
        <w:t>B. Priority of Transactions.</w:t>
      </w:r>
    </w:p>
    <w:p w:rsidR="00607AE6" w:rsidRPr="00074306" w:rsidRDefault="00607AE6" w:rsidP="00074306">
      <w:pPr>
        <w:rPr>
          <w:rFonts w:ascii="Times New Roman" w:hAnsi="Times New Roman"/>
          <w:szCs w:val="21"/>
        </w:rPr>
      </w:pPr>
      <w:r w:rsidRPr="00074306">
        <w:rPr>
          <w:rFonts w:ascii="Times New Roman" w:hAnsi="Times New Roman"/>
          <w:szCs w:val="21"/>
        </w:rPr>
        <w:t>C. Diligence and Reasonable Basis.</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szCs w:val="21"/>
        </w:rPr>
        <w:t xml:space="preserve">15. </w:t>
      </w:r>
      <w:r w:rsidRPr="00074306">
        <w:rPr>
          <w:rFonts w:ascii="Times New Roman" w:hAnsi="Times New Roman"/>
          <w:color w:val="333333"/>
          <w:kern w:val="0"/>
          <w:szCs w:val="21"/>
        </w:rPr>
        <w:t xml:space="preserve">Rodney Rodrigues, CFA, is responsible for identifying managers to manage specific asset classes for his firm. In selecting external advisers or subadvisers, Rodrigues reviews the adviser's investment process, established code of ethics, the quality of their published return information, and their compliance and internal control procedures. In completing his review, Rodrigues </w:t>
      </w:r>
      <w:r w:rsidRPr="00074306">
        <w:rPr>
          <w:rFonts w:ascii="Times New Roman" w:hAnsi="Times New Roman"/>
          <w:i/>
          <w:iCs/>
          <w:color w:val="333333"/>
          <w:kern w:val="0"/>
          <w:szCs w:val="21"/>
        </w:rPr>
        <w:t>most likely</w:t>
      </w:r>
      <w:r w:rsidRPr="00074306">
        <w:rPr>
          <w:rFonts w:ascii="Times New Roman" w:hAnsi="Times New Roman"/>
          <w:color w:val="333333"/>
          <w:kern w:val="0"/>
          <w:szCs w:val="21"/>
        </w:rPr>
        <w:t xml:space="preserve"> violated the CFA Institute Standards of Professional Conduct regarding his due diligence on:</w:t>
      </w:r>
    </w:p>
    <w:p w:rsidR="00607AE6" w:rsidRPr="00074306" w:rsidRDefault="00607AE6" w:rsidP="00074306">
      <w:pPr>
        <w:rPr>
          <w:rFonts w:ascii="Times New Roman" w:hAnsi="Times New Roman"/>
          <w:szCs w:val="21"/>
        </w:rPr>
      </w:pPr>
      <w:r w:rsidRPr="00074306">
        <w:rPr>
          <w:rFonts w:ascii="Times New Roman" w:hAnsi="Times New Roman"/>
          <w:szCs w:val="21"/>
        </w:rPr>
        <w:t>A. adherence to strategy.</w:t>
      </w:r>
    </w:p>
    <w:p w:rsidR="00607AE6" w:rsidRPr="00074306" w:rsidRDefault="00607AE6" w:rsidP="00074306">
      <w:pPr>
        <w:rPr>
          <w:rFonts w:ascii="Times New Roman" w:hAnsi="Times New Roman"/>
          <w:szCs w:val="21"/>
        </w:rPr>
      </w:pPr>
      <w:r w:rsidRPr="00074306">
        <w:rPr>
          <w:rFonts w:ascii="Times New Roman" w:hAnsi="Times New Roman"/>
          <w:szCs w:val="21"/>
        </w:rPr>
        <w:t>B. performance measures.</w:t>
      </w:r>
    </w:p>
    <w:p w:rsidR="00607AE6" w:rsidRPr="00074306" w:rsidRDefault="00607AE6" w:rsidP="00074306">
      <w:pPr>
        <w:rPr>
          <w:rFonts w:ascii="Times New Roman" w:hAnsi="Times New Roman"/>
          <w:szCs w:val="21"/>
        </w:rPr>
      </w:pPr>
      <w:r w:rsidRPr="00074306">
        <w:rPr>
          <w:rFonts w:ascii="Times New Roman" w:hAnsi="Times New Roman"/>
          <w:szCs w:val="21"/>
        </w:rPr>
        <w:t>C. internal control procedures.</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szCs w:val="21"/>
        </w:rPr>
        <w:t xml:space="preserve">16. </w:t>
      </w:r>
      <w:r w:rsidRPr="00074306">
        <w:rPr>
          <w:rFonts w:ascii="Times New Roman" w:hAnsi="Times New Roman"/>
          <w:color w:val="333333"/>
          <w:kern w:val="0"/>
          <w:szCs w:val="21"/>
        </w:rPr>
        <w:t xml:space="preserve">Jackson Barnes, CFA, provides financial planning services to his local community for a fee. Barnes has developed a network of specialists including accountants, lawyers, and brokers who contribute their expertise to the financial planning process. Each of the specialists is an independent contractor. Each contractor bills Barnes separately for the work they perform, providing a discount based upon the number of clients Barnes has referred. What steps should Barnes </w:t>
      </w:r>
      <w:r w:rsidRPr="00074306">
        <w:rPr>
          <w:rFonts w:ascii="Times New Roman" w:hAnsi="Times New Roman"/>
          <w:i/>
          <w:iCs/>
          <w:color w:val="333333"/>
          <w:kern w:val="0"/>
          <w:szCs w:val="21"/>
        </w:rPr>
        <w:t>most likely</w:t>
      </w:r>
      <w:r w:rsidRPr="00074306">
        <w:rPr>
          <w:rFonts w:ascii="Times New Roman" w:hAnsi="Times New Roman"/>
          <w:color w:val="333333"/>
          <w:kern w:val="0"/>
          <w:szCs w:val="21"/>
        </w:rPr>
        <w:t xml:space="preserve"> take to ensure he does </w:t>
      </w:r>
      <w:r w:rsidRPr="00074306">
        <w:rPr>
          <w:rFonts w:ascii="Times New Roman" w:hAnsi="Times New Roman"/>
          <w:b/>
          <w:bCs/>
          <w:color w:val="333333"/>
          <w:kern w:val="0"/>
          <w:szCs w:val="21"/>
        </w:rPr>
        <w:t>not</w:t>
      </w:r>
      <w:r w:rsidRPr="00074306">
        <w:rPr>
          <w:rFonts w:ascii="Times New Roman" w:hAnsi="Times New Roman"/>
          <w:color w:val="333333"/>
          <w:kern w:val="0"/>
          <w:szCs w:val="21"/>
        </w:rPr>
        <w:t xml:space="preserve"> violate any CFA Institute Standards of Professional Conduct?</w:t>
      </w:r>
    </w:p>
    <w:p w:rsidR="00607AE6" w:rsidRPr="00074306" w:rsidRDefault="00607AE6" w:rsidP="00074306">
      <w:pPr>
        <w:rPr>
          <w:rFonts w:ascii="Times New Roman" w:hAnsi="Times New Roman"/>
          <w:szCs w:val="21"/>
        </w:rPr>
      </w:pPr>
      <w:r w:rsidRPr="00074306">
        <w:rPr>
          <w:rFonts w:ascii="Times New Roman" w:hAnsi="Times New Roman"/>
          <w:szCs w:val="21"/>
        </w:rPr>
        <w:t xml:space="preserve">A. Check with his firm's legal counsel to determine what action should be taken. </w:t>
      </w:r>
    </w:p>
    <w:p w:rsidR="00607AE6" w:rsidRPr="00074306" w:rsidRDefault="00607AE6" w:rsidP="00074306">
      <w:pPr>
        <w:rPr>
          <w:rFonts w:ascii="Times New Roman" w:hAnsi="Times New Roman"/>
          <w:szCs w:val="21"/>
        </w:rPr>
      </w:pPr>
      <w:r w:rsidRPr="00074306">
        <w:rPr>
          <w:rFonts w:ascii="Times New Roman" w:hAnsi="Times New Roman"/>
          <w:szCs w:val="21"/>
        </w:rPr>
        <w:t>B. Disclose to clients on their bills the consideration he receives from the specialists.</w:t>
      </w:r>
    </w:p>
    <w:p w:rsidR="00607AE6" w:rsidRPr="00074306" w:rsidRDefault="00607AE6" w:rsidP="00074306">
      <w:pPr>
        <w:rPr>
          <w:rFonts w:ascii="Times New Roman" w:hAnsi="Times New Roman"/>
          <w:szCs w:val="21"/>
        </w:rPr>
      </w:pPr>
      <w:r w:rsidRPr="00074306">
        <w:rPr>
          <w:rFonts w:ascii="Times New Roman" w:hAnsi="Times New Roman"/>
          <w:szCs w:val="21"/>
        </w:rPr>
        <w:t>C. Inform clients about his arrangement with the contractors before they agree to hire him.</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szCs w:val="21"/>
        </w:rPr>
        <w:t xml:space="preserve">17. </w:t>
      </w:r>
      <w:r w:rsidRPr="00074306">
        <w:rPr>
          <w:rFonts w:ascii="Times New Roman" w:hAnsi="Times New Roman"/>
          <w:color w:val="333333"/>
          <w:kern w:val="0"/>
          <w:szCs w:val="21"/>
        </w:rPr>
        <w:t xml:space="preserve">Millicent Plain, CFA, has just finished taking Level II of the CFA examination. Upon leaving the examination site, she meets with four other Level III candidates who also just sat for their exams. Curious about their examination experience, Plain asks the other candidates how difficult the Level III exam was and how they did on it. The candidates say the examination was very difficult but do not speak about specific questions. However, the candidates tell Plain about broad topic areas that were tested and complain about specific formulas, which they prepared for but which did not appear on the exam. The Level III candidates </w:t>
      </w:r>
      <w:r w:rsidRPr="00074306">
        <w:rPr>
          <w:rFonts w:ascii="Times New Roman" w:hAnsi="Times New Roman"/>
          <w:i/>
          <w:iCs/>
          <w:color w:val="333333"/>
          <w:kern w:val="0"/>
          <w:szCs w:val="21"/>
        </w:rPr>
        <w:t>least likely</w:t>
      </w:r>
      <w:r w:rsidRPr="00074306">
        <w:rPr>
          <w:rFonts w:ascii="Times New Roman" w:hAnsi="Times New Roman"/>
          <w:color w:val="333333"/>
          <w:kern w:val="0"/>
          <w:szCs w:val="21"/>
        </w:rPr>
        <w:t xml:space="preserve"> violated the CFA Institute Standards of Professional Conduct by discussing:</w:t>
      </w:r>
    </w:p>
    <w:p w:rsidR="00607AE6" w:rsidRPr="00074306" w:rsidRDefault="00607AE6" w:rsidP="00074306">
      <w:pPr>
        <w:rPr>
          <w:rFonts w:ascii="Times New Roman" w:hAnsi="Times New Roman"/>
          <w:szCs w:val="21"/>
        </w:rPr>
      </w:pPr>
      <w:r w:rsidRPr="00074306">
        <w:rPr>
          <w:rFonts w:ascii="Times New Roman" w:hAnsi="Times New Roman"/>
          <w:szCs w:val="21"/>
        </w:rPr>
        <w:t>A. specific formulas.</w:t>
      </w:r>
    </w:p>
    <w:p w:rsidR="00607AE6" w:rsidRPr="00074306" w:rsidRDefault="00607AE6" w:rsidP="00074306">
      <w:pPr>
        <w:rPr>
          <w:rFonts w:ascii="Times New Roman" w:hAnsi="Times New Roman"/>
          <w:szCs w:val="21"/>
        </w:rPr>
      </w:pPr>
      <w:r w:rsidRPr="00074306">
        <w:rPr>
          <w:rFonts w:ascii="Times New Roman" w:hAnsi="Times New Roman"/>
          <w:szCs w:val="21"/>
        </w:rPr>
        <w:t xml:space="preserve">B. broad topic areas. </w:t>
      </w:r>
    </w:p>
    <w:p w:rsidR="00607AE6" w:rsidRPr="00074306" w:rsidRDefault="00607AE6" w:rsidP="00074306">
      <w:pPr>
        <w:rPr>
          <w:rFonts w:ascii="Times New Roman" w:hAnsi="Times New Roman"/>
          <w:szCs w:val="21"/>
        </w:rPr>
      </w:pPr>
      <w:r w:rsidRPr="00074306">
        <w:rPr>
          <w:rFonts w:ascii="Times New Roman" w:hAnsi="Times New Roman"/>
          <w:szCs w:val="21"/>
        </w:rPr>
        <w:t>C. difficulty of the examination.</w:t>
      </w:r>
    </w:p>
    <w:p w:rsidR="00607AE6" w:rsidRDefault="00607AE6" w:rsidP="00074306">
      <w:pPr>
        <w:widowControl/>
        <w:jc w:val="left"/>
        <w:rPr>
          <w:rFonts w:ascii="Times New Roman" w:hAnsi="Times New Roman"/>
          <w:color w:val="333333"/>
          <w:kern w:val="0"/>
          <w:szCs w:val="21"/>
        </w:rPr>
      </w:pPr>
    </w:p>
    <w:p w:rsidR="00607AE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 xml:space="preserve">18. On a flight to Europe, Romy Haas, CFA, strikes up a conversation with a fellow passenger, Vincent Trujillo. When Trujillo learns Haas is in the investment profession, he asks about the CFA designation. Haas tells him the following about the CFA designation: </w:t>
      </w:r>
    </w:p>
    <w:p w:rsidR="00607AE6" w:rsidRPr="00074306" w:rsidRDefault="00607AE6" w:rsidP="00074306">
      <w:pPr>
        <w:widowControl/>
        <w:jc w:val="left"/>
        <w:rPr>
          <w:rFonts w:ascii="Times New Roman" w:hAnsi="Times New Roman"/>
          <w:color w:val="333333"/>
          <w:kern w:val="0"/>
          <w:szCs w:val="21"/>
        </w:rPr>
      </w:pPr>
    </w:p>
    <w:tbl>
      <w:tblPr>
        <w:tblpPr w:leftFromText="45" w:rightFromText="45" w:vertAnchor="text"/>
        <w:tblW w:w="5000" w:type="pct"/>
        <w:tblCellSpacing w:w="15" w:type="dxa"/>
        <w:tblCellMar>
          <w:top w:w="15" w:type="dxa"/>
          <w:left w:w="15" w:type="dxa"/>
          <w:bottom w:w="15" w:type="dxa"/>
          <w:right w:w="15" w:type="dxa"/>
        </w:tblCellMar>
        <w:tblLook w:val="00A0"/>
      </w:tblPr>
      <w:tblGrid>
        <w:gridCol w:w="1252"/>
        <w:gridCol w:w="7144"/>
      </w:tblGrid>
      <w:tr w:rsidR="00607AE6" w:rsidRPr="00074306" w:rsidTr="00EE64D7">
        <w:trPr>
          <w:tblCellSpacing w:w="15" w:type="dxa"/>
        </w:trPr>
        <w:tc>
          <w:tcPr>
            <w:tcW w:w="1230" w:type="dxa"/>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Statement 1:</w:t>
            </w:r>
          </w:p>
        </w:tc>
        <w:tc>
          <w:tcPr>
            <w:tcW w:w="7515" w:type="dxa"/>
            <w:vAlign w:val="center"/>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 xml:space="preserve">Individuals who have completed the CFA Program have the right to use the CFA designation. </w:t>
            </w:r>
          </w:p>
        </w:tc>
      </w:tr>
      <w:tr w:rsidR="00607AE6" w:rsidRPr="00074306" w:rsidTr="00EE64D7">
        <w:trPr>
          <w:tblCellSpacing w:w="15" w:type="dxa"/>
        </w:trPr>
        <w:tc>
          <w:tcPr>
            <w:tcW w:w="1230" w:type="dxa"/>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Statement 2:</w:t>
            </w:r>
          </w:p>
        </w:tc>
        <w:tc>
          <w:tcPr>
            <w:tcW w:w="7515" w:type="dxa"/>
            <w:vAlign w:val="center"/>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Use of the designation must be accompanied by an accurate explanation of the requirements to earn and use the designation.</w:t>
            </w:r>
          </w:p>
        </w:tc>
      </w:tr>
      <w:tr w:rsidR="00607AE6" w:rsidRPr="00074306" w:rsidTr="00EE64D7">
        <w:trPr>
          <w:tblCellSpacing w:w="15" w:type="dxa"/>
        </w:trPr>
        <w:tc>
          <w:tcPr>
            <w:tcW w:w="1230" w:type="dxa"/>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Statement 3:</w:t>
            </w:r>
          </w:p>
        </w:tc>
        <w:tc>
          <w:tcPr>
            <w:tcW w:w="7515" w:type="dxa"/>
            <w:vAlign w:val="center"/>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Once granted the right to use the designation, an individual must also satisfy the CFA Institute membership requirements to maintain their right to use the designation.</w:t>
            </w:r>
          </w:p>
        </w:tc>
      </w:tr>
    </w:tbl>
    <w:p w:rsidR="00607AE6" w:rsidRPr="00074306" w:rsidRDefault="00607AE6" w:rsidP="00074306">
      <w:pPr>
        <w:widowControl/>
        <w:jc w:val="left"/>
        <w:rPr>
          <w:rFonts w:ascii="Times New Roman" w:hAnsi="Times New Roman"/>
          <w:color w:val="333333"/>
          <w:kern w:val="0"/>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color w:val="333333"/>
          <w:kern w:val="0"/>
          <w:szCs w:val="21"/>
        </w:rPr>
        <w:t xml:space="preserve">In explaining the use of the CFA designation, Haas </w:t>
      </w:r>
      <w:r w:rsidRPr="00074306">
        <w:rPr>
          <w:rFonts w:ascii="Times New Roman" w:hAnsi="Times New Roman"/>
          <w:i/>
          <w:iCs/>
          <w:color w:val="333333"/>
          <w:kern w:val="0"/>
          <w:szCs w:val="21"/>
        </w:rPr>
        <w:t>least likely</w:t>
      </w:r>
      <w:r w:rsidRPr="00074306">
        <w:rPr>
          <w:rFonts w:ascii="Times New Roman" w:hAnsi="Times New Roman"/>
          <w:color w:val="333333"/>
          <w:kern w:val="0"/>
          <w:szCs w:val="21"/>
        </w:rPr>
        <w:t xml:space="preserve"> violated the CFA Institute Standards of Professional Conduct concerning which of the following statements?</w:t>
      </w:r>
    </w:p>
    <w:p w:rsidR="00607AE6" w:rsidRPr="00074306" w:rsidRDefault="00607AE6" w:rsidP="00074306">
      <w:pPr>
        <w:rPr>
          <w:rFonts w:ascii="Times New Roman" w:hAnsi="Times New Roman"/>
          <w:szCs w:val="21"/>
        </w:rPr>
      </w:pPr>
      <w:r w:rsidRPr="00074306">
        <w:rPr>
          <w:rFonts w:ascii="Times New Roman" w:hAnsi="Times New Roman"/>
          <w:szCs w:val="21"/>
        </w:rPr>
        <w:t xml:space="preserve">A. Statement 1. </w:t>
      </w:r>
    </w:p>
    <w:p w:rsidR="00607AE6" w:rsidRPr="00074306" w:rsidRDefault="00607AE6" w:rsidP="00074306">
      <w:pPr>
        <w:rPr>
          <w:rFonts w:ascii="Times New Roman" w:hAnsi="Times New Roman"/>
          <w:szCs w:val="21"/>
        </w:rPr>
      </w:pPr>
      <w:r w:rsidRPr="00074306">
        <w:rPr>
          <w:rFonts w:ascii="Times New Roman" w:hAnsi="Times New Roman"/>
          <w:szCs w:val="21"/>
        </w:rPr>
        <w:t>B. Statement 2.</w:t>
      </w:r>
    </w:p>
    <w:p w:rsidR="00607AE6" w:rsidRPr="00074306" w:rsidRDefault="00607AE6" w:rsidP="00074306">
      <w:pPr>
        <w:rPr>
          <w:rFonts w:ascii="Times New Roman" w:hAnsi="Times New Roman"/>
          <w:szCs w:val="21"/>
        </w:rPr>
      </w:pPr>
      <w:r w:rsidRPr="00074306">
        <w:rPr>
          <w:rFonts w:ascii="Times New Roman" w:hAnsi="Times New Roman"/>
          <w:szCs w:val="21"/>
        </w:rPr>
        <w:t>C. Statement 3.</w:t>
      </w:r>
    </w:p>
    <w:p w:rsidR="00607AE6" w:rsidRPr="00074306" w:rsidRDefault="00607AE6" w:rsidP="00074306">
      <w:pPr>
        <w:rPr>
          <w:rFonts w:ascii="Times New Roman" w:hAnsi="Times New Roman"/>
          <w:szCs w:val="21"/>
        </w:rPr>
      </w:pPr>
    </w:p>
    <w:p w:rsidR="00607AE6" w:rsidRPr="00074306" w:rsidRDefault="00607AE6" w:rsidP="00074306">
      <w:pPr>
        <w:pBdr>
          <w:bottom w:val="single" w:sz="6" w:space="1" w:color="auto"/>
        </w:pBdr>
        <w:rPr>
          <w:rFonts w:ascii="Times New Roman" w:hAnsi="Times New Roman"/>
          <w:b/>
          <w:color w:val="333333"/>
          <w:szCs w:val="21"/>
        </w:rPr>
      </w:pPr>
      <w:r w:rsidRPr="00074306">
        <w:rPr>
          <w:rFonts w:ascii="Times New Roman" w:hAnsi="Times New Roman"/>
          <w:b/>
          <w:color w:val="333333"/>
          <w:szCs w:val="21"/>
        </w:rPr>
        <w:t>Study Session 2, 3 – Quantitative Methods  (19-32)  Q=14</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74306">
        <w:rPr>
          <w:rFonts w:ascii="Times New Roman" w:hAnsi="Times New Roman"/>
          <w:szCs w:val="21"/>
        </w:rPr>
        <w:t xml:space="preserve">19. </w:t>
      </w:r>
      <w:r>
        <w:rPr>
          <w:rFonts w:ascii="Times New Roman" w:hAnsi="Times New Roman"/>
          <w:szCs w:val="21"/>
        </w:rPr>
        <w:t>T</w:t>
      </w:r>
      <w:r w:rsidRPr="00074306">
        <w:rPr>
          <w:rFonts w:ascii="Times New Roman" w:hAnsi="Times New Roman"/>
          <w:szCs w:val="21"/>
        </w:rPr>
        <w:t>he nominal (quoted) annual interest rate on an automobile loan is 10%. The effective annual rate of the loan is 10.47%. The frequency of compounding periods per year for the loan is closest to:</w:t>
      </w:r>
    </w:p>
    <w:p w:rsidR="00607AE6" w:rsidRPr="00074306" w:rsidRDefault="00607AE6" w:rsidP="00074306">
      <w:pPr>
        <w:rPr>
          <w:rFonts w:ascii="Times New Roman" w:hAnsi="Times New Roman"/>
          <w:szCs w:val="21"/>
        </w:rPr>
      </w:pPr>
      <w:r w:rsidRPr="00074306">
        <w:rPr>
          <w:rFonts w:ascii="Times New Roman" w:hAnsi="Times New Roman"/>
          <w:szCs w:val="21"/>
        </w:rPr>
        <w:t>A. weekly.</w:t>
      </w:r>
    </w:p>
    <w:p w:rsidR="00607AE6" w:rsidRPr="00074306" w:rsidRDefault="00607AE6" w:rsidP="00074306">
      <w:pPr>
        <w:rPr>
          <w:rFonts w:ascii="Times New Roman" w:hAnsi="Times New Roman"/>
          <w:szCs w:val="21"/>
        </w:rPr>
      </w:pPr>
      <w:r w:rsidRPr="00074306">
        <w:rPr>
          <w:rFonts w:ascii="Times New Roman" w:hAnsi="Times New Roman"/>
          <w:szCs w:val="21"/>
        </w:rPr>
        <w:t>B. monthly.</w:t>
      </w:r>
    </w:p>
    <w:p w:rsidR="00607AE6" w:rsidRPr="00074306" w:rsidRDefault="00607AE6" w:rsidP="00074306">
      <w:pPr>
        <w:rPr>
          <w:rFonts w:ascii="Times New Roman" w:hAnsi="Times New Roman"/>
          <w:szCs w:val="21"/>
        </w:rPr>
      </w:pPr>
      <w:r w:rsidRPr="00074306">
        <w:rPr>
          <w:rFonts w:ascii="Times New Roman" w:hAnsi="Times New Roman"/>
          <w:szCs w:val="21"/>
        </w:rPr>
        <w:t>C. quarterly.</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74306">
        <w:rPr>
          <w:rFonts w:ascii="Times New Roman" w:hAnsi="Times New Roman"/>
          <w:szCs w:val="21"/>
        </w:rPr>
        <w:t>20. A U.S. Treasury bill (T-bill) has 90 days to maturity and a bank discount yield of 3.25%. The effective annual yield (EAY) for the T-bill is closest to:</w:t>
      </w:r>
    </w:p>
    <w:p w:rsidR="00607AE6" w:rsidRPr="00074306" w:rsidRDefault="00607AE6" w:rsidP="00074306">
      <w:pPr>
        <w:rPr>
          <w:rFonts w:ascii="Times New Roman" w:hAnsi="Times New Roman"/>
          <w:szCs w:val="21"/>
        </w:rPr>
      </w:pPr>
      <w:r w:rsidRPr="00074306">
        <w:rPr>
          <w:rFonts w:ascii="Times New Roman" w:hAnsi="Times New Roman"/>
          <w:szCs w:val="21"/>
        </w:rPr>
        <w:t>A. 3.29%.</w:t>
      </w:r>
    </w:p>
    <w:p w:rsidR="00607AE6" w:rsidRPr="00074306" w:rsidRDefault="00607AE6" w:rsidP="00074306">
      <w:pPr>
        <w:rPr>
          <w:rFonts w:ascii="Times New Roman" w:hAnsi="Times New Roman"/>
          <w:szCs w:val="21"/>
        </w:rPr>
      </w:pPr>
      <w:r w:rsidRPr="00074306">
        <w:rPr>
          <w:rFonts w:ascii="Times New Roman" w:hAnsi="Times New Roman"/>
          <w:szCs w:val="21"/>
        </w:rPr>
        <w:t>B. 3.32%.</w:t>
      </w:r>
    </w:p>
    <w:p w:rsidR="00607AE6" w:rsidRPr="00074306" w:rsidRDefault="00607AE6" w:rsidP="00074306">
      <w:pPr>
        <w:rPr>
          <w:rFonts w:ascii="Times New Roman" w:hAnsi="Times New Roman"/>
          <w:szCs w:val="21"/>
        </w:rPr>
      </w:pPr>
      <w:r w:rsidRPr="00074306">
        <w:rPr>
          <w:rFonts w:ascii="Times New Roman" w:hAnsi="Times New Roman"/>
          <w:szCs w:val="21"/>
        </w:rPr>
        <w:t>C. 3.36%.</w:t>
      </w:r>
    </w:p>
    <w:p w:rsidR="00607AE6" w:rsidRPr="00074306" w:rsidRDefault="00607AE6" w:rsidP="00074306">
      <w:pPr>
        <w:rPr>
          <w:rFonts w:ascii="Times New Roman" w:hAnsi="Times New Roman"/>
          <w:szCs w:val="21"/>
        </w:rPr>
      </w:pPr>
    </w:p>
    <w:p w:rsidR="00607AE6" w:rsidRDefault="00607AE6" w:rsidP="00074306">
      <w:pPr>
        <w:rPr>
          <w:rFonts w:ascii="Times New Roman" w:hAnsi="Times New Roman"/>
          <w:szCs w:val="21"/>
        </w:rPr>
      </w:pPr>
      <w:r w:rsidRPr="00074306">
        <w:rPr>
          <w:rFonts w:ascii="Times New Roman" w:hAnsi="Times New Roman"/>
          <w:szCs w:val="21"/>
        </w:rPr>
        <w:t>21. The following ten observations are a sample drawn from an approximately normal population:</w:t>
      </w:r>
    </w:p>
    <w:p w:rsidR="00607AE6" w:rsidRDefault="00607AE6" w:rsidP="00074306">
      <w:pPr>
        <w:rPr>
          <w:rFonts w:ascii="Times New Roman" w:hAnsi="Times New Roman"/>
          <w:szCs w:val="21"/>
        </w:rPr>
      </w:pP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1168"/>
        <w:gridCol w:w="713"/>
        <w:gridCol w:w="820"/>
        <w:gridCol w:w="629"/>
        <w:gridCol w:w="820"/>
        <w:gridCol w:w="735"/>
        <w:gridCol w:w="735"/>
        <w:gridCol w:w="713"/>
        <w:gridCol w:w="629"/>
        <w:gridCol w:w="629"/>
        <w:gridCol w:w="835"/>
      </w:tblGrid>
      <w:tr w:rsidR="00607AE6" w:rsidRPr="009A45F7" w:rsidTr="00E973DC">
        <w:trPr>
          <w:trHeight w:val="345"/>
          <w:tblCellSpacing w:w="15" w:type="dxa"/>
        </w:trPr>
        <w:tc>
          <w:tcPr>
            <w:tcW w:w="1275" w:type="dxa"/>
            <w:tcBorders>
              <w:top w:val="outset" w:sz="6" w:space="0" w:color="auto"/>
              <w:bottom w:val="outset" w:sz="6" w:space="0" w:color="auto"/>
              <w:right w:val="outset" w:sz="6" w:space="0" w:color="auto"/>
            </w:tcBorders>
            <w:vAlign w:val="center"/>
          </w:tcPr>
          <w:p w:rsidR="00607AE6" w:rsidRPr="009A45F7" w:rsidRDefault="00607AE6" w:rsidP="00E973DC">
            <w:pPr>
              <w:widowControl/>
              <w:jc w:val="center"/>
              <w:rPr>
                <w:rFonts w:ascii="Segoe UI" w:hAnsi="Segoe UI" w:cs="Segoe UI"/>
                <w:color w:val="333333"/>
                <w:kern w:val="0"/>
                <w:sz w:val="18"/>
                <w:szCs w:val="18"/>
              </w:rPr>
            </w:pPr>
            <w:r w:rsidRPr="009A45F7">
              <w:rPr>
                <w:rFonts w:ascii="Segoe UI" w:hAnsi="Segoe UI" w:cs="Segoe UI"/>
                <w:b/>
                <w:bCs/>
                <w:color w:val="333333"/>
                <w:kern w:val="0"/>
                <w:sz w:val="18"/>
                <w:szCs w:val="18"/>
              </w:rPr>
              <w:t>Observation</w:t>
            </w:r>
          </w:p>
        </w:tc>
        <w:tc>
          <w:tcPr>
            <w:tcW w:w="7050" w:type="dxa"/>
            <w:tcBorders>
              <w:top w:val="outset" w:sz="6" w:space="0" w:color="auto"/>
              <w:left w:val="outset" w:sz="6" w:space="0" w:color="auto"/>
              <w:bottom w:val="outset" w:sz="6" w:space="0" w:color="auto"/>
              <w:right w:val="outset" w:sz="6" w:space="0" w:color="auto"/>
            </w:tcBorders>
            <w:vAlign w:val="center"/>
          </w:tcPr>
          <w:p w:rsidR="00607AE6" w:rsidRPr="009A45F7" w:rsidRDefault="00607AE6" w:rsidP="00E973DC">
            <w:pPr>
              <w:widowControl/>
              <w:jc w:val="center"/>
              <w:rPr>
                <w:rFonts w:ascii="Segoe UI" w:hAnsi="Segoe UI" w:cs="Segoe UI"/>
                <w:color w:val="333333"/>
                <w:kern w:val="0"/>
                <w:sz w:val="18"/>
                <w:szCs w:val="18"/>
              </w:rPr>
            </w:pPr>
            <w:r w:rsidRPr="009A45F7">
              <w:rPr>
                <w:rFonts w:ascii="Segoe UI" w:hAnsi="Segoe UI" w:cs="Segoe UI"/>
                <w:color w:val="333333"/>
                <w:kern w:val="0"/>
                <w:sz w:val="18"/>
                <w:szCs w:val="18"/>
              </w:rPr>
              <w:t>1</w:t>
            </w:r>
          </w:p>
        </w:tc>
        <w:tc>
          <w:tcPr>
            <w:tcW w:w="7050" w:type="dxa"/>
            <w:tcBorders>
              <w:top w:val="outset" w:sz="6" w:space="0" w:color="auto"/>
              <w:left w:val="outset" w:sz="6" w:space="0" w:color="auto"/>
              <w:bottom w:val="outset" w:sz="6" w:space="0" w:color="auto"/>
              <w:right w:val="outset" w:sz="6" w:space="0" w:color="auto"/>
            </w:tcBorders>
            <w:vAlign w:val="center"/>
          </w:tcPr>
          <w:p w:rsidR="00607AE6" w:rsidRPr="009A45F7" w:rsidRDefault="00607AE6" w:rsidP="00E973DC">
            <w:pPr>
              <w:widowControl/>
              <w:jc w:val="center"/>
              <w:rPr>
                <w:rFonts w:ascii="Segoe UI" w:hAnsi="Segoe UI" w:cs="Segoe UI"/>
                <w:color w:val="333333"/>
                <w:kern w:val="0"/>
                <w:sz w:val="18"/>
                <w:szCs w:val="18"/>
              </w:rPr>
            </w:pPr>
            <w:r w:rsidRPr="009A45F7">
              <w:rPr>
                <w:rFonts w:ascii="Segoe UI" w:hAnsi="Segoe UI" w:cs="Segoe UI"/>
                <w:color w:val="333333"/>
                <w:kern w:val="0"/>
                <w:sz w:val="18"/>
                <w:szCs w:val="18"/>
              </w:rPr>
              <w:t>2</w:t>
            </w:r>
          </w:p>
        </w:tc>
        <w:tc>
          <w:tcPr>
            <w:tcW w:w="7050" w:type="dxa"/>
            <w:tcBorders>
              <w:top w:val="outset" w:sz="6" w:space="0" w:color="auto"/>
              <w:left w:val="outset" w:sz="6" w:space="0" w:color="auto"/>
              <w:bottom w:val="outset" w:sz="6" w:space="0" w:color="auto"/>
              <w:right w:val="outset" w:sz="6" w:space="0" w:color="auto"/>
            </w:tcBorders>
            <w:vAlign w:val="center"/>
          </w:tcPr>
          <w:p w:rsidR="00607AE6" w:rsidRPr="009A45F7" w:rsidRDefault="00607AE6" w:rsidP="00E973DC">
            <w:pPr>
              <w:widowControl/>
              <w:jc w:val="center"/>
              <w:rPr>
                <w:rFonts w:ascii="Segoe UI" w:hAnsi="Segoe UI" w:cs="Segoe UI"/>
                <w:color w:val="333333"/>
                <w:kern w:val="0"/>
                <w:sz w:val="18"/>
                <w:szCs w:val="18"/>
              </w:rPr>
            </w:pPr>
            <w:r w:rsidRPr="009A45F7">
              <w:rPr>
                <w:rFonts w:ascii="Segoe UI" w:hAnsi="Segoe UI" w:cs="Segoe UI"/>
                <w:color w:val="333333"/>
                <w:kern w:val="0"/>
                <w:sz w:val="18"/>
                <w:szCs w:val="18"/>
              </w:rPr>
              <w:t>3</w:t>
            </w:r>
          </w:p>
        </w:tc>
        <w:tc>
          <w:tcPr>
            <w:tcW w:w="7050" w:type="dxa"/>
            <w:tcBorders>
              <w:top w:val="outset" w:sz="6" w:space="0" w:color="auto"/>
              <w:left w:val="outset" w:sz="6" w:space="0" w:color="auto"/>
              <w:bottom w:val="outset" w:sz="6" w:space="0" w:color="auto"/>
              <w:right w:val="outset" w:sz="6" w:space="0" w:color="auto"/>
            </w:tcBorders>
            <w:vAlign w:val="center"/>
          </w:tcPr>
          <w:p w:rsidR="00607AE6" w:rsidRPr="009A45F7" w:rsidRDefault="00607AE6" w:rsidP="00E973DC">
            <w:pPr>
              <w:widowControl/>
              <w:jc w:val="center"/>
              <w:rPr>
                <w:rFonts w:ascii="Segoe UI" w:hAnsi="Segoe UI" w:cs="Segoe UI"/>
                <w:color w:val="333333"/>
                <w:kern w:val="0"/>
                <w:sz w:val="18"/>
                <w:szCs w:val="18"/>
              </w:rPr>
            </w:pPr>
            <w:r w:rsidRPr="009A45F7">
              <w:rPr>
                <w:rFonts w:ascii="Segoe UI" w:hAnsi="Segoe UI" w:cs="Segoe UI"/>
                <w:color w:val="333333"/>
                <w:kern w:val="0"/>
                <w:sz w:val="18"/>
                <w:szCs w:val="18"/>
              </w:rPr>
              <w:t>4</w:t>
            </w:r>
          </w:p>
        </w:tc>
        <w:tc>
          <w:tcPr>
            <w:tcW w:w="7050" w:type="dxa"/>
            <w:tcBorders>
              <w:top w:val="outset" w:sz="6" w:space="0" w:color="auto"/>
              <w:left w:val="outset" w:sz="6" w:space="0" w:color="auto"/>
              <w:bottom w:val="outset" w:sz="6" w:space="0" w:color="auto"/>
              <w:right w:val="outset" w:sz="6" w:space="0" w:color="auto"/>
            </w:tcBorders>
            <w:vAlign w:val="center"/>
          </w:tcPr>
          <w:p w:rsidR="00607AE6" w:rsidRPr="009A45F7" w:rsidRDefault="00607AE6" w:rsidP="00E973DC">
            <w:pPr>
              <w:widowControl/>
              <w:jc w:val="center"/>
              <w:rPr>
                <w:rFonts w:ascii="Segoe UI" w:hAnsi="Segoe UI" w:cs="Segoe UI"/>
                <w:color w:val="333333"/>
                <w:kern w:val="0"/>
                <w:sz w:val="18"/>
                <w:szCs w:val="18"/>
              </w:rPr>
            </w:pPr>
            <w:r w:rsidRPr="009A45F7">
              <w:rPr>
                <w:rFonts w:ascii="Segoe UI" w:hAnsi="Segoe UI" w:cs="Segoe UI"/>
                <w:color w:val="333333"/>
                <w:kern w:val="0"/>
                <w:sz w:val="18"/>
                <w:szCs w:val="18"/>
              </w:rPr>
              <w:t>5</w:t>
            </w:r>
          </w:p>
        </w:tc>
        <w:tc>
          <w:tcPr>
            <w:tcW w:w="7050" w:type="dxa"/>
            <w:tcBorders>
              <w:top w:val="outset" w:sz="6" w:space="0" w:color="auto"/>
              <w:left w:val="outset" w:sz="6" w:space="0" w:color="auto"/>
              <w:bottom w:val="outset" w:sz="6" w:space="0" w:color="auto"/>
              <w:right w:val="outset" w:sz="6" w:space="0" w:color="auto"/>
            </w:tcBorders>
            <w:vAlign w:val="center"/>
          </w:tcPr>
          <w:p w:rsidR="00607AE6" w:rsidRPr="009A45F7" w:rsidRDefault="00607AE6" w:rsidP="00E973DC">
            <w:pPr>
              <w:widowControl/>
              <w:jc w:val="center"/>
              <w:rPr>
                <w:rFonts w:ascii="Segoe UI" w:hAnsi="Segoe UI" w:cs="Segoe UI"/>
                <w:color w:val="333333"/>
                <w:kern w:val="0"/>
                <w:sz w:val="18"/>
                <w:szCs w:val="18"/>
              </w:rPr>
            </w:pPr>
            <w:r w:rsidRPr="009A45F7">
              <w:rPr>
                <w:rFonts w:ascii="Segoe UI" w:hAnsi="Segoe UI" w:cs="Segoe UI"/>
                <w:color w:val="333333"/>
                <w:kern w:val="0"/>
                <w:sz w:val="18"/>
                <w:szCs w:val="18"/>
              </w:rPr>
              <w:t>6</w:t>
            </w:r>
          </w:p>
        </w:tc>
        <w:tc>
          <w:tcPr>
            <w:tcW w:w="7050" w:type="dxa"/>
            <w:tcBorders>
              <w:top w:val="outset" w:sz="6" w:space="0" w:color="auto"/>
              <w:left w:val="outset" w:sz="6" w:space="0" w:color="auto"/>
              <w:bottom w:val="outset" w:sz="6" w:space="0" w:color="auto"/>
              <w:right w:val="outset" w:sz="6" w:space="0" w:color="auto"/>
            </w:tcBorders>
            <w:vAlign w:val="center"/>
          </w:tcPr>
          <w:p w:rsidR="00607AE6" w:rsidRPr="009A45F7" w:rsidRDefault="00607AE6" w:rsidP="00E973DC">
            <w:pPr>
              <w:widowControl/>
              <w:jc w:val="center"/>
              <w:rPr>
                <w:rFonts w:ascii="Segoe UI" w:hAnsi="Segoe UI" w:cs="Segoe UI"/>
                <w:color w:val="333333"/>
                <w:kern w:val="0"/>
                <w:sz w:val="18"/>
                <w:szCs w:val="18"/>
              </w:rPr>
            </w:pPr>
            <w:r w:rsidRPr="009A45F7">
              <w:rPr>
                <w:rFonts w:ascii="Segoe UI" w:hAnsi="Segoe UI" w:cs="Segoe UI"/>
                <w:color w:val="333333"/>
                <w:kern w:val="0"/>
                <w:sz w:val="18"/>
                <w:szCs w:val="18"/>
              </w:rPr>
              <w:t>7</w:t>
            </w:r>
          </w:p>
        </w:tc>
        <w:tc>
          <w:tcPr>
            <w:tcW w:w="7050" w:type="dxa"/>
            <w:tcBorders>
              <w:top w:val="outset" w:sz="6" w:space="0" w:color="auto"/>
              <w:left w:val="outset" w:sz="6" w:space="0" w:color="auto"/>
              <w:bottom w:val="outset" w:sz="6" w:space="0" w:color="auto"/>
              <w:right w:val="outset" w:sz="6" w:space="0" w:color="auto"/>
            </w:tcBorders>
            <w:vAlign w:val="center"/>
          </w:tcPr>
          <w:p w:rsidR="00607AE6" w:rsidRPr="009A45F7" w:rsidRDefault="00607AE6" w:rsidP="00E973DC">
            <w:pPr>
              <w:widowControl/>
              <w:jc w:val="center"/>
              <w:rPr>
                <w:rFonts w:ascii="Segoe UI" w:hAnsi="Segoe UI" w:cs="Segoe UI"/>
                <w:color w:val="333333"/>
                <w:kern w:val="0"/>
                <w:sz w:val="18"/>
                <w:szCs w:val="18"/>
              </w:rPr>
            </w:pPr>
            <w:r w:rsidRPr="009A45F7">
              <w:rPr>
                <w:rFonts w:ascii="Segoe UI" w:hAnsi="Segoe UI" w:cs="Segoe UI"/>
                <w:color w:val="333333"/>
                <w:kern w:val="0"/>
                <w:sz w:val="18"/>
                <w:szCs w:val="18"/>
              </w:rPr>
              <w:t>8</w:t>
            </w:r>
          </w:p>
        </w:tc>
        <w:tc>
          <w:tcPr>
            <w:tcW w:w="7050" w:type="dxa"/>
            <w:tcBorders>
              <w:top w:val="outset" w:sz="6" w:space="0" w:color="auto"/>
              <w:left w:val="outset" w:sz="6" w:space="0" w:color="auto"/>
              <w:bottom w:val="outset" w:sz="6" w:space="0" w:color="auto"/>
              <w:right w:val="outset" w:sz="6" w:space="0" w:color="auto"/>
            </w:tcBorders>
            <w:vAlign w:val="center"/>
          </w:tcPr>
          <w:p w:rsidR="00607AE6" w:rsidRPr="009A45F7" w:rsidRDefault="00607AE6" w:rsidP="00E973DC">
            <w:pPr>
              <w:widowControl/>
              <w:jc w:val="center"/>
              <w:rPr>
                <w:rFonts w:ascii="Segoe UI" w:hAnsi="Segoe UI" w:cs="Segoe UI"/>
                <w:color w:val="333333"/>
                <w:kern w:val="0"/>
                <w:sz w:val="18"/>
                <w:szCs w:val="18"/>
              </w:rPr>
            </w:pPr>
            <w:r w:rsidRPr="009A45F7">
              <w:rPr>
                <w:rFonts w:ascii="Segoe UI" w:hAnsi="Segoe UI" w:cs="Segoe UI"/>
                <w:color w:val="333333"/>
                <w:kern w:val="0"/>
                <w:sz w:val="18"/>
                <w:szCs w:val="18"/>
              </w:rPr>
              <w:t>9</w:t>
            </w:r>
          </w:p>
        </w:tc>
        <w:tc>
          <w:tcPr>
            <w:tcW w:w="7050" w:type="dxa"/>
            <w:tcBorders>
              <w:top w:val="outset" w:sz="6" w:space="0" w:color="auto"/>
              <w:left w:val="outset" w:sz="6" w:space="0" w:color="auto"/>
              <w:bottom w:val="outset" w:sz="6" w:space="0" w:color="auto"/>
            </w:tcBorders>
            <w:vAlign w:val="center"/>
          </w:tcPr>
          <w:p w:rsidR="00607AE6" w:rsidRPr="009A45F7" w:rsidRDefault="00607AE6" w:rsidP="00E973DC">
            <w:pPr>
              <w:widowControl/>
              <w:jc w:val="center"/>
              <w:rPr>
                <w:rFonts w:ascii="Segoe UI" w:hAnsi="Segoe UI" w:cs="Segoe UI"/>
                <w:color w:val="333333"/>
                <w:kern w:val="0"/>
                <w:sz w:val="18"/>
                <w:szCs w:val="18"/>
              </w:rPr>
            </w:pPr>
            <w:r w:rsidRPr="009A45F7">
              <w:rPr>
                <w:rFonts w:ascii="Segoe UI" w:hAnsi="Segoe UI" w:cs="Segoe UI"/>
                <w:color w:val="333333"/>
                <w:kern w:val="0"/>
                <w:sz w:val="18"/>
                <w:szCs w:val="18"/>
              </w:rPr>
              <w:t>10</w:t>
            </w:r>
          </w:p>
        </w:tc>
      </w:tr>
      <w:tr w:rsidR="00607AE6" w:rsidRPr="009A45F7" w:rsidTr="00E973DC">
        <w:trPr>
          <w:tblCellSpacing w:w="15" w:type="dxa"/>
        </w:trPr>
        <w:tc>
          <w:tcPr>
            <w:tcW w:w="1275" w:type="dxa"/>
            <w:tcBorders>
              <w:top w:val="outset" w:sz="6" w:space="0" w:color="auto"/>
              <w:bottom w:val="outset" w:sz="6" w:space="0" w:color="auto"/>
              <w:right w:val="outset" w:sz="6" w:space="0" w:color="auto"/>
            </w:tcBorders>
            <w:vAlign w:val="center"/>
          </w:tcPr>
          <w:p w:rsidR="00607AE6" w:rsidRPr="009A45F7" w:rsidRDefault="00607AE6" w:rsidP="00E973DC">
            <w:pPr>
              <w:widowControl/>
              <w:jc w:val="center"/>
              <w:rPr>
                <w:rFonts w:ascii="Segoe UI" w:hAnsi="Segoe UI" w:cs="Segoe UI"/>
                <w:color w:val="333333"/>
                <w:kern w:val="0"/>
                <w:sz w:val="18"/>
                <w:szCs w:val="18"/>
              </w:rPr>
            </w:pPr>
            <w:r w:rsidRPr="009A45F7">
              <w:rPr>
                <w:rFonts w:ascii="Segoe UI" w:hAnsi="Segoe UI" w:cs="Segoe UI"/>
                <w:b/>
                <w:bCs/>
                <w:color w:val="333333"/>
                <w:kern w:val="0"/>
                <w:sz w:val="18"/>
                <w:szCs w:val="18"/>
              </w:rPr>
              <w:t>Value</w:t>
            </w:r>
          </w:p>
        </w:tc>
        <w:tc>
          <w:tcPr>
            <w:tcW w:w="7050" w:type="dxa"/>
            <w:tcBorders>
              <w:top w:val="outset" w:sz="6" w:space="0" w:color="auto"/>
              <w:left w:val="outset" w:sz="6" w:space="0" w:color="auto"/>
              <w:bottom w:val="outset" w:sz="6" w:space="0" w:color="auto"/>
              <w:right w:val="outset" w:sz="6" w:space="0" w:color="auto"/>
            </w:tcBorders>
            <w:vAlign w:val="center"/>
          </w:tcPr>
          <w:p w:rsidR="00607AE6" w:rsidRPr="009A45F7" w:rsidRDefault="00607AE6" w:rsidP="00E973DC">
            <w:pPr>
              <w:widowControl/>
              <w:jc w:val="center"/>
              <w:rPr>
                <w:rFonts w:ascii="Segoe UI" w:hAnsi="Segoe UI" w:cs="Segoe UI"/>
                <w:color w:val="333333"/>
                <w:kern w:val="0"/>
                <w:sz w:val="18"/>
                <w:szCs w:val="18"/>
              </w:rPr>
            </w:pPr>
            <w:r w:rsidRPr="009A45F7">
              <w:rPr>
                <w:rFonts w:ascii="Segoe UI" w:hAnsi="Segoe UI" w:cs="Segoe UI"/>
                <w:color w:val="333333"/>
                <w:kern w:val="0"/>
                <w:sz w:val="18"/>
                <w:szCs w:val="18"/>
              </w:rPr>
              <w:t>–3</w:t>
            </w:r>
          </w:p>
        </w:tc>
        <w:tc>
          <w:tcPr>
            <w:tcW w:w="7050" w:type="dxa"/>
            <w:tcBorders>
              <w:top w:val="outset" w:sz="6" w:space="0" w:color="auto"/>
              <w:left w:val="outset" w:sz="6" w:space="0" w:color="auto"/>
              <w:bottom w:val="outset" w:sz="6" w:space="0" w:color="auto"/>
              <w:right w:val="outset" w:sz="6" w:space="0" w:color="auto"/>
            </w:tcBorders>
            <w:vAlign w:val="center"/>
          </w:tcPr>
          <w:p w:rsidR="00607AE6" w:rsidRPr="009A45F7" w:rsidRDefault="00607AE6" w:rsidP="00E973DC">
            <w:pPr>
              <w:widowControl/>
              <w:jc w:val="center"/>
              <w:rPr>
                <w:rFonts w:ascii="Segoe UI" w:hAnsi="Segoe UI" w:cs="Segoe UI"/>
                <w:color w:val="333333"/>
                <w:kern w:val="0"/>
                <w:sz w:val="18"/>
                <w:szCs w:val="18"/>
              </w:rPr>
            </w:pPr>
            <w:r w:rsidRPr="009A45F7">
              <w:rPr>
                <w:rFonts w:ascii="Segoe UI" w:hAnsi="Segoe UI" w:cs="Segoe UI"/>
                <w:color w:val="333333"/>
                <w:kern w:val="0"/>
                <w:sz w:val="18"/>
                <w:szCs w:val="18"/>
              </w:rPr>
              <w:t>–11</w:t>
            </w:r>
          </w:p>
        </w:tc>
        <w:tc>
          <w:tcPr>
            <w:tcW w:w="7050" w:type="dxa"/>
            <w:tcBorders>
              <w:top w:val="outset" w:sz="6" w:space="0" w:color="auto"/>
              <w:left w:val="outset" w:sz="6" w:space="0" w:color="auto"/>
              <w:bottom w:val="outset" w:sz="6" w:space="0" w:color="auto"/>
              <w:right w:val="outset" w:sz="6" w:space="0" w:color="auto"/>
            </w:tcBorders>
            <w:vAlign w:val="center"/>
          </w:tcPr>
          <w:p w:rsidR="00607AE6" w:rsidRPr="009A45F7" w:rsidRDefault="00607AE6" w:rsidP="00E973DC">
            <w:pPr>
              <w:widowControl/>
              <w:jc w:val="center"/>
              <w:rPr>
                <w:rFonts w:ascii="Segoe UI" w:hAnsi="Segoe UI" w:cs="Segoe UI"/>
                <w:color w:val="333333"/>
                <w:kern w:val="0"/>
                <w:sz w:val="18"/>
                <w:szCs w:val="18"/>
              </w:rPr>
            </w:pPr>
            <w:r w:rsidRPr="009A45F7">
              <w:rPr>
                <w:rFonts w:ascii="Segoe UI" w:hAnsi="Segoe UI" w:cs="Segoe UI"/>
                <w:color w:val="333333"/>
                <w:kern w:val="0"/>
                <w:sz w:val="18"/>
                <w:szCs w:val="18"/>
              </w:rPr>
              <w:t>3</w:t>
            </w:r>
          </w:p>
        </w:tc>
        <w:tc>
          <w:tcPr>
            <w:tcW w:w="7050" w:type="dxa"/>
            <w:tcBorders>
              <w:top w:val="outset" w:sz="6" w:space="0" w:color="auto"/>
              <w:left w:val="outset" w:sz="6" w:space="0" w:color="auto"/>
              <w:bottom w:val="outset" w:sz="6" w:space="0" w:color="auto"/>
              <w:right w:val="outset" w:sz="6" w:space="0" w:color="auto"/>
            </w:tcBorders>
            <w:vAlign w:val="center"/>
          </w:tcPr>
          <w:p w:rsidR="00607AE6" w:rsidRPr="009A45F7" w:rsidRDefault="00607AE6" w:rsidP="00E973DC">
            <w:pPr>
              <w:widowControl/>
              <w:jc w:val="center"/>
              <w:rPr>
                <w:rFonts w:ascii="Segoe UI" w:hAnsi="Segoe UI" w:cs="Segoe UI"/>
                <w:color w:val="333333"/>
                <w:kern w:val="0"/>
                <w:sz w:val="18"/>
                <w:szCs w:val="18"/>
              </w:rPr>
            </w:pPr>
            <w:r w:rsidRPr="009A45F7">
              <w:rPr>
                <w:rFonts w:ascii="Segoe UI" w:hAnsi="Segoe UI" w:cs="Segoe UI"/>
                <w:color w:val="333333"/>
                <w:kern w:val="0"/>
                <w:sz w:val="18"/>
                <w:szCs w:val="18"/>
              </w:rPr>
              <w:t>–18</w:t>
            </w:r>
          </w:p>
        </w:tc>
        <w:tc>
          <w:tcPr>
            <w:tcW w:w="7050" w:type="dxa"/>
            <w:tcBorders>
              <w:top w:val="outset" w:sz="6" w:space="0" w:color="auto"/>
              <w:left w:val="outset" w:sz="6" w:space="0" w:color="auto"/>
              <w:bottom w:val="outset" w:sz="6" w:space="0" w:color="auto"/>
              <w:right w:val="outset" w:sz="6" w:space="0" w:color="auto"/>
            </w:tcBorders>
            <w:vAlign w:val="center"/>
          </w:tcPr>
          <w:p w:rsidR="00607AE6" w:rsidRPr="009A45F7" w:rsidRDefault="00607AE6" w:rsidP="00E973DC">
            <w:pPr>
              <w:widowControl/>
              <w:jc w:val="center"/>
              <w:rPr>
                <w:rFonts w:ascii="Segoe UI" w:hAnsi="Segoe UI" w:cs="Segoe UI"/>
                <w:color w:val="333333"/>
                <w:kern w:val="0"/>
                <w:sz w:val="18"/>
                <w:szCs w:val="18"/>
              </w:rPr>
            </w:pPr>
            <w:r w:rsidRPr="009A45F7">
              <w:rPr>
                <w:rFonts w:ascii="Segoe UI" w:hAnsi="Segoe UI" w:cs="Segoe UI"/>
                <w:color w:val="333333"/>
                <w:kern w:val="0"/>
                <w:sz w:val="18"/>
                <w:szCs w:val="18"/>
              </w:rPr>
              <w:t>18</w:t>
            </w:r>
          </w:p>
        </w:tc>
        <w:tc>
          <w:tcPr>
            <w:tcW w:w="7050" w:type="dxa"/>
            <w:tcBorders>
              <w:top w:val="outset" w:sz="6" w:space="0" w:color="auto"/>
              <w:left w:val="outset" w:sz="6" w:space="0" w:color="auto"/>
              <w:bottom w:val="outset" w:sz="6" w:space="0" w:color="auto"/>
              <w:right w:val="outset" w:sz="6" w:space="0" w:color="auto"/>
            </w:tcBorders>
            <w:vAlign w:val="center"/>
          </w:tcPr>
          <w:p w:rsidR="00607AE6" w:rsidRPr="009A45F7" w:rsidRDefault="00607AE6" w:rsidP="00E973DC">
            <w:pPr>
              <w:widowControl/>
              <w:jc w:val="center"/>
              <w:rPr>
                <w:rFonts w:ascii="Segoe UI" w:hAnsi="Segoe UI" w:cs="Segoe UI"/>
                <w:color w:val="333333"/>
                <w:kern w:val="0"/>
                <w:sz w:val="18"/>
                <w:szCs w:val="18"/>
              </w:rPr>
            </w:pPr>
            <w:r w:rsidRPr="009A45F7">
              <w:rPr>
                <w:rFonts w:ascii="Segoe UI" w:hAnsi="Segoe UI" w:cs="Segoe UI"/>
                <w:color w:val="333333"/>
                <w:kern w:val="0"/>
                <w:sz w:val="18"/>
                <w:szCs w:val="18"/>
              </w:rPr>
              <w:t>20</w:t>
            </w:r>
          </w:p>
        </w:tc>
        <w:tc>
          <w:tcPr>
            <w:tcW w:w="7050" w:type="dxa"/>
            <w:tcBorders>
              <w:top w:val="outset" w:sz="6" w:space="0" w:color="auto"/>
              <w:left w:val="outset" w:sz="6" w:space="0" w:color="auto"/>
              <w:bottom w:val="outset" w:sz="6" w:space="0" w:color="auto"/>
              <w:right w:val="outset" w:sz="6" w:space="0" w:color="auto"/>
            </w:tcBorders>
            <w:vAlign w:val="center"/>
          </w:tcPr>
          <w:p w:rsidR="00607AE6" w:rsidRPr="009A45F7" w:rsidRDefault="00607AE6" w:rsidP="00E973DC">
            <w:pPr>
              <w:widowControl/>
              <w:jc w:val="center"/>
              <w:rPr>
                <w:rFonts w:ascii="Segoe UI" w:hAnsi="Segoe UI" w:cs="Segoe UI"/>
                <w:color w:val="333333"/>
                <w:kern w:val="0"/>
                <w:sz w:val="18"/>
                <w:szCs w:val="18"/>
              </w:rPr>
            </w:pPr>
            <w:r w:rsidRPr="009A45F7">
              <w:rPr>
                <w:rFonts w:ascii="Segoe UI" w:hAnsi="Segoe UI" w:cs="Segoe UI"/>
                <w:color w:val="333333"/>
                <w:kern w:val="0"/>
                <w:sz w:val="18"/>
                <w:szCs w:val="18"/>
              </w:rPr>
              <w:t>–6</w:t>
            </w:r>
          </w:p>
        </w:tc>
        <w:tc>
          <w:tcPr>
            <w:tcW w:w="7050" w:type="dxa"/>
            <w:tcBorders>
              <w:top w:val="outset" w:sz="6" w:space="0" w:color="auto"/>
              <w:left w:val="outset" w:sz="6" w:space="0" w:color="auto"/>
              <w:bottom w:val="outset" w:sz="6" w:space="0" w:color="auto"/>
              <w:right w:val="outset" w:sz="6" w:space="0" w:color="auto"/>
            </w:tcBorders>
            <w:vAlign w:val="center"/>
          </w:tcPr>
          <w:p w:rsidR="00607AE6" w:rsidRPr="009A45F7" w:rsidRDefault="00607AE6" w:rsidP="00E973DC">
            <w:pPr>
              <w:widowControl/>
              <w:jc w:val="center"/>
              <w:rPr>
                <w:rFonts w:ascii="Segoe UI" w:hAnsi="Segoe UI" w:cs="Segoe UI"/>
                <w:color w:val="333333"/>
                <w:kern w:val="0"/>
                <w:sz w:val="18"/>
                <w:szCs w:val="18"/>
              </w:rPr>
            </w:pPr>
            <w:r w:rsidRPr="009A45F7">
              <w:rPr>
                <w:rFonts w:ascii="Segoe UI" w:hAnsi="Segoe UI" w:cs="Segoe UI"/>
                <w:color w:val="333333"/>
                <w:kern w:val="0"/>
                <w:sz w:val="18"/>
                <w:szCs w:val="18"/>
              </w:rPr>
              <w:t>9</w:t>
            </w:r>
          </w:p>
        </w:tc>
        <w:tc>
          <w:tcPr>
            <w:tcW w:w="7050" w:type="dxa"/>
            <w:tcBorders>
              <w:top w:val="outset" w:sz="6" w:space="0" w:color="auto"/>
              <w:left w:val="outset" w:sz="6" w:space="0" w:color="auto"/>
              <w:bottom w:val="outset" w:sz="6" w:space="0" w:color="auto"/>
              <w:right w:val="outset" w:sz="6" w:space="0" w:color="auto"/>
            </w:tcBorders>
            <w:vAlign w:val="center"/>
          </w:tcPr>
          <w:p w:rsidR="00607AE6" w:rsidRPr="009A45F7" w:rsidRDefault="00607AE6" w:rsidP="00E973DC">
            <w:pPr>
              <w:widowControl/>
              <w:jc w:val="center"/>
              <w:rPr>
                <w:rFonts w:ascii="Segoe UI" w:hAnsi="Segoe UI" w:cs="Segoe UI"/>
                <w:color w:val="333333"/>
                <w:kern w:val="0"/>
                <w:sz w:val="18"/>
                <w:szCs w:val="18"/>
              </w:rPr>
            </w:pPr>
            <w:r w:rsidRPr="009A45F7">
              <w:rPr>
                <w:rFonts w:ascii="Segoe UI" w:hAnsi="Segoe UI" w:cs="Segoe UI"/>
                <w:color w:val="333333"/>
                <w:kern w:val="0"/>
                <w:sz w:val="18"/>
                <w:szCs w:val="18"/>
              </w:rPr>
              <w:t>2</w:t>
            </w:r>
          </w:p>
        </w:tc>
        <w:tc>
          <w:tcPr>
            <w:tcW w:w="7050" w:type="dxa"/>
            <w:tcBorders>
              <w:top w:val="outset" w:sz="6" w:space="0" w:color="auto"/>
              <w:left w:val="outset" w:sz="6" w:space="0" w:color="auto"/>
              <w:bottom w:val="outset" w:sz="6" w:space="0" w:color="auto"/>
            </w:tcBorders>
            <w:vAlign w:val="center"/>
          </w:tcPr>
          <w:p w:rsidR="00607AE6" w:rsidRPr="009A45F7" w:rsidRDefault="00607AE6" w:rsidP="00E973DC">
            <w:pPr>
              <w:widowControl/>
              <w:jc w:val="center"/>
              <w:rPr>
                <w:rFonts w:ascii="Segoe UI" w:hAnsi="Segoe UI" w:cs="Segoe UI"/>
                <w:color w:val="333333"/>
                <w:kern w:val="0"/>
                <w:sz w:val="18"/>
                <w:szCs w:val="18"/>
              </w:rPr>
            </w:pPr>
            <w:r w:rsidRPr="009A45F7">
              <w:rPr>
                <w:rFonts w:ascii="Segoe UI" w:hAnsi="Segoe UI" w:cs="Segoe UI"/>
                <w:color w:val="333333"/>
                <w:kern w:val="0"/>
                <w:sz w:val="18"/>
                <w:szCs w:val="18"/>
              </w:rPr>
              <w:t>–16</w:t>
            </w:r>
          </w:p>
        </w:tc>
      </w:tr>
    </w:tbl>
    <w:p w:rsidR="00607AE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74306">
        <w:rPr>
          <w:rFonts w:ascii="Times New Roman" w:hAnsi="Times New Roman"/>
          <w:szCs w:val="21"/>
        </w:rPr>
        <w:t>The sample standard deviation is closest to:</w:t>
      </w:r>
    </w:p>
    <w:p w:rsidR="00607AE6" w:rsidRPr="00074306" w:rsidRDefault="00607AE6" w:rsidP="00074306">
      <w:pPr>
        <w:rPr>
          <w:rFonts w:ascii="Times New Roman" w:hAnsi="Times New Roman"/>
          <w:szCs w:val="21"/>
        </w:rPr>
      </w:pPr>
      <w:r w:rsidRPr="00074306">
        <w:rPr>
          <w:rFonts w:ascii="Times New Roman" w:hAnsi="Times New Roman"/>
          <w:szCs w:val="21"/>
        </w:rPr>
        <w:t>A. 11.92.</w:t>
      </w:r>
    </w:p>
    <w:p w:rsidR="00607AE6" w:rsidRPr="00074306" w:rsidRDefault="00607AE6" w:rsidP="00074306">
      <w:pPr>
        <w:rPr>
          <w:rFonts w:ascii="Times New Roman" w:hAnsi="Times New Roman"/>
          <w:szCs w:val="21"/>
        </w:rPr>
      </w:pPr>
      <w:r w:rsidRPr="00074306">
        <w:rPr>
          <w:rFonts w:ascii="Times New Roman" w:hAnsi="Times New Roman"/>
          <w:szCs w:val="21"/>
        </w:rPr>
        <w:t>B. 12.50.</w:t>
      </w:r>
    </w:p>
    <w:p w:rsidR="00607AE6" w:rsidRPr="00074306" w:rsidRDefault="00607AE6" w:rsidP="00074306">
      <w:pPr>
        <w:rPr>
          <w:rFonts w:ascii="Times New Roman" w:hAnsi="Times New Roman"/>
          <w:szCs w:val="21"/>
        </w:rPr>
      </w:pPr>
      <w:r w:rsidRPr="00074306">
        <w:rPr>
          <w:rFonts w:ascii="Times New Roman" w:hAnsi="Times New Roman"/>
          <w:szCs w:val="21"/>
        </w:rPr>
        <w:t>C. 13.18.</w:t>
      </w:r>
    </w:p>
    <w:p w:rsidR="00607AE6" w:rsidRPr="00074306" w:rsidRDefault="00607AE6" w:rsidP="00074306">
      <w:pPr>
        <w:rPr>
          <w:rFonts w:ascii="Times New Roman" w:hAnsi="Times New Roman"/>
          <w:szCs w:val="21"/>
        </w:rPr>
      </w:pPr>
    </w:p>
    <w:p w:rsidR="00607AE6" w:rsidRDefault="00607AE6" w:rsidP="00E14471">
      <w:pPr>
        <w:rPr>
          <w:rFonts w:ascii="Times New Roman" w:hAnsi="Times New Roman"/>
          <w:szCs w:val="21"/>
        </w:rPr>
      </w:pPr>
      <w:r w:rsidRPr="00E14471">
        <w:rPr>
          <w:rFonts w:ascii="Times New Roman" w:hAnsi="Times New Roman"/>
          <w:szCs w:val="21"/>
        </w:rPr>
        <w:t>22.</w:t>
      </w:r>
      <w:r>
        <w:rPr>
          <w:rFonts w:ascii="Times New Roman" w:hAnsi="Times New Roman"/>
          <w:szCs w:val="21"/>
        </w:rPr>
        <w:t xml:space="preserve">  </w:t>
      </w:r>
      <w:r w:rsidRPr="00074306">
        <w:rPr>
          <w:rFonts w:ascii="Times New Roman" w:hAnsi="Times New Roman"/>
          <w:szCs w:val="21"/>
        </w:rPr>
        <w:t xml:space="preserve">Assume that a stock's price over the next two periods is as shown below. </w:t>
      </w:r>
    </w:p>
    <w:p w:rsidR="00607AE6" w:rsidRPr="00074306" w:rsidRDefault="00607AE6" w:rsidP="00E14471">
      <w:pPr>
        <w:rPr>
          <w:rFonts w:ascii="Times New Roman" w:hAnsi="Times New Roman"/>
          <w:szCs w:val="21"/>
        </w:rPr>
      </w:pP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2304"/>
        <w:gridCol w:w="2655"/>
        <w:gridCol w:w="3467"/>
      </w:tblGrid>
      <w:tr w:rsidR="00607AE6" w:rsidRPr="00B40766" w:rsidTr="00E14471">
        <w:trPr>
          <w:tblCellSpacing w:w="15" w:type="dxa"/>
        </w:trPr>
        <w:tc>
          <w:tcPr>
            <w:tcW w:w="2259" w:type="dxa"/>
            <w:tcBorders>
              <w:top w:val="outset" w:sz="6" w:space="0" w:color="auto"/>
              <w:bottom w:val="outset" w:sz="6" w:space="0" w:color="auto"/>
              <w:right w:val="outset" w:sz="6" w:space="0" w:color="auto"/>
            </w:tcBorders>
          </w:tcPr>
          <w:p w:rsidR="00607AE6" w:rsidRPr="009A45F7" w:rsidRDefault="00607AE6" w:rsidP="00EE64D7">
            <w:pPr>
              <w:widowControl/>
              <w:jc w:val="right"/>
              <w:rPr>
                <w:rFonts w:ascii="Segoe UI" w:hAnsi="Segoe UI" w:cs="Segoe UI"/>
                <w:color w:val="333333"/>
                <w:kern w:val="0"/>
                <w:sz w:val="18"/>
                <w:szCs w:val="18"/>
              </w:rPr>
            </w:pPr>
            <w:r w:rsidRPr="009A45F7">
              <w:rPr>
                <w:rFonts w:ascii="Segoe UI" w:hAnsi="Segoe UI" w:cs="Segoe UI"/>
                <w:color w:val="333333"/>
                <w:kern w:val="0"/>
                <w:sz w:val="18"/>
                <w:szCs w:val="18"/>
              </w:rPr>
              <w:t>Time = 0</w:t>
            </w:r>
          </w:p>
        </w:tc>
        <w:tc>
          <w:tcPr>
            <w:tcW w:w="2625" w:type="dxa"/>
            <w:tcBorders>
              <w:top w:val="outset" w:sz="6" w:space="0" w:color="auto"/>
              <w:left w:val="outset" w:sz="6" w:space="0" w:color="auto"/>
              <w:bottom w:val="outset" w:sz="6" w:space="0" w:color="auto"/>
              <w:right w:val="outset" w:sz="6" w:space="0" w:color="auto"/>
            </w:tcBorders>
            <w:vAlign w:val="center"/>
          </w:tcPr>
          <w:p w:rsidR="00607AE6" w:rsidRPr="009A45F7" w:rsidRDefault="00607AE6" w:rsidP="00EE64D7">
            <w:pPr>
              <w:widowControl/>
              <w:jc w:val="right"/>
              <w:rPr>
                <w:rFonts w:ascii="Segoe UI" w:hAnsi="Segoe UI" w:cs="Segoe UI"/>
                <w:color w:val="333333"/>
                <w:kern w:val="0"/>
                <w:sz w:val="18"/>
                <w:szCs w:val="18"/>
              </w:rPr>
            </w:pPr>
            <w:r w:rsidRPr="009A45F7">
              <w:rPr>
                <w:rFonts w:ascii="Segoe UI" w:hAnsi="Segoe UI" w:cs="Segoe UI"/>
                <w:color w:val="333333"/>
                <w:kern w:val="0"/>
                <w:sz w:val="18"/>
                <w:szCs w:val="18"/>
              </w:rPr>
              <w:t>Time = 1</w:t>
            </w:r>
          </w:p>
        </w:tc>
        <w:tc>
          <w:tcPr>
            <w:tcW w:w="3422" w:type="dxa"/>
            <w:tcBorders>
              <w:top w:val="outset" w:sz="6" w:space="0" w:color="auto"/>
              <w:left w:val="outset" w:sz="6" w:space="0" w:color="auto"/>
              <w:bottom w:val="outset" w:sz="6" w:space="0" w:color="auto"/>
            </w:tcBorders>
            <w:vAlign w:val="center"/>
          </w:tcPr>
          <w:p w:rsidR="00607AE6" w:rsidRPr="009A45F7" w:rsidRDefault="00607AE6" w:rsidP="00EE64D7">
            <w:pPr>
              <w:widowControl/>
              <w:jc w:val="right"/>
              <w:rPr>
                <w:rFonts w:ascii="Segoe UI" w:hAnsi="Segoe UI" w:cs="Segoe UI"/>
                <w:color w:val="333333"/>
                <w:kern w:val="0"/>
                <w:sz w:val="18"/>
                <w:szCs w:val="18"/>
              </w:rPr>
            </w:pPr>
            <w:r w:rsidRPr="009A45F7">
              <w:rPr>
                <w:rFonts w:ascii="Segoe UI" w:hAnsi="Segoe UI" w:cs="Segoe UI"/>
                <w:color w:val="333333"/>
                <w:kern w:val="0"/>
                <w:sz w:val="18"/>
                <w:szCs w:val="18"/>
              </w:rPr>
              <w:t>Time = 2</w:t>
            </w:r>
          </w:p>
        </w:tc>
      </w:tr>
      <w:tr w:rsidR="00607AE6" w:rsidRPr="00B40766" w:rsidTr="00E14471">
        <w:trPr>
          <w:tblCellSpacing w:w="15" w:type="dxa"/>
        </w:trPr>
        <w:tc>
          <w:tcPr>
            <w:tcW w:w="2259" w:type="dxa"/>
            <w:tcBorders>
              <w:top w:val="outset" w:sz="6" w:space="0" w:color="auto"/>
              <w:bottom w:val="outset" w:sz="6" w:space="0" w:color="auto"/>
              <w:right w:val="outset" w:sz="6" w:space="0" w:color="auto"/>
            </w:tcBorders>
          </w:tcPr>
          <w:p w:rsidR="00607AE6" w:rsidRPr="009A45F7" w:rsidRDefault="00607AE6" w:rsidP="00EE64D7">
            <w:pPr>
              <w:widowControl/>
              <w:jc w:val="right"/>
              <w:rPr>
                <w:rFonts w:ascii="Segoe UI" w:hAnsi="Segoe UI" w:cs="Segoe UI"/>
                <w:color w:val="333333"/>
                <w:kern w:val="0"/>
                <w:sz w:val="18"/>
                <w:szCs w:val="18"/>
              </w:rPr>
            </w:pPr>
            <w:r w:rsidRPr="009A45F7">
              <w:rPr>
                <w:rFonts w:ascii="Segoe UI" w:hAnsi="Segoe UI" w:cs="Segoe UI"/>
                <w:color w:val="333333"/>
                <w:kern w:val="0"/>
                <w:sz w:val="18"/>
                <w:szCs w:val="18"/>
              </w:rPr>
              <w:t>S</w:t>
            </w:r>
            <w:r w:rsidRPr="009A45F7">
              <w:rPr>
                <w:rFonts w:ascii="Segoe UI" w:hAnsi="Segoe UI" w:cs="Segoe UI"/>
                <w:color w:val="333333"/>
                <w:kern w:val="0"/>
                <w:sz w:val="18"/>
                <w:szCs w:val="18"/>
                <w:vertAlign w:val="subscript"/>
              </w:rPr>
              <w:t>0</w:t>
            </w:r>
            <w:r w:rsidRPr="009A45F7">
              <w:rPr>
                <w:rFonts w:ascii="Segoe UI" w:hAnsi="Segoe UI" w:cs="Segoe UI"/>
                <w:color w:val="333333"/>
                <w:kern w:val="0"/>
                <w:sz w:val="18"/>
                <w:szCs w:val="18"/>
              </w:rPr>
              <w:t xml:space="preserve"> = 80</w:t>
            </w:r>
          </w:p>
        </w:tc>
        <w:tc>
          <w:tcPr>
            <w:tcW w:w="2625" w:type="dxa"/>
            <w:tcBorders>
              <w:top w:val="outset" w:sz="6" w:space="0" w:color="auto"/>
              <w:left w:val="outset" w:sz="6" w:space="0" w:color="auto"/>
              <w:bottom w:val="outset" w:sz="6" w:space="0" w:color="auto"/>
              <w:right w:val="outset" w:sz="6" w:space="0" w:color="auto"/>
            </w:tcBorders>
            <w:vAlign w:val="center"/>
          </w:tcPr>
          <w:p w:rsidR="00607AE6" w:rsidRPr="009A45F7" w:rsidRDefault="00607AE6" w:rsidP="00EE64D7">
            <w:pPr>
              <w:widowControl/>
              <w:jc w:val="right"/>
              <w:rPr>
                <w:rFonts w:ascii="Segoe UI" w:hAnsi="Segoe UI" w:cs="Segoe UI"/>
                <w:color w:val="333333"/>
                <w:kern w:val="0"/>
                <w:sz w:val="18"/>
                <w:szCs w:val="18"/>
              </w:rPr>
            </w:pPr>
            <w:r w:rsidRPr="009A45F7">
              <w:rPr>
                <w:rFonts w:ascii="Segoe UI" w:hAnsi="Segoe UI" w:cs="Segoe UI"/>
                <w:color w:val="333333"/>
                <w:kern w:val="0"/>
                <w:sz w:val="18"/>
                <w:szCs w:val="18"/>
              </w:rPr>
              <w:t>S</w:t>
            </w:r>
            <w:r w:rsidRPr="009A45F7">
              <w:rPr>
                <w:rFonts w:ascii="Segoe UI" w:hAnsi="Segoe UI" w:cs="Segoe UI"/>
                <w:color w:val="333333"/>
                <w:kern w:val="0"/>
                <w:sz w:val="18"/>
                <w:szCs w:val="18"/>
                <w:vertAlign w:val="subscript"/>
              </w:rPr>
              <w:t>u</w:t>
            </w:r>
            <w:r w:rsidRPr="009A45F7">
              <w:rPr>
                <w:rFonts w:ascii="Segoe UI" w:hAnsi="Segoe UI" w:cs="Segoe UI"/>
                <w:color w:val="333333"/>
                <w:kern w:val="0"/>
                <w:sz w:val="18"/>
                <w:szCs w:val="18"/>
              </w:rPr>
              <w:t xml:space="preserve"> = 88</w:t>
            </w:r>
          </w:p>
        </w:tc>
        <w:tc>
          <w:tcPr>
            <w:tcW w:w="3422" w:type="dxa"/>
            <w:tcBorders>
              <w:top w:val="outset" w:sz="6" w:space="0" w:color="auto"/>
              <w:left w:val="outset" w:sz="6" w:space="0" w:color="auto"/>
              <w:bottom w:val="outset" w:sz="6" w:space="0" w:color="auto"/>
            </w:tcBorders>
            <w:vAlign w:val="center"/>
          </w:tcPr>
          <w:p w:rsidR="00607AE6" w:rsidRPr="009A45F7" w:rsidRDefault="00607AE6" w:rsidP="00EE64D7">
            <w:pPr>
              <w:widowControl/>
              <w:jc w:val="right"/>
              <w:rPr>
                <w:rFonts w:ascii="Segoe UI" w:hAnsi="Segoe UI" w:cs="Segoe UI"/>
                <w:color w:val="333333"/>
                <w:kern w:val="0"/>
                <w:sz w:val="18"/>
                <w:szCs w:val="18"/>
              </w:rPr>
            </w:pPr>
            <w:r w:rsidRPr="009A45F7">
              <w:rPr>
                <w:rFonts w:ascii="Segoe UI" w:hAnsi="Segoe UI" w:cs="Segoe UI"/>
                <w:color w:val="333333"/>
                <w:kern w:val="0"/>
                <w:sz w:val="18"/>
                <w:szCs w:val="18"/>
              </w:rPr>
              <w:t>S</w:t>
            </w:r>
            <w:r w:rsidRPr="009A45F7">
              <w:rPr>
                <w:rFonts w:ascii="Segoe UI" w:hAnsi="Segoe UI" w:cs="Segoe UI"/>
                <w:color w:val="333333"/>
                <w:kern w:val="0"/>
                <w:sz w:val="18"/>
                <w:szCs w:val="18"/>
                <w:vertAlign w:val="subscript"/>
              </w:rPr>
              <w:t>uu</w:t>
            </w:r>
            <w:r w:rsidRPr="009A45F7">
              <w:rPr>
                <w:rFonts w:ascii="Segoe UI" w:hAnsi="Segoe UI" w:cs="Segoe UI"/>
                <w:color w:val="333333"/>
                <w:kern w:val="0"/>
                <w:sz w:val="18"/>
                <w:szCs w:val="18"/>
              </w:rPr>
              <w:t xml:space="preserve"> = 96.8</w:t>
            </w:r>
          </w:p>
        </w:tc>
      </w:tr>
      <w:tr w:rsidR="00607AE6" w:rsidRPr="00B40766" w:rsidTr="00E14471">
        <w:trPr>
          <w:tblCellSpacing w:w="15" w:type="dxa"/>
        </w:trPr>
        <w:tc>
          <w:tcPr>
            <w:tcW w:w="4914" w:type="dxa"/>
            <w:gridSpan w:val="2"/>
            <w:tcBorders>
              <w:top w:val="outset" w:sz="6" w:space="0" w:color="auto"/>
              <w:bottom w:val="outset" w:sz="6" w:space="0" w:color="auto"/>
              <w:right w:val="outset" w:sz="6" w:space="0" w:color="auto"/>
            </w:tcBorders>
          </w:tcPr>
          <w:p w:rsidR="00607AE6" w:rsidRPr="009A45F7" w:rsidRDefault="00607AE6" w:rsidP="00EE64D7">
            <w:pPr>
              <w:widowControl/>
              <w:jc w:val="right"/>
              <w:rPr>
                <w:rFonts w:ascii="Segoe UI" w:hAnsi="Segoe UI" w:cs="Segoe UI"/>
                <w:color w:val="333333"/>
                <w:kern w:val="0"/>
                <w:sz w:val="18"/>
                <w:szCs w:val="18"/>
              </w:rPr>
            </w:pPr>
            <w:r w:rsidRPr="009A45F7">
              <w:rPr>
                <w:rFonts w:ascii="Segoe UI" w:hAnsi="Segoe UI" w:cs="Segoe UI"/>
                <w:color w:val="333333"/>
                <w:kern w:val="0"/>
                <w:sz w:val="18"/>
                <w:szCs w:val="18"/>
              </w:rPr>
              <w:t>S</w:t>
            </w:r>
            <w:r w:rsidRPr="009A45F7">
              <w:rPr>
                <w:rFonts w:ascii="Segoe UI" w:hAnsi="Segoe UI" w:cs="Segoe UI"/>
                <w:color w:val="333333"/>
                <w:kern w:val="0"/>
                <w:sz w:val="18"/>
                <w:szCs w:val="18"/>
                <w:vertAlign w:val="subscript"/>
              </w:rPr>
              <w:t>d</w:t>
            </w:r>
            <w:r w:rsidRPr="009A45F7">
              <w:rPr>
                <w:rFonts w:ascii="Segoe UI" w:hAnsi="Segoe UI" w:cs="Segoe UI"/>
                <w:color w:val="333333"/>
                <w:kern w:val="0"/>
                <w:sz w:val="18"/>
                <w:szCs w:val="18"/>
              </w:rPr>
              <w:t xml:space="preserve"> = 72</w:t>
            </w:r>
          </w:p>
        </w:tc>
        <w:tc>
          <w:tcPr>
            <w:tcW w:w="3422" w:type="dxa"/>
            <w:tcBorders>
              <w:top w:val="outset" w:sz="6" w:space="0" w:color="auto"/>
              <w:left w:val="outset" w:sz="6" w:space="0" w:color="auto"/>
              <w:bottom w:val="outset" w:sz="6" w:space="0" w:color="auto"/>
            </w:tcBorders>
            <w:vAlign w:val="center"/>
          </w:tcPr>
          <w:p w:rsidR="00607AE6" w:rsidRPr="009A45F7" w:rsidRDefault="00607AE6" w:rsidP="00EE64D7">
            <w:pPr>
              <w:widowControl/>
              <w:jc w:val="right"/>
              <w:rPr>
                <w:rFonts w:ascii="Segoe UI" w:hAnsi="Segoe UI" w:cs="Segoe UI"/>
                <w:color w:val="333333"/>
                <w:kern w:val="0"/>
                <w:sz w:val="18"/>
                <w:szCs w:val="18"/>
              </w:rPr>
            </w:pPr>
            <w:r w:rsidRPr="009A45F7">
              <w:rPr>
                <w:rFonts w:ascii="Segoe UI" w:hAnsi="Segoe UI" w:cs="Segoe UI"/>
                <w:color w:val="333333"/>
                <w:kern w:val="0"/>
                <w:sz w:val="18"/>
                <w:szCs w:val="18"/>
              </w:rPr>
              <w:t>S</w:t>
            </w:r>
            <w:r w:rsidRPr="009A45F7">
              <w:rPr>
                <w:rFonts w:ascii="Segoe UI" w:hAnsi="Segoe UI" w:cs="Segoe UI"/>
                <w:color w:val="333333"/>
                <w:kern w:val="0"/>
                <w:sz w:val="18"/>
                <w:szCs w:val="18"/>
                <w:vertAlign w:val="subscript"/>
              </w:rPr>
              <w:t>ud,du</w:t>
            </w:r>
            <w:r w:rsidRPr="009A45F7">
              <w:rPr>
                <w:rFonts w:ascii="Segoe UI" w:hAnsi="Segoe UI" w:cs="Segoe UI"/>
                <w:color w:val="333333"/>
                <w:kern w:val="0"/>
                <w:sz w:val="18"/>
                <w:szCs w:val="18"/>
              </w:rPr>
              <w:t xml:space="preserve"> = 79.2</w:t>
            </w:r>
          </w:p>
        </w:tc>
      </w:tr>
      <w:tr w:rsidR="00607AE6" w:rsidRPr="00B40766" w:rsidTr="00E14471">
        <w:trPr>
          <w:tblCellSpacing w:w="15" w:type="dxa"/>
        </w:trPr>
        <w:tc>
          <w:tcPr>
            <w:tcW w:w="8366" w:type="dxa"/>
            <w:gridSpan w:val="3"/>
            <w:tcBorders>
              <w:top w:val="outset" w:sz="6" w:space="0" w:color="auto"/>
              <w:bottom w:val="outset" w:sz="6" w:space="0" w:color="auto"/>
            </w:tcBorders>
          </w:tcPr>
          <w:p w:rsidR="00607AE6" w:rsidRPr="009A45F7" w:rsidRDefault="00607AE6" w:rsidP="00EE64D7">
            <w:pPr>
              <w:widowControl/>
              <w:jc w:val="right"/>
              <w:rPr>
                <w:rFonts w:ascii="Segoe UI" w:hAnsi="Segoe UI" w:cs="Segoe UI"/>
                <w:color w:val="333333"/>
                <w:kern w:val="0"/>
                <w:sz w:val="18"/>
                <w:szCs w:val="18"/>
              </w:rPr>
            </w:pPr>
            <w:r w:rsidRPr="009A45F7">
              <w:rPr>
                <w:rFonts w:ascii="Segoe UI" w:hAnsi="Segoe UI" w:cs="Segoe UI"/>
                <w:color w:val="333333"/>
                <w:kern w:val="0"/>
                <w:sz w:val="18"/>
                <w:szCs w:val="18"/>
              </w:rPr>
              <w:t>S</w:t>
            </w:r>
            <w:r w:rsidRPr="009A45F7">
              <w:rPr>
                <w:rFonts w:ascii="Segoe UI" w:hAnsi="Segoe UI" w:cs="Segoe UI"/>
                <w:color w:val="333333"/>
                <w:kern w:val="0"/>
                <w:sz w:val="18"/>
                <w:szCs w:val="18"/>
                <w:vertAlign w:val="subscript"/>
              </w:rPr>
              <w:t>dd</w:t>
            </w:r>
            <w:r w:rsidRPr="009A45F7">
              <w:rPr>
                <w:rFonts w:ascii="Segoe UI" w:hAnsi="Segoe UI" w:cs="Segoe UI"/>
                <w:color w:val="333333"/>
                <w:kern w:val="0"/>
                <w:sz w:val="18"/>
                <w:szCs w:val="18"/>
              </w:rPr>
              <w:t xml:space="preserve"> = 64.8</w:t>
            </w:r>
          </w:p>
        </w:tc>
      </w:tr>
    </w:tbl>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74306">
        <w:rPr>
          <w:rFonts w:ascii="Times New Roman" w:hAnsi="Times New Roman"/>
          <w:szCs w:val="21"/>
        </w:rPr>
        <w:t>The initial value of the stock is $80. The probability of an up move in any given period is 75% and the probability of a down move in any given period is 25%. Using the binomial model, the probability that the stock's price will be $79.20 at the end of two periods is closest to:</w:t>
      </w:r>
    </w:p>
    <w:p w:rsidR="00607AE6" w:rsidRPr="00074306" w:rsidRDefault="00607AE6" w:rsidP="00074306">
      <w:pPr>
        <w:rPr>
          <w:rFonts w:ascii="Times New Roman" w:hAnsi="Times New Roman"/>
          <w:szCs w:val="21"/>
        </w:rPr>
      </w:pPr>
      <w:r w:rsidRPr="00074306">
        <w:rPr>
          <w:rFonts w:ascii="Times New Roman" w:hAnsi="Times New Roman"/>
          <w:szCs w:val="21"/>
        </w:rPr>
        <w:t xml:space="preserve">A. 18.75%. </w:t>
      </w:r>
    </w:p>
    <w:p w:rsidR="00607AE6" w:rsidRPr="00074306" w:rsidRDefault="00607AE6" w:rsidP="00074306">
      <w:pPr>
        <w:rPr>
          <w:rFonts w:ascii="Times New Roman" w:hAnsi="Times New Roman"/>
          <w:szCs w:val="21"/>
        </w:rPr>
      </w:pPr>
      <w:r w:rsidRPr="00074306">
        <w:rPr>
          <w:rFonts w:ascii="Times New Roman" w:hAnsi="Times New Roman"/>
          <w:szCs w:val="21"/>
        </w:rPr>
        <w:t xml:space="preserve">B. 37.50%. </w:t>
      </w:r>
    </w:p>
    <w:p w:rsidR="00607AE6" w:rsidRPr="00074306" w:rsidRDefault="00607AE6" w:rsidP="00074306">
      <w:pPr>
        <w:rPr>
          <w:rFonts w:ascii="Times New Roman" w:hAnsi="Times New Roman"/>
          <w:szCs w:val="21"/>
        </w:rPr>
      </w:pPr>
      <w:r w:rsidRPr="00074306">
        <w:rPr>
          <w:rFonts w:ascii="Times New Roman" w:hAnsi="Times New Roman"/>
          <w:szCs w:val="21"/>
        </w:rPr>
        <w:t>C. 56.25%.</w:t>
      </w:r>
    </w:p>
    <w:p w:rsidR="00607AE6" w:rsidRPr="00074306" w:rsidRDefault="00607AE6" w:rsidP="00074306">
      <w:pPr>
        <w:rPr>
          <w:rFonts w:ascii="Times New Roman" w:hAnsi="Times New Roman"/>
          <w:szCs w:val="21"/>
        </w:rPr>
      </w:pPr>
    </w:p>
    <w:p w:rsidR="00607AE6" w:rsidRPr="00074306" w:rsidRDefault="00607AE6" w:rsidP="00074306">
      <w:pPr>
        <w:pStyle w:val="Default"/>
        <w:rPr>
          <w:rFonts w:ascii="Times New Roman" w:hAnsi="Times New Roman" w:cs="Times New Roman"/>
          <w:sz w:val="21"/>
          <w:szCs w:val="21"/>
        </w:rPr>
      </w:pPr>
      <w:r w:rsidRPr="00074306">
        <w:rPr>
          <w:rFonts w:ascii="Times New Roman" w:hAnsi="Times New Roman" w:cs="Times New Roman"/>
          <w:sz w:val="21"/>
          <w:szCs w:val="21"/>
        </w:rPr>
        <w:t xml:space="preserve">23. If the stated annual interest rate is 20% and the frequency of compounding is monthly, the effective annual rate (EAR) is </w:t>
      </w:r>
      <w:r w:rsidRPr="00074306">
        <w:rPr>
          <w:rFonts w:ascii="Times New Roman" w:hAnsi="Times New Roman" w:cs="Times New Roman"/>
          <w:i/>
          <w:iCs/>
          <w:sz w:val="21"/>
          <w:szCs w:val="21"/>
        </w:rPr>
        <w:t xml:space="preserve">closest </w:t>
      </w:r>
      <w:r w:rsidRPr="00074306">
        <w:rPr>
          <w:rFonts w:ascii="Times New Roman" w:hAnsi="Times New Roman" w:cs="Times New Roman"/>
          <w:sz w:val="21"/>
          <w:szCs w:val="21"/>
        </w:rPr>
        <w:t xml:space="preserve">to: </w:t>
      </w:r>
    </w:p>
    <w:p w:rsidR="00607AE6" w:rsidRPr="00074306" w:rsidRDefault="00607AE6" w:rsidP="00074306">
      <w:pPr>
        <w:pStyle w:val="Default"/>
        <w:rPr>
          <w:rFonts w:ascii="Times New Roman" w:hAnsi="Times New Roman" w:cs="Times New Roman"/>
          <w:sz w:val="21"/>
          <w:szCs w:val="21"/>
        </w:rPr>
      </w:pPr>
      <w:r w:rsidRPr="00074306">
        <w:rPr>
          <w:rFonts w:ascii="Times New Roman" w:hAnsi="Times New Roman" w:cs="Times New Roman"/>
          <w:sz w:val="21"/>
          <w:szCs w:val="21"/>
        </w:rPr>
        <w:t xml:space="preserve">A. 20%. </w:t>
      </w:r>
    </w:p>
    <w:p w:rsidR="00607AE6" w:rsidRPr="00074306" w:rsidRDefault="00607AE6" w:rsidP="00074306">
      <w:pPr>
        <w:pStyle w:val="Default"/>
        <w:rPr>
          <w:rFonts w:ascii="Times New Roman" w:hAnsi="Times New Roman" w:cs="Times New Roman"/>
          <w:sz w:val="21"/>
          <w:szCs w:val="21"/>
        </w:rPr>
      </w:pPr>
      <w:r w:rsidRPr="00074306">
        <w:rPr>
          <w:rFonts w:ascii="Times New Roman" w:hAnsi="Times New Roman" w:cs="Times New Roman"/>
          <w:sz w:val="21"/>
          <w:szCs w:val="21"/>
        </w:rPr>
        <w:t xml:space="preserve">B. 21%. </w:t>
      </w:r>
    </w:p>
    <w:p w:rsidR="00607AE6" w:rsidRPr="00074306" w:rsidRDefault="00607AE6" w:rsidP="00074306">
      <w:pPr>
        <w:pStyle w:val="Default"/>
        <w:rPr>
          <w:rFonts w:ascii="Times New Roman" w:hAnsi="Times New Roman" w:cs="Times New Roman"/>
          <w:sz w:val="21"/>
          <w:szCs w:val="21"/>
        </w:rPr>
      </w:pPr>
      <w:r w:rsidRPr="00074306">
        <w:rPr>
          <w:rFonts w:ascii="Times New Roman" w:hAnsi="Times New Roman" w:cs="Times New Roman"/>
          <w:sz w:val="21"/>
          <w:szCs w:val="21"/>
        </w:rPr>
        <w:t xml:space="preserve">C. 22%. </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74306">
        <w:rPr>
          <w:rFonts w:ascii="Times New Roman" w:hAnsi="Times New Roman"/>
          <w:szCs w:val="21"/>
        </w:rPr>
        <w:t>24. A two-tailed test of the null hypothesis that the mean of a distribution is equal to 4.00 has a p-value of 0.0567. Using a 5% level of significance (i.e., α = 0.05), the best conclusion is to:</w:t>
      </w:r>
    </w:p>
    <w:p w:rsidR="00607AE6" w:rsidRPr="00074306" w:rsidRDefault="00607AE6" w:rsidP="00074306">
      <w:pPr>
        <w:rPr>
          <w:rFonts w:ascii="Times New Roman" w:hAnsi="Times New Roman"/>
          <w:szCs w:val="21"/>
        </w:rPr>
      </w:pPr>
      <w:r w:rsidRPr="00074306">
        <w:rPr>
          <w:rFonts w:ascii="Times New Roman" w:hAnsi="Times New Roman"/>
          <w:szCs w:val="21"/>
        </w:rPr>
        <w:t>A. reject the null hypothesis.</w:t>
      </w:r>
    </w:p>
    <w:p w:rsidR="00607AE6" w:rsidRPr="00074306" w:rsidRDefault="00607AE6" w:rsidP="00074306">
      <w:pPr>
        <w:rPr>
          <w:rFonts w:ascii="Times New Roman" w:hAnsi="Times New Roman"/>
          <w:szCs w:val="21"/>
        </w:rPr>
      </w:pPr>
      <w:r w:rsidRPr="00074306">
        <w:rPr>
          <w:rFonts w:ascii="Times New Roman" w:hAnsi="Times New Roman"/>
          <w:szCs w:val="21"/>
        </w:rPr>
        <w:t>B. accept the null hypothesis.</w:t>
      </w:r>
    </w:p>
    <w:p w:rsidR="00607AE6" w:rsidRPr="00074306" w:rsidRDefault="00607AE6" w:rsidP="00074306">
      <w:pPr>
        <w:rPr>
          <w:rFonts w:ascii="Times New Roman" w:hAnsi="Times New Roman"/>
          <w:szCs w:val="21"/>
        </w:rPr>
      </w:pPr>
      <w:r w:rsidRPr="00074306">
        <w:rPr>
          <w:rFonts w:ascii="Times New Roman" w:hAnsi="Times New Roman"/>
          <w:szCs w:val="21"/>
        </w:rPr>
        <w:t>C. increase the level of significance to 5.67%.</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74306">
        <w:rPr>
          <w:rFonts w:ascii="Times New Roman" w:hAnsi="Times New Roman"/>
          <w:szCs w:val="21"/>
        </w:rPr>
        <w:t>25. A stock is declining in price and reaches a price range wherein buying activity is sufficient to stop the decline. This is best described as a:</w:t>
      </w:r>
    </w:p>
    <w:p w:rsidR="00607AE6" w:rsidRPr="00074306" w:rsidRDefault="00607AE6" w:rsidP="00074306">
      <w:pPr>
        <w:rPr>
          <w:rFonts w:ascii="Times New Roman" w:hAnsi="Times New Roman"/>
          <w:szCs w:val="21"/>
        </w:rPr>
      </w:pPr>
      <w:r w:rsidRPr="00074306">
        <w:rPr>
          <w:rFonts w:ascii="Times New Roman" w:hAnsi="Times New Roman"/>
          <w:szCs w:val="21"/>
        </w:rPr>
        <w:t>A. support level.</w:t>
      </w:r>
    </w:p>
    <w:p w:rsidR="00607AE6" w:rsidRPr="00074306" w:rsidRDefault="00607AE6" w:rsidP="00074306">
      <w:pPr>
        <w:rPr>
          <w:rFonts w:ascii="Times New Roman" w:hAnsi="Times New Roman"/>
          <w:szCs w:val="21"/>
        </w:rPr>
      </w:pPr>
      <w:r w:rsidRPr="00074306">
        <w:rPr>
          <w:rFonts w:ascii="Times New Roman" w:hAnsi="Times New Roman"/>
          <w:szCs w:val="21"/>
        </w:rPr>
        <w:t>B. resistance level.</w:t>
      </w:r>
    </w:p>
    <w:p w:rsidR="00607AE6" w:rsidRPr="00074306" w:rsidRDefault="00607AE6" w:rsidP="00074306">
      <w:pPr>
        <w:rPr>
          <w:rFonts w:ascii="Times New Roman" w:hAnsi="Times New Roman"/>
          <w:szCs w:val="21"/>
        </w:rPr>
      </w:pPr>
      <w:r w:rsidRPr="00074306">
        <w:rPr>
          <w:rFonts w:ascii="Times New Roman" w:hAnsi="Times New Roman"/>
          <w:szCs w:val="21"/>
        </w:rPr>
        <w:t>C. change in polarity points.</w:t>
      </w:r>
    </w:p>
    <w:p w:rsidR="00607AE6" w:rsidRPr="00074306" w:rsidRDefault="00607AE6" w:rsidP="00074306">
      <w:pPr>
        <w:rPr>
          <w:rFonts w:ascii="Times New Roman" w:hAnsi="Times New Roman"/>
          <w:szCs w:val="21"/>
        </w:rPr>
      </w:pPr>
    </w:p>
    <w:p w:rsidR="00607AE6" w:rsidRDefault="00607AE6" w:rsidP="00E14471">
      <w:pPr>
        <w:widowControl/>
        <w:jc w:val="left"/>
        <w:rPr>
          <w:rFonts w:ascii="Times New Roman" w:hAnsi="Times New Roman"/>
          <w:color w:val="333333"/>
          <w:kern w:val="0"/>
          <w:szCs w:val="21"/>
        </w:rPr>
      </w:pPr>
      <w:r w:rsidRPr="00074306">
        <w:rPr>
          <w:rFonts w:ascii="Times New Roman" w:hAnsi="Times New Roman"/>
          <w:szCs w:val="21"/>
        </w:rPr>
        <w:t xml:space="preserve">26.  </w:t>
      </w:r>
      <w:r w:rsidRPr="00074306">
        <w:rPr>
          <w:rFonts w:ascii="Times New Roman" w:hAnsi="Times New Roman"/>
          <w:color w:val="333333"/>
          <w:kern w:val="0"/>
          <w:szCs w:val="21"/>
        </w:rPr>
        <w:t>A borrower is considering three competing mortgage loan offers from her bank. The amount borrowed on the mortgage is $100,000 with monthly compounding.</w:t>
      </w:r>
    </w:p>
    <w:p w:rsidR="00607AE6" w:rsidRPr="00074306" w:rsidRDefault="00607AE6" w:rsidP="00E14471">
      <w:pPr>
        <w:widowControl/>
        <w:jc w:val="left"/>
        <w:rPr>
          <w:rFonts w:ascii="Times New Roman" w:hAnsi="Times New Roman"/>
          <w:color w:val="333333"/>
          <w:kern w:val="0"/>
          <w:szCs w:val="21"/>
        </w:rPr>
      </w:pP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2574"/>
        <w:gridCol w:w="3518"/>
        <w:gridCol w:w="2334"/>
      </w:tblGrid>
      <w:tr w:rsidR="00607AE6" w:rsidRPr="00074306" w:rsidTr="00EE64D7">
        <w:trPr>
          <w:tblCellSpacing w:w="15" w:type="dxa"/>
        </w:trPr>
        <w:tc>
          <w:tcPr>
            <w:tcW w:w="2625" w:type="dxa"/>
            <w:tcBorders>
              <w:top w:val="outset" w:sz="6" w:space="0" w:color="auto"/>
              <w:bottom w:val="outset" w:sz="6" w:space="0" w:color="auto"/>
              <w:right w:val="outset" w:sz="6" w:space="0" w:color="auto"/>
            </w:tcBorders>
          </w:tcPr>
          <w:p w:rsidR="00607AE6" w:rsidRPr="00074306" w:rsidRDefault="00607AE6" w:rsidP="00074306">
            <w:pPr>
              <w:widowControl/>
              <w:spacing w:before="225" w:after="225" w:line="300" w:lineRule="auto"/>
              <w:jc w:val="center"/>
              <w:rPr>
                <w:rFonts w:ascii="Times New Roman" w:hAnsi="Times New Roman"/>
                <w:color w:val="333333"/>
                <w:kern w:val="0"/>
                <w:szCs w:val="21"/>
              </w:rPr>
            </w:pPr>
            <w:r w:rsidRPr="00074306">
              <w:rPr>
                <w:rFonts w:ascii="Times New Roman" w:hAnsi="Times New Roman"/>
                <w:b/>
                <w:bCs/>
                <w:color w:val="333333"/>
                <w:kern w:val="0"/>
                <w:szCs w:val="21"/>
              </w:rPr>
              <w:t>Mortgage type</w:t>
            </w:r>
          </w:p>
        </w:tc>
        <w:tc>
          <w:tcPr>
            <w:tcW w:w="3645"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b/>
                <w:bCs/>
                <w:color w:val="333333"/>
                <w:kern w:val="0"/>
                <w:szCs w:val="21"/>
              </w:rPr>
              <w:t>Nominal (stated) annual interest</w:t>
            </w:r>
            <w:r w:rsidRPr="00074306">
              <w:rPr>
                <w:rFonts w:ascii="Times New Roman" w:hAnsi="Times New Roman"/>
                <w:b/>
                <w:bCs/>
                <w:color w:val="333333"/>
                <w:kern w:val="0"/>
                <w:szCs w:val="21"/>
              </w:rPr>
              <w:br/>
              <w:t>rate at initiation of the loan</w:t>
            </w:r>
          </w:p>
        </w:tc>
        <w:tc>
          <w:tcPr>
            <w:tcW w:w="2385" w:type="dxa"/>
            <w:tcBorders>
              <w:top w:val="outset" w:sz="6" w:space="0" w:color="auto"/>
              <w:left w:val="outset" w:sz="6" w:space="0" w:color="auto"/>
              <w:bottom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b/>
                <w:bCs/>
                <w:color w:val="333333"/>
                <w:kern w:val="0"/>
                <w:szCs w:val="21"/>
              </w:rPr>
              <w:t>Year in which rate</w:t>
            </w:r>
            <w:r w:rsidRPr="00074306">
              <w:rPr>
                <w:rFonts w:ascii="Times New Roman" w:hAnsi="Times New Roman"/>
                <w:b/>
                <w:bCs/>
                <w:color w:val="333333"/>
                <w:kern w:val="0"/>
                <w:szCs w:val="21"/>
              </w:rPr>
              <w:br/>
              <w:t>first adjusts</w:t>
            </w:r>
          </w:p>
        </w:tc>
      </w:tr>
      <w:tr w:rsidR="00607AE6" w:rsidRPr="00074306" w:rsidTr="00EE64D7">
        <w:trPr>
          <w:tblCellSpacing w:w="15" w:type="dxa"/>
        </w:trPr>
        <w:tc>
          <w:tcPr>
            <w:tcW w:w="2625"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30-year fixed rate</w:t>
            </w:r>
          </w:p>
        </w:tc>
        <w:tc>
          <w:tcPr>
            <w:tcW w:w="3645"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5%</w:t>
            </w:r>
          </w:p>
        </w:tc>
        <w:tc>
          <w:tcPr>
            <w:tcW w:w="2385" w:type="dxa"/>
            <w:tcBorders>
              <w:top w:val="outset" w:sz="6" w:space="0" w:color="auto"/>
              <w:left w:val="outset" w:sz="6" w:space="0" w:color="auto"/>
              <w:bottom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N/A</w:t>
            </w:r>
          </w:p>
        </w:tc>
      </w:tr>
      <w:tr w:rsidR="00607AE6" w:rsidRPr="00074306" w:rsidTr="00EE64D7">
        <w:trPr>
          <w:tblCellSpacing w:w="15" w:type="dxa"/>
        </w:trPr>
        <w:tc>
          <w:tcPr>
            <w:tcW w:w="2625"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15-year fixed rate</w:t>
            </w:r>
          </w:p>
        </w:tc>
        <w:tc>
          <w:tcPr>
            <w:tcW w:w="3645"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4.385%</w:t>
            </w:r>
          </w:p>
        </w:tc>
        <w:tc>
          <w:tcPr>
            <w:tcW w:w="2385" w:type="dxa"/>
            <w:tcBorders>
              <w:top w:val="outset" w:sz="6" w:space="0" w:color="auto"/>
              <w:left w:val="outset" w:sz="6" w:space="0" w:color="auto"/>
              <w:bottom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N/A</w:t>
            </w:r>
          </w:p>
        </w:tc>
      </w:tr>
      <w:tr w:rsidR="00607AE6" w:rsidRPr="00074306" w:rsidTr="00EE64D7">
        <w:trPr>
          <w:tblCellSpacing w:w="15" w:type="dxa"/>
        </w:trPr>
        <w:tc>
          <w:tcPr>
            <w:tcW w:w="2625"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30-year 3/5 adjustable rate mortgage (ARM)</w:t>
            </w:r>
          </w:p>
        </w:tc>
        <w:tc>
          <w:tcPr>
            <w:tcW w:w="3645"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3.75%</w:t>
            </w:r>
          </w:p>
        </w:tc>
        <w:tc>
          <w:tcPr>
            <w:tcW w:w="2385" w:type="dxa"/>
            <w:tcBorders>
              <w:top w:val="outset" w:sz="6" w:space="0" w:color="auto"/>
              <w:left w:val="outset" w:sz="6" w:space="0" w:color="auto"/>
              <w:bottom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3</w:t>
            </w:r>
          </w:p>
        </w:tc>
      </w:tr>
    </w:tbl>
    <w:p w:rsidR="00607AE6" w:rsidRPr="00074306" w:rsidRDefault="00607AE6" w:rsidP="00074306">
      <w:pPr>
        <w:widowControl/>
        <w:jc w:val="left"/>
        <w:rPr>
          <w:rFonts w:ascii="Times New Roman" w:hAnsi="Times New Roman"/>
          <w:color w:val="333333"/>
          <w:kern w:val="0"/>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color w:val="333333"/>
          <w:kern w:val="0"/>
          <w:szCs w:val="21"/>
        </w:rPr>
        <w:t xml:space="preserve">The rate on the ARM resets at the end of the year 3. Assuming the ARM is reset at 5.5% (i.e. the remaining balance on the loan will now be repaid with 5.5% nominal annual interest), which of the three loans will have the </w:t>
      </w:r>
      <w:r w:rsidRPr="00074306">
        <w:rPr>
          <w:rFonts w:ascii="Times New Roman" w:hAnsi="Times New Roman"/>
          <w:i/>
          <w:iCs/>
          <w:color w:val="333333"/>
          <w:kern w:val="0"/>
          <w:szCs w:val="21"/>
        </w:rPr>
        <w:t>smallest</w:t>
      </w:r>
      <w:r w:rsidRPr="00074306">
        <w:rPr>
          <w:rFonts w:ascii="Times New Roman" w:hAnsi="Times New Roman"/>
          <w:color w:val="333333"/>
          <w:kern w:val="0"/>
          <w:szCs w:val="21"/>
        </w:rPr>
        <w:t xml:space="preserve"> monthly payment after the rate reset, at the end of year 3?</w:t>
      </w:r>
    </w:p>
    <w:p w:rsidR="00607AE6" w:rsidRPr="00074306" w:rsidRDefault="00607AE6" w:rsidP="00074306">
      <w:pPr>
        <w:rPr>
          <w:rFonts w:ascii="Times New Roman" w:hAnsi="Times New Roman"/>
          <w:szCs w:val="21"/>
        </w:rPr>
      </w:pPr>
      <w:r w:rsidRPr="00074306">
        <w:rPr>
          <w:rFonts w:ascii="Times New Roman" w:hAnsi="Times New Roman"/>
          <w:szCs w:val="21"/>
        </w:rPr>
        <w:t>A. 30-year ARM.</w:t>
      </w:r>
    </w:p>
    <w:p w:rsidR="00607AE6" w:rsidRPr="00074306" w:rsidRDefault="00607AE6" w:rsidP="00074306">
      <w:pPr>
        <w:rPr>
          <w:rFonts w:ascii="Times New Roman" w:hAnsi="Times New Roman"/>
          <w:szCs w:val="21"/>
        </w:rPr>
      </w:pPr>
      <w:r w:rsidRPr="00074306">
        <w:rPr>
          <w:rFonts w:ascii="Times New Roman" w:hAnsi="Times New Roman"/>
          <w:szCs w:val="21"/>
        </w:rPr>
        <w:t xml:space="preserve">B. 15-year fixed-rate loan. </w:t>
      </w:r>
    </w:p>
    <w:p w:rsidR="00607AE6" w:rsidRPr="00074306" w:rsidRDefault="00607AE6" w:rsidP="00074306">
      <w:pPr>
        <w:rPr>
          <w:rFonts w:ascii="Times New Roman" w:hAnsi="Times New Roman"/>
          <w:szCs w:val="21"/>
        </w:rPr>
      </w:pPr>
      <w:r w:rsidRPr="00074306">
        <w:rPr>
          <w:rFonts w:ascii="Times New Roman" w:hAnsi="Times New Roman"/>
          <w:szCs w:val="21"/>
        </w:rPr>
        <w:t>C. 30-year fixed-rate loan.</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szCs w:val="21"/>
        </w:rPr>
        <w:t xml:space="preserve">27.  </w:t>
      </w:r>
      <w:r w:rsidRPr="00074306">
        <w:rPr>
          <w:rFonts w:ascii="Times New Roman" w:hAnsi="Times New Roman"/>
          <w:color w:val="333333"/>
          <w:kern w:val="0"/>
          <w:szCs w:val="21"/>
        </w:rPr>
        <w:t xml:space="preserve">Equity returns series are </w:t>
      </w:r>
      <w:r w:rsidRPr="00074306">
        <w:rPr>
          <w:rFonts w:ascii="Times New Roman" w:hAnsi="Times New Roman"/>
          <w:i/>
          <w:iCs/>
          <w:color w:val="333333"/>
          <w:kern w:val="0"/>
          <w:szCs w:val="21"/>
        </w:rPr>
        <w:t>best</w:t>
      </w:r>
      <w:r w:rsidRPr="00074306">
        <w:rPr>
          <w:rFonts w:ascii="Times New Roman" w:hAnsi="Times New Roman"/>
          <w:color w:val="333333"/>
          <w:kern w:val="0"/>
          <w:szCs w:val="21"/>
        </w:rPr>
        <w:t xml:space="preserve"> described as, for the most part:</w:t>
      </w:r>
    </w:p>
    <w:p w:rsidR="00607AE6" w:rsidRPr="00074306" w:rsidRDefault="00607AE6" w:rsidP="00074306">
      <w:pPr>
        <w:rPr>
          <w:rFonts w:ascii="Times New Roman" w:hAnsi="Times New Roman"/>
          <w:szCs w:val="21"/>
        </w:rPr>
      </w:pPr>
      <w:r w:rsidRPr="00074306">
        <w:rPr>
          <w:rFonts w:ascii="Times New Roman" w:hAnsi="Times New Roman"/>
          <w:szCs w:val="21"/>
        </w:rPr>
        <w:t>A. platykurtotic (less peaked than a normal distribution).</w:t>
      </w:r>
    </w:p>
    <w:p w:rsidR="00607AE6" w:rsidRPr="00074306" w:rsidRDefault="00607AE6" w:rsidP="00074306">
      <w:pPr>
        <w:rPr>
          <w:rFonts w:ascii="Times New Roman" w:hAnsi="Times New Roman"/>
          <w:szCs w:val="21"/>
        </w:rPr>
      </w:pPr>
      <w:r w:rsidRPr="00074306">
        <w:rPr>
          <w:rFonts w:ascii="Times New Roman" w:hAnsi="Times New Roman"/>
          <w:szCs w:val="21"/>
        </w:rPr>
        <w:t>B. leptokurtotic (more peaked than a normal distribution).</w:t>
      </w:r>
    </w:p>
    <w:p w:rsidR="00607AE6" w:rsidRPr="00074306" w:rsidRDefault="00607AE6" w:rsidP="00074306">
      <w:pPr>
        <w:rPr>
          <w:rFonts w:ascii="Times New Roman" w:hAnsi="Times New Roman"/>
          <w:szCs w:val="21"/>
        </w:rPr>
      </w:pPr>
      <w:r w:rsidRPr="00074306">
        <w:rPr>
          <w:rFonts w:ascii="Times New Roman" w:hAnsi="Times New Roman"/>
          <w:szCs w:val="21"/>
        </w:rPr>
        <w:t>C. mesokurtotic (identical to the normal distribution in peakedness).</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szCs w:val="21"/>
        </w:rPr>
        <w:t xml:space="preserve">28.   </w:t>
      </w:r>
      <w:r w:rsidRPr="00074306">
        <w:rPr>
          <w:rFonts w:ascii="Times New Roman" w:hAnsi="Times New Roman"/>
          <w:color w:val="333333"/>
          <w:kern w:val="0"/>
          <w:szCs w:val="21"/>
        </w:rPr>
        <w:t xml:space="preserve">By definition, the probability of any event </w:t>
      </w:r>
      <w:r w:rsidRPr="00074306">
        <w:rPr>
          <w:rFonts w:ascii="Times New Roman" w:hAnsi="Times New Roman"/>
          <w:i/>
          <w:iCs/>
          <w:color w:val="333333"/>
          <w:kern w:val="0"/>
          <w:szCs w:val="21"/>
        </w:rPr>
        <w:t>E</w:t>
      </w:r>
      <w:r w:rsidRPr="00074306">
        <w:rPr>
          <w:rFonts w:ascii="Times New Roman" w:hAnsi="Times New Roman"/>
          <w:color w:val="333333"/>
          <w:kern w:val="0"/>
          <w:szCs w:val="21"/>
        </w:rPr>
        <w:t xml:space="preserve"> is a number between:</w:t>
      </w:r>
    </w:p>
    <w:p w:rsidR="00607AE6" w:rsidRPr="00074306" w:rsidRDefault="00607AE6" w:rsidP="00074306">
      <w:pPr>
        <w:rPr>
          <w:rFonts w:ascii="Times New Roman" w:hAnsi="Times New Roman"/>
          <w:szCs w:val="21"/>
        </w:rPr>
      </w:pPr>
      <w:r w:rsidRPr="00074306">
        <w:rPr>
          <w:rFonts w:ascii="Times New Roman" w:hAnsi="Times New Roman"/>
          <w:szCs w:val="21"/>
        </w:rPr>
        <w:t>A. zero and positive one.</w:t>
      </w:r>
    </w:p>
    <w:p w:rsidR="00607AE6" w:rsidRPr="00074306" w:rsidRDefault="00607AE6" w:rsidP="00074306">
      <w:pPr>
        <w:rPr>
          <w:rFonts w:ascii="Times New Roman" w:hAnsi="Times New Roman"/>
          <w:szCs w:val="21"/>
        </w:rPr>
      </w:pPr>
      <w:r w:rsidRPr="00074306">
        <w:rPr>
          <w:rFonts w:ascii="Times New Roman" w:hAnsi="Times New Roman"/>
          <w:szCs w:val="21"/>
        </w:rPr>
        <w:t>B. zero and positive infinity.</w:t>
      </w:r>
    </w:p>
    <w:p w:rsidR="00607AE6" w:rsidRPr="00074306" w:rsidRDefault="00607AE6" w:rsidP="00074306">
      <w:pPr>
        <w:rPr>
          <w:rFonts w:ascii="Times New Roman" w:hAnsi="Times New Roman"/>
          <w:szCs w:val="21"/>
        </w:rPr>
      </w:pPr>
      <w:r w:rsidRPr="00074306">
        <w:rPr>
          <w:rFonts w:ascii="Times New Roman" w:hAnsi="Times New Roman"/>
          <w:szCs w:val="21"/>
        </w:rPr>
        <w:t>C. minus one and positive one.</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szCs w:val="21"/>
        </w:rPr>
        <w:t xml:space="preserve">29.  </w:t>
      </w:r>
      <w:r w:rsidRPr="00074306">
        <w:rPr>
          <w:rFonts w:ascii="Times New Roman" w:hAnsi="Times New Roman"/>
          <w:color w:val="333333"/>
          <w:kern w:val="0"/>
          <w:szCs w:val="21"/>
        </w:rPr>
        <w:t xml:space="preserve">X and Y are independent events. The probability of X is 0.2 (P(X) = 0.2) and the probability of Y is 0.5 (P(Y) = 0.5). The joint probability of X and Y (P(X, Y) is </w:t>
      </w:r>
      <w:r w:rsidRPr="00074306">
        <w:rPr>
          <w:rFonts w:ascii="Times New Roman" w:hAnsi="Times New Roman"/>
          <w:i/>
          <w:iCs/>
          <w:color w:val="333333"/>
          <w:kern w:val="0"/>
          <w:szCs w:val="21"/>
        </w:rPr>
        <w:t>closest</w:t>
      </w:r>
      <w:r w:rsidRPr="00074306">
        <w:rPr>
          <w:rFonts w:ascii="Times New Roman" w:hAnsi="Times New Roman"/>
          <w:color w:val="333333"/>
          <w:kern w:val="0"/>
          <w:szCs w:val="21"/>
        </w:rPr>
        <w:t xml:space="preserve"> to:</w:t>
      </w:r>
    </w:p>
    <w:p w:rsidR="00607AE6" w:rsidRPr="00074306" w:rsidRDefault="00607AE6" w:rsidP="00074306">
      <w:pPr>
        <w:rPr>
          <w:rFonts w:ascii="Times New Roman" w:hAnsi="Times New Roman"/>
          <w:szCs w:val="21"/>
        </w:rPr>
      </w:pPr>
      <w:r w:rsidRPr="00074306">
        <w:rPr>
          <w:rFonts w:ascii="Times New Roman" w:hAnsi="Times New Roman"/>
          <w:szCs w:val="21"/>
        </w:rPr>
        <w:t>A. 0.1.</w:t>
      </w:r>
    </w:p>
    <w:p w:rsidR="00607AE6" w:rsidRPr="00074306" w:rsidRDefault="00607AE6" w:rsidP="00074306">
      <w:pPr>
        <w:rPr>
          <w:rFonts w:ascii="Times New Roman" w:hAnsi="Times New Roman"/>
          <w:szCs w:val="21"/>
        </w:rPr>
      </w:pPr>
      <w:r w:rsidRPr="00074306">
        <w:rPr>
          <w:rFonts w:ascii="Times New Roman" w:hAnsi="Times New Roman"/>
          <w:szCs w:val="21"/>
        </w:rPr>
        <w:t>B. 0.3.</w:t>
      </w:r>
    </w:p>
    <w:p w:rsidR="00607AE6" w:rsidRPr="00074306" w:rsidRDefault="00607AE6" w:rsidP="00074306">
      <w:pPr>
        <w:rPr>
          <w:rFonts w:ascii="Times New Roman" w:hAnsi="Times New Roman"/>
          <w:szCs w:val="21"/>
        </w:rPr>
      </w:pPr>
      <w:r w:rsidRPr="00074306">
        <w:rPr>
          <w:rFonts w:ascii="Times New Roman" w:hAnsi="Times New Roman"/>
          <w:szCs w:val="21"/>
        </w:rPr>
        <w:t>C. 0.7.</w:t>
      </w:r>
    </w:p>
    <w:p w:rsidR="00607AE6" w:rsidRPr="00074306" w:rsidRDefault="00607AE6" w:rsidP="00E14471">
      <w:pPr>
        <w:rPr>
          <w:rFonts w:ascii="Times New Roman" w:hAnsi="Times New Roman"/>
          <w:szCs w:val="21"/>
        </w:rPr>
      </w:pPr>
    </w:p>
    <w:p w:rsidR="00607AE6" w:rsidRDefault="00607AE6" w:rsidP="00E14471">
      <w:pPr>
        <w:widowControl/>
        <w:jc w:val="left"/>
        <w:rPr>
          <w:rFonts w:ascii="Times New Roman" w:hAnsi="Times New Roman"/>
          <w:color w:val="333333"/>
          <w:kern w:val="0"/>
          <w:szCs w:val="21"/>
        </w:rPr>
      </w:pPr>
      <w:r w:rsidRPr="00074306">
        <w:rPr>
          <w:rFonts w:ascii="Times New Roman" w:hAnsi="Times New Roman"/>
          <w:szCs w:val="21"/>
        </w:rPr>
        <w:t xml:space="preserve">30.  </w:t>
      </w:r>
      <w:r w:rsidRPr="00074306">
        <w:rPr>
          <w:rFonts w:ascii="Times New Roman" w:hAnsi="Times New Roman"/>
          <w:color w:val="333333"/>
          <w:kern w:val="0"/>
          <w:szCs w:val="21"/>
        </w:rPr>
        <w:t>A variable is normally distributed with a mean of 5.00 and a variance of 4.00. Calculate the probability of observing a value of negative 0.40 or less. That is, calculate P (X</w:t>
      </w:r>
      <w:r w:rsidRPr="00074306">
        <w:rPr>
          <w:rFonts w:ascii="Times New Roman" w:hAnsi="Times New Roman"/>
          <w:color w:val="333333"/>
          <w:kern w:val="0"/>
          <w:szCs w:val="21"/>
          <w:vertAlign w:val="subscript"/>
        </w:rPr>
        <w:t>i</w:t>
      </w:r>
      <w:r w:rsidRPr="00074306">
        <w:rPr>
          <w:rFonts w:ascii="Times New Roman" w:hAnsi="Times New Roman"/>
          <w:color w:val="333333"/>
          <w:kern w:val="0"/>
          <w:szCs w:val="21"/>
        </w:rPr>
        <w:t xml:space="preserve"> ≤ –0.40) given X is distributed as N(5, 4). Use this excerpt from the cumulative distribution function for the standard normal random variable table to calculate your answer.</w:t>
      </w:r>
    </w:p>
    <w:p w:rsidR="00607AE6" w:rsidRPr="00074306" w:rsidRDefault="00607AE6" w:rsidP="00E14471">
      <w:pPr>
        <w:widowControl/>
        <w:jc w:val="left"/>
        <w:rPr>
          <w:rFonts w:ascii="Times New Roman" w:hAnsi="Times New Roman"/>
          <w:color w:val="333333"/>
          <w:kern w:val="0"/>
          <w:szCs w:val="21"/>
        </w:rPr>
      </w:pP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804"/>
        <w:gridCol w:w="787"/>
        <w:gridCol w:w="754"/>
        <w:gridCol w:w="808"/>
        <w:gridCol w:w="749"/>
        <w:gridCol w:w="797"/>
        <w:gridCol w:w="776"/>
        <w:gridCol w:w="770"/>
        <w:gridCol w:w="722"/>
        <w:gridCol w:w="722"/>
        <w:gridCol w:w="737"/>
      </w:tblGrid>
      <w:tr w:rsidR="00607AE6" w:rsidRPr="00074306" w:rsidTr="00EE64D7">
        <w:trPr>
          <w:tblCellSpacing w:w="15" w:type="dxa"/>
        </w:trPr>
        <w:tc>
          <w:tcPr>
            <w:tcW w:w="8366" w:type="dxa"/>
            <w:gridSpan w:val="11"/>
            <w:tcBorders>
              <w:top w:val="outset" w:sz="6" w:space="0" w:color="auto"/>
              <w:bottom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b/>
                <w:bCs/>
                <w:color w:val="333333"/>
                <w:kern w:val="0"/>
                <w:szCs w:val="21"/>
              </w:rPr>
              <w:t>Cumulative Probabilities for a Standard Normal Distribution</w:t>
            </w:r>
            <w:r w:rsidRPr="00074306">
              <w:rPr>
                <w:rFonts w:ascii="Times New Roman" w:hAnsi="Times New Roman"/>
                <w:b/>
                <w:bCs/>
                <w:color w:val="333333"/>
                <w:kern w:val="0"/>
                <w:szCs w:val="21"/>
              </w:rPr>
              <w:br/>
              <w:t xml:space="preserve">P(Z ≤ x) = N(x) for x ≥ 0 or P(Z ≤ z) = N(z) for z ≥ 0 </w:t>
            </w:r>
          </w:p>
        </w:tc>
      </w:tr>
      <w:tr w:rsidR="00607AE6" w:rsidRPr="00074306" w:rsidTr="00EE64D7">
        <w:trPr>
          <w:tblCellSpacing w:w="15" w:type="dxa"/>
        </w:trPr>
        <w:tc>
          <w:tcPr>
            <w:tcW w:w="759" w:type="dxa"/>
            <w:tcBorders>
              <w:top w:val="outset" w:sz="6" w:space="0" w:color="auto"/>
              <w:bottom w:val="outset" w:sz="6" w:space="0" w:color="auto"/>
              <w:right w:val="outset" w:sz="6" w:space="0" w:color="auto"/>
            </w:tcBorders>
          </w:tcPr>
          <w:p w:rsidR="00607AE6" w:rsidRPr="00074306" w:rsidRDefault="00607AE6" w:rsidP="00074306">
            <w:pPr>
              <w:widowControl/>
              <w:spacing w:before="225" w:after="225" w:line="300" w:lineRule="auto"/>
              <w:jc w:val="center"/>
              <w:rPr>
                <w:rFonts w:ascii="Times New Roman" w:hAnsi="Times New Roman"/>
                <w:color w:val="333333"/>
                <w:kern w:val="0"/>
                <w:szCs w:val="21"/>
              </w:rPr>
            </w:pPr>
            <w:r w:rsidRPr="00074306">
              <w:rPr>
                <w:rFonts w:ascii="Times New Roman" w:hAnsi="Times New Roman"/>
                <w:color w:val="333333"/>
                <w:kern w:val="0"/>
                <w:szCs w:val="21"/>
              </w:rPr>
              <w:t>x or z</w:t>
            </w:r>
          </w:p>
        </w:tc>
        <w:tc>
          <w:tcPr>
            <w:tcW w:w="757"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w:t>
            </w:r>
          </w:p>
        </w:tc>
        <w:tc>
          <w:tcPr>
            <w:tcW w:w="724"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0.01</w:t>
            </w:r>
          </w:p>
        </w:tc>
        <w:tc>
          <w:tcPr>
            <w:tcW w:w="778"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0.02</w:t>
            </w:r>
          </w:p>
        </w:tc>
        <w:tc>
          <w:tcPr>
            <w:tcW w:w="719"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0.03</w:t>
            </w:r>
          </w:p>
        </w:tc>
        <w:tc>
          <w:tcPr>
            <w:tcW w:w="767"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0.04</w:t>
            </w:r>
          </w:p>
        </w:tc>
        <w:tc>
          <w:tcPr>
            <w:tcW w:w="746"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0.05</w:t>
            </w:r>
          </w:p>
        </w:tc>
        <w:tc>
          <w:tcPr>
            <w:tcW w:w="74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0.06</w:t>
            </w:r>
          </w:p>
        </w:tc>
        <w:tc>
          <w:tcPr>
            <w:tcW w:w="692"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0.07</w:t>
            </w:r>
          </w:p>
        </w:tc>
        <w:tc>
          <w:tcPr>
            <w:tcW w:w="692"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0.08</w:t>
            </w:r>
          </w:p>
        </w:tc>
        <w:tc>
          <w:tcPr>
            <w:tcW w:w="692" w:type="dxa"/>
            <w:tcBorders>
              <w:top w:val="outset" w:sz="6" w:space="0" w:color="auto"/>
              <w:left w:val="outset" w:sz="6" w:space="0" w:color="auto"/>
              <w:bottom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0.09</w:t>
            </w:r>
          </w:p>
        </w:tc>
      </w:tr>
      <w:tr w:rsidR="00607AE6" w:rsidRPr="00074306" w:rsidTr="00EE64D7">
        <w:trPr>
          <w:tblCellSpacing w:w="15" w:type="dxa"/>
        </w:trPr>
        <w:tc>
          <w:tcPr>
            <w:tcW w:w="759" w:type="dxa"/>
            <w:tcBorders>
              <w:top w:val="outset" w:sz="6" w:space="0" w:color="auto"/>
              <w:bottom w:val="outset" w:sz="6" w:space="0" w:color="auto"/>
              <w:right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1.10</w:t>
            </w:r>
          </w:p>
        </w:tc>
        <w:tc>
          <w:tcPr>
            <w:tcW w:w="757"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0.8643</w:t>
            </w:r>
          </w:p>
        </w:tc>
        <w:tc>
          <w:tcPr>
            <w:tcW w:w="724"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0.8665</w:t>
            </w:r>
          </w:p>
        </w:tc>
        <w:tc>
          <w:tcPr>
            <w:tcW w:w="778"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0.8686</w:t>
            </w:r>
          </w:p>
        </w:tc>
        <w:tc>
          <w:tcPr>
            <w:tcW w:w="719"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0.8708</w:t>
            </w:r>
          </w:p>
        </w:tc>
        <w:tc>
          <w:tcPr>
            <w:tcW w:w="767"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0.8729</w:t>
            </w:r>
          </w:p>
        </w:tc>
        <w:tc>
          <w:tcPr>
            <w:tcW w:w="746"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0.8749</w:t>
            </w:r>
          </w:p>
        </w:tc>
        <w:tc>
          <w:tcPr>
            <w:tcW w:w="74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0.8770</w:t>
            </w:r>
          </w:p>
        </w:tc>
        <w:tc>
          <w:tcPr>
            <w:tcW w:w="692"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0.8790</w:t>
            </w:r>
          </w:p>
        </w:tc>
        <w:tc>
          <w:tcPr>
            <w:tcW w:w="692"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0.8810</w:t>
            </w:r>
          </w:p>
        </w:tc>
        <w:tc>
          <w:tcPr>
            <w:tcW w:w="692" w:type="dxa"/>
            <w:tcBorders>
              <w:top w:val="outset" w:sz="6" w:space="0" w:color="auto"/>
              <w:left w:val="outset" w:sz="6" w:space="0" w:color="auto"/>
              <w:bottom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0.8830</w:t>
            </w:r>
          </w:p>
        </w:tc>
      </w:tr>
      <w:tr w:rsidR="00607AE6" w:rsidRPr="00074306" w:rsidTr="00EE64D7">
        <w:trPr>
          <w:tblCellSpacing w:w="15" w:type="dxa"/>
        </w:trPr>
        <w:tc>
          <w:tcPr>
            <w:tcW w:w="759" w:type="dxa"/>
            <w:tcBorders>
              <w:top w:val="outset" w:sz="6" w:space="0" w:color="auto"/>
              <w:bottom w:val="outset" w:sz="6" w:space="0" w:color="auto"/>
              <w:right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1.20</w:t>
            </w:r>
          </w:p>
        </w:tc>
        <w:tc>
          <w:tcPr>
            <w:tcW w:w="757"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0.8849</w:t>
            </w:r>
          </w:p>
        </w:tc>
        <w:tc>
          <w:tcPr>
            <w:tcW w:w="724"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0.8869</w:t>
            </w:r>
          </w:p>
        </w:tc>
        <w:tc>
          <w:tcPr>
            <w:tcW w:w="778"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0.8888</w:t>
            </w:r>
          </w:p>
        </w:tc>
        <w:tc>
          <w:tcPr>
            <w:tcW w:w="719"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0.8907</w:t>
            </w:r>
          </w:p>
        </w:tc>
        <w:tc>
          <w:tcPr>
            <w:tcW w:w="767"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0.8925</w:t>
            </w:r>
          </w:p>
        </w:tc>
        <w:tc>
          <w:tcPr>
            <w:tcW w:w="746"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0.8944</w:t>
            </w:r>
          </w:p>
        </w:tc>
        <w:tc>
          <w:tcPr>
            <w:tcW w:w="74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0.8962</w:t>
            </w:r>
          </w:p>
        </w:tc>
        <w:tc>
          <w:tcPr>
            <w:tcW w:w="692"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0.8980</w:t>
            </w:r>
          </w:p>
        </w:tc>
        <w:tc>
          <w:tcPr>
            <w:tcW w:w="692"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0.8997</w:t>
            </w:r>
          </w:p>
        </w:tc>
        <w:tc>
          <w:tcPr>
            <w:tcW w:w="692" w:type="dxa"/>
            <w:tcBorders>
              <w:top w:val="outset" w:sz="6" w:space="0" w:color="auto"/>
              <w:left w:val="outset" w:sz="6" w:space="0" w:color="auto"/>
              <w:bottom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0.9015</w:t>
            </w:r>
          </w:p>
        </w:tc>
      </w:tr>
      <w:tr w:rsidR="00607AE6" w:rsidRPr="00074306" w:rsidTr="00EE64D7">
        <w:trPr>
          <w:tblCellSpacing w:w="15" w:type="dxa"/>
        </w:trPr>
        <w:tc>
          <w:tcPr>
            <w:tcW w:w="759" w:type="dxa"/>
            <w:tcBorders>
              <w:top w:val="outset" w:sz="6" w:space="0" w:color="auto"/>
              <w:bottom w:val="outset" w:sz="6" w:space="0" w:color="auto"/>
              <w:right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1.30</w:t>
            </w:r>
          </w:p>
        </w:tc>
        <w:tc>
          <w:tcPr>
            <w:tcW w:w="757"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0.9032</w:t>
            </w:r>
          </w:p>
        </w:tc>
        <w:tc>
          <w:tcPr>
            <w:tcW w:w="724"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0.9049</w:t>
            </w:r>
          </w:p>
        </w:tc>
        <w:tc>
          <w:tcPr>
            <w:tcW w:w="778"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0.9066</w:t>
            </w:r>
          </w:p>
        </w:tc>
        <w:tc>
          <w:tcPr>
            <w:tcW w:w="719"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0.9082</w:t>
            </w:r>
          </w:p>
        </w:tc>
        <w:tc>
          <w:tcPr>
            <w:tcW w:w="767"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0.9099</w:t>
            </w:r>
          </w:p>
        </w:tc>
        <w:tc>
          <w:tcPr>
            <w:tcW w:w="746"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0.9115</w:t>
            </w:r>
          </w:p>
        </w:tc>
        <w:tc>
          <w:tcPr>
            <w:tcW w:w="74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0.9131</w:t>
            </w:r>
          </w:p>
        </w:tc>
        <w:tc>
          <w:tcPr>
            <w:tcW w:w="692"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0.9147</w:t>
            </w:r>
          </w:p>
        </w:tc>
        <w:tc>
          <w:tcPr>
            <w:tcW w:w="692"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0.9162</w:t>
            </w:r>
          </w:p>
        </w:tc>
        <w:tc>
          <w:tcPr>
            <w:tcW w:w="692" w:type="dxa"/>
            <w:tcBorders>
              <w:top w:val="outset" w:sz="6" w:space="0" w:color="auto"/>
              <w:left w:val="outset" w:sz="6" w:space="0" w:color="auto"/>
              <w:bottom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0.9177</w:t>
            </w:r>
          </w:p>
        </w:tc>
      </w:tr>
      <w:tr w:rsidR="00607AE6" w:rsidRPr="00074306" w:rsidTr="00EE64D7">
        <w:trPr>
          <w:tblCellSpacing w:w="15" w:type="dxa"/>
        </w:trPr>
        <w:tc>
          <w:tcPr>
            <w:tcW w:w="759" w:type="dxa"/>
            <w:tcBorders>
              <w:top w:val="outset" w:sz="6" w:space="0" w:color="auto"/>
              <w:bottom w:val="outset" w:sz="6" w:space="0" w:color="auto"/>
              <w:right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1.40</w:t>
            </w:r>
          </w:p>
        </w:tc>
        <w:tc>
          <w:tcPr>
            <w:tcW w:w="757"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0.9192</w:t>
            </w:r>
          </w:p>
        </w:tc>
        <w:tc>
          <w:tcPr>
            <w:tcW w:w="724"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0.9207</w:t>
            </w:r>
          </w:p>
        </w:tc>
        <w:tc>
          <w:tcPr>
            <w:tcW w:w="778"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0.9222</w:t>
            </w:r>
          </w:p>
        </w:tc>
        <w:tc>
          <w:tcPr>
            <w:tcW w:w="719"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0.9236</w:t>
            </w:r>
          </w:p>
        </w:tc>
        <w:tc>
          <w:tcPr>
            <w:tcW w:w="767"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0.9251</w:t>
            </w:r>
          </w:p>
        </w:tc>
        <w:tc>
          <w:tcPr>
            <w:tcW w:w="746"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0.9265</w:t>
            </w:r>
          </w:p>
        </w:tc>
        <w:tc>
          <w:tcPr>
            <w:tcW w:w="74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0.9279</w:t>
            </w:r>
          </w:p>
        </w:tc>
        <w:tc>
          <w:tcPr>
            <w:tcW w:w="692"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0.9292</w:t>
            </w:r>
          </w:p>
        </w:tc>
        <w:tc>
          <w:tcPr>
            <w:tcW w:w="692"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0.9306</w:t>
            </w:r>
          </w:p>
        </w:tc>
        <w:tc>
          <w:tcPr>
            <w:tcW w:w="692" w:type="dxa"/>
            <w:tcBorders>
              <w:top w:val="outset" w:sz="6" w:space="0" w:color="auto"/>
              <w:left w:val="outset" w:sz="6" w:space="0" w:color="auto"/>
              <w:bottom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0.9319</w:t>
            </w:r>
          </w:p>
        </w:tc>
      </w:tr>
      <w:tr w:rsidR="00607AE6" w:rsidRPr="00074306" w:rsidTr="00EE64D7">
        <w:trPr>
          <w:tblCellSpacing w:w="15" w:type="dxa"/>
        </w:trPr>
        <w:tc>
          <w:tcPr>
            <w:tcW w:w="759" w:type="dxa"/>
            <w:tcBorders>
              <w:top w:val="outset" w:sz="6" w:space="0" w:color="auto"/>
              <w:bottom w:val="outset" w:sz="6" w:space="0" w:color="auto"/>
              <w:right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 xml:space="preserve">. . . </w:t>
            </w:r>
          </w:p>
        </w:tc>
        <w:tc>
          <w:tcPr>
            <w:tcW w:w="757"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 </w:t>
            </w:r>
          </w:p>
        </w:tc>
        <w:tc>
          <w:tcPr>
            <w:tcW w:w="724"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 </w:t>
            </w:r>
          </w:p>
        </w:tc>
        <w:tc>
          <w:tcPr>
            <w:tcW w:w="778"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 </w:t>
            </w:r>
          </w:p>
        </w:tc>
        <w:tc>
          <w:tcPr>
            <w:tcW w:w="719"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 </w:t>
            </w:r>
          </w:p>
        </w:tc>
        <w:tc>
          <w:tcPr>
            <w:tcW w:w="767"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 </w:t>
            </w:r>
          </w:p>
        </w:tc>
        <w:tc>
          <w:tcPr>
            <w:tcW w:w="746"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 </w:t>
            </w:r>
          </w:p>
        </w:tc>
        <w:tc>
          <w:tcPr>
            <w:tcW w:w="74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 </w:t>
            </w:r>
          </w:p>
        </w:tc>
        <w:tc>
          <w:tcPr>
            <w:tcW w:w="692"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 </w:t>
            </w:r>
          </w:p>
        </w:tc>
        <w:tc>
          <w:tcPr>
            <w:tcW w:w="692"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 </w:t>
            </w:r>
          </w:p>
        </w:tc>
        <w:tc>
          <w:tcPr>
            <w:tcW w:w="692" w:type="dxa"/>
            <w:tcBorders>
              <w:top w:val="outset" w:sz="6" w:space="0" w:color="auto"/>
              <w:left w:val="outset" w:sz="6" w:space="0" w:color="auto"/>
              <w:bottom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 </w:t>
            </w:r>
          </w:p>
        </w:tc>
      </w:tr>
      <w:tr w:rsidR="00607AE6" w:rsidRPr="00074306" w:rsidTr="00EE64D7">
        <w:trPr>
          <w:tblCellSpacing w:w="15" w:type="dxa"/>
        </w:trPr>
        <w:tc>
          <w:tcPr>
            <w:tcW w:w="759" w:type="dxa"/>
            <w:tcBorders>
              <w:top w:val="outset" w:sz="6" w:space="0" w:color="auto"/>
              <w:bottom w:val="outset" w:sz="6" w:space="0" w:color="auto"/>
              <w:right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2.50</w:t>
            </w:r>
          </w:p>
        </w:tc>
        <w:tc>
          <w:tcPr>
            <w:tcW w:w="757"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0.9938</w:t>
            </w:r>
          </w:p>
        </w:tc>
        <w:tc>
          <w:tcPr>
            <w:tcW w:w="724"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0.9940</w:t>
            </w:r>
          </w:p>
        </w:tc>
        <w:tc>
          <w:tcPr>
            <w:tcW w:w="778"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0.9941</w:t>
            </w:r>
          </w:p>
        </w:tc>
        <w:tc>
          <w:tcPr>
            <w:tcW w:w="719"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0.9943</w:t>
            </w:r>
          </w:p>
        </w:tc>
        <w:tc>
          <w:tcPr>
            <w:tcW w:w="767"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0.9945</w:t>
            </w:r>
          </w:p>
        </w:tc>
        <w:tc>
          <w:tcPr>
            <w:tcW w:w="746"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0.9946</w:t>
            </w:r>
          </w:p>
        </w:tc>
        <w:tc>
          <w:tcPr>
            <w:tcW w:w="74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0.9948</w:t>
            </w:r>
          </w:p>
        </w:tc>
        <w:tc>
          <w:tcPr>
            <w:tcW w:w="692"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0.9949</w:t>
            </w:r>
          </w:p>
        </w:tc>
        <w:tc>
          <w:tcPr>
            <w:tcW w:w="692"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0.9951</w:t>
            </w:r>
          </w:p>
        </w:tc>
        <w:tc>
          <w:tcPr>
            <w:tcW w:w="692" w:type="dxa"/>
            <w:tcBorders>
              <w:top w:val="outset" w:sz="6" w:space="0" w:color="auto"/>
              <w:left w:val="outset" w:sz="6" w:space="0" w:color="auto"/>
              <w:bottom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0.9952</w:t>
            </w:r>
          </w:p>
        </w:tc>
      </w:tr>
      <w:tr w:rsidR="00607AE6" w:rsidRPr="00074306" w:rsidTr="00EE64D7">
        <w:trPr>
          <w:tblCellSpacing w:w="15" w:type="dxa"/>
        </w:trPr>
        <w:tc>
          <w:tcPr>
            <w:tcW w:w="759" w:type="dxa"/>
            <w:tcBorders>
              <w:top w:val="outset" w:sz="6" w:space="0" w:color="auto"/>
              <w:bottom w:val="outset" w:sz="6" w:space="0" w:color="auto"/>
              <w:right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2.60</w:t>
            </w:r>
          </w:p>
        </w:tc>
        <w:tc>
          <w:tcPr>
            <w:tcW w:w="757"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0.9953</w:t>
            </w:r>
          </w:p>
        </w:tc>
        <w:tc>
          <w:tcPr>
            <w:tcW w:w="724"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0.9955</w:t>
            </w:r>
          </w:p>
        </w:tc>
        <w:tc>
          <w:tcPr>
            <w:tcW w:w="778"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0.9956</w:t>
            </w:r>
          </w:p>
        </w:tc>
        <w:tc>
          <w:tcPr>
            <w:tcW w:w="719"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0.9957</w:t>
            </w:r>
          </w:p>
        </w:tc>
        <w:tc>
          <w:tcPr>
            <w:tcW w:w="767"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0.9959</w:t>
            </w:r>
          </w:p>
        </w:tc>
        <w:tc>
          <w:tcPr>
            <w:tcW w:w="746"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0.9960</w:t>
            </w:r>
          </w:p>
        </w:tc>
        <w:tc>
          <w:tcPr>
            <w:tcW w:w="74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0.9961</w:t>
            </w:r>
          </w:p>
        </w:tc>
        <w:tc>
          <w:tcPr>
            <w:tcW w:w="692"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0.9962</w:t>
            </w:r>
          </w:p>
        </w:tc>
        <w:tc>
          <w:tcPr>
            <w:tcW w:w="692"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0.9963</w:t>
            </w:r>
          </w:p>
        </w:tc>
        <w:tc>
          <w:tcPr>
            <w:tcW w:w="692" w:type="dxa"/>
            <w:tcBorders>
              <w:top w:val="outset" w:sz="6" w:space="0" w:color="auto"/>
              <w:left w:val="outset" w:sz="6" w:space="0" w:color="auto"/>
              <w:bottom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0.9964</w:t>
            </w:r>
          </w:p>
        </w:tc>
      </w:tr>
      <w:tr w:rsidR="00607AE6" w:rsidRPr="00074306" w:rsidTr="00EE64D7">
        <w:trPr>
          <w:tblCellSpacing w:w="15" w:type="dxa"/>
        </w:trPr>
        <w:tc>
          <w:tcPr>
            <w:tcW w:w="759" w:type="dxa"/>
            <w:tcBorders>
              <w:top w:val="outset" w:sz="6" w:space="0" w:color="auto"/>
              <w:bottom w:val="outset" w:sz="6" w:space="0" w:color="auto"/>
              <w:right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2.70</w:t>
            </w:r>
          </w:p>
        </w:tc>
        <w:tc>
          <w:tcPr>
            <w:tcW w:w="757"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0.9965</w:t>
            </w:r>
          </w:p>
        </w:tc>
        <w:tc>
          <w:tcPr>
            <w:tcW w:w="724"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0.9966</w:t>
            </w:r>
          </w:p>
        </w:tc>
        <w:tc>
          <w:tcPr>
            <w:tcW w:w="778"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0.9967</w:t>
            </w:r>
          </w:p>
        </w:tc>
        <w:tc>
          <w:tcPr>
            <w:tcW w:w="719"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0.9968</w:t>
            </w:r>
          </w:p>
        </w:tc>
        <w:tc>
          <w:tcPr>
            <w:tcW w:w="767"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0.9969</w:t>
            </w:r>
          </w:p>
        </w:tc>
        <w:tc>
          <w:tcPr>
            <w:tcW w:w="746"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0.9970</w:t>
            </w:r>
          </w:p>
        </w:tc>
        <w:tc>
          <w:tcPr>
            <w:tcW w:w="74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0.9971</w:t>
            </w:r>
          </w:p>
        </w:tc>
        <w:tc>
          <w:tcPr>
            <w:tcW w:w="692"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0.9972</w:t>
            </w:r>
          </w:p>
        </w:tc>
        <w:tc>
          <w:tcPr>
            <w:tcW w:w="692"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0.9973</w:t>
            </w:r>
          </w:p>
        </w:tc>
        <w:tc>
          <w:tcPr>
            <w:tcW w:w="692" w:type="dxa"/>
            <w:tcBorders>
              <w:top w:val="outset" w:sz="6" w:space="0" w:color="auto"/>
              <w:left w:val="outset" w:sz="6" w:space="0" w:color="auto"/>
              <w:bottom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0.9974</w:t>
            </w:r>
          </w:p>
        </w:tc>
      </w:tr>
      <w:tr w:rsidR="00607AE6" w:rsidRPr="00074306" w:rsidTr="00EE64D7">
        <w:trPr>
          <w:tblCellSpacing w:w="15" w:type="dxa"/>
        </w:trPr>
        <w:tc>
          <w:tcPr>
            <w:tcW w:w="759" w:type="dxa"/>
            <w:tcBorders>
              <w:top w:val="outset" w:sz="6" w:space="0" w:color="auto"/>
              <w:bottom w:val="outset" w:sz="6" w:space="0" w:color="auto"/>
              <w:right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2.80</w:t>
            </w:r>
          </w:p>
        </w:tc>
        <w:tc>
          <w:tcPr>
            <w:tcW w:w="757"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0.9974</w:t>
            </w:r>
          </w:p>
        </w:tc>
        <w:tc>
          <w:tcPr>
            <w:tcW w:w="724"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0.9975</w:t>
            </w:r>
          </w:p>
        </w:tc>
        <w:tc>
          <w:tcPr>
            <w:tcW w:w="778"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0.9976</w:t>
            </w:r>
          </w:p>
        </w:tc>
        <w:tc>
          <w:tcPr>
            <w:tcW w:w="719"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0.9977</w:t>
            </w:r>
          </w:p>
        </w:tc>
        <w:tc>
          <w:tcPr>
            <w:tcW w:w="767"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0.9977</w:t>
            </w:r>
          </w:p>
        </w:tc>
        <w:tc>
          <w:tcPr>
            <w:tcW w:w="746"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0.9978</w:t>
            </w:r>
          </w:p>
        </w:tc>
        <w:tc>
          <w:tcPr>
            <w:tcW w:w="74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0.9979</w:t>
            </w:r>
          </w:p>
        </w:tc>
        <w:tc>
          <w:tcPr>
            <w:tcW w:w="692"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0.9979</w:t>
            </w:r>
          </w:p>
        </w:tc>
        <w:tc>
          <w:tcPr>
            <w:tcW w:w="692"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0.9980</w:t>
            </w:r>
          </w:p>
        </w:tc>
        <w:tc>
          <w:tcPr>
            <w:tcW w:w="692" w:type="dxa"/>
            <w:tcBorders>
              <w:top w:val="outset" w:sz="6" w:space="0" w:color="auto"/>
              <w:left w:val="outset" w:sz="6" w:space="0" w:color="auto"/>
              <w:bottom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0.9981</w:t>
            </w:r>
          </w:p>
        </w:tc>
      </w:tr>
      <w:tr w:rsidR="00607AE6" w:rsidRPr="00074306" w:rsidTr="00EE64D7">
        <w:trPr>
          <w:tblCellSpacing w:w="15" w:type="dxa"/>
        </w:trPr>
        <w:tc>
          <w:tcPr>
            <w:tcW w:w="759" w:type="dxa"/>
            <w:tcBorders>
              <w:top w:val="outset" w:sz="6" w:space="0" w:color="auto"/>
              <w:bottom w:val="outset" w:sz="6" w:space="0" w:color="auto"/>
              <w:right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2.90</w:t>
            </w:r>
          </w:p>
        </w:tc>
        <w:tc>
          <w:tcPr>
            <w:tcW w:w="757"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0.9981</w:t>
            </w:r>
          </w:p>
        </w:tc>
        <w:tc>
          <w:tcPr>
            <w:tcW w:w="724"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0.9982</w:t>
            </w:r>
          </w:p>
        </w:tc>
        <w:tc>
          <w:tcPr>
            <w:tcW w:w="778"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0.9982</w:t>
            </w:r>
          </w:p>
        </w:tc>
        <w:tc>
          <w:tcPr>
            <w:tcW w:w="719"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0.9983</w:t>
            </w:r>
          </w:p>
        </w:tc>
        <w:tc>
          <w:tcPr>
            <w:tcW w:w="767"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0.9984</w:t>
            </w:r>
          </w:p>
        </w:tc>
        <w:tc>
          <w:tcPr>
            <w:tcW w:w="746"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0.9984</w:t>
            </w:r>
          </w:p>
        </w:tc>
        <w:tc>
          <w:tcPr>
            <w:tcW w:w="74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0.9985</w:t>
            </w:r>
          </w:p>
        </w:tc>
        <w:tc>
          <w:tcPr>
            <w:tcW w:w="692"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0.9985</w:t>
            </w:r>
          </w:p>
        </w:tc>
        <w:tc>
          <w:tcPr>
            <w:tcW w:w="692"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0.9986</w:t>
            </w:r>
          </w:p>
        </w:tc>
        <w:tc>
          <w:tcPr>
            <w:tcW w:w="692" w:type="dxa"/>
            <w:tcBorders>
              <w:top w:val="outset" w:sz="6" w:space="0" w:color="auto"/>
              <w:left w:val="outset" w:sz="6" w:space="0" w:color="auto"/>
              <w:bottom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0.9986</w:t>
            </w:r>
          </w:p>
        </w:tc>
      </w:tr>
      <w:tr w:rsidR="00607AE6" w:rsidRPr="00074306" w:rsidTr="00EE64D7">
        <w:trPr>
          <w:tblCellSpacing w:w="15" w:type="dxa"/>
        </w:trPr>
        <w:tc>
          <w:tcPr>
            <w:tcW w:w="759" w:type="dxa"/>
            <w:tcBorders>
              <w:top w:val="outset" w:sz="6" w:space="0" w:color="auto"/>
              <w:bottom w:val="outset" w:sz="6" w:space="0" w:color="auto"/>
              <w:right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3.00</w:t>
            </w:r>
          </w:p>
        </w:tc>
        <w:tc>
          <w:tcPr>
            <w:tcW w:w="757"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0.9987</w:t>
            </w:r>
          </w:p>
        </w:tc>
        <w:tc>
          <w:tcPr>
            <w:tcW w:w="724"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0.9987</w:t>
            </w:r>
          </w:p>
        </w:tc>
        <w:tc>
          <w:tcPr>
            <w:tcW w:w="778"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0.9987</w:t>
            </w:r>
          </w:p>
        </w:tc>
        <w:tc>
          <w:tcPr>
            <w:tcW w:w="719"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0.9988</w:t>
            </w:r>
          </w:p>
        </w:tc>
        <w:tc>
          <w:tcPr>
            <w:tcW w:w="767"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0.9988</w:t>
            </w:r>
          </w:p>
        </w:tc>
        <w:tc>
          <w:tcPr>
            <w:tcW w:w="746"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0.9989</w:t>
            </w:r>
          </w:p>
        </w:tc>
        <w:tc>
          <w:tcPr>
            <w:tcW w:w="74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0.9989</w:t>
            </w:r>
          </w:p>
        </w:tc>
        <w:tc>
          <w:tcPr>
            <w:tcW w:w="692"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0.9989</w:t>
            </w:r>
          </w:p>
        </w:tc>
        <w:tc>
          <w:tcPr>
            <w:tcW w:w="692"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0.9990</w:t>
            </w:r>
          </w:p>
        </w:tc>
        <w:tc>
          <w:tcPr>
            <w:tcW w:w="692" w:type="dxa"/>
            <w:tcBorders>
              <w:top w:val="outset" w:sz="6" w:space="0" w:color="auto"/>
              <w:left w:val="outset" w:sz="6" w:space="0" w:color="auto"/>
              <w:bottom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0.9990</w:t>
            </w:r>
          </w:p>
        </w:tc>
      </w:tr>
      <w:tr w:rsidR="00607AE6" w:rsidRPr="00074306" w:rsidTr="00EE64D7">
        <w:trPr>
          <w:tblCellSpacing w:w="15" w:type="dxa"/>
        </w:trPr>
        <w:tc>
          <w:tcPr>
            <w:tcW w:w="759" w:type="dxa"/>
            <w:tcBorders>
              <w:top w:val="outset" w:sz="6" w:space="0" w:color="auto"/>
              <w:bottom w:val="outset" w:sz="6" w:space="0" w:color="auto"/>
              <w:right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3.10</w:t>
            </w:r>
          </w:p>
        </w:tc>
        <w:tc>
          <w:tcPr>
            <w:tcW w:w="757"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0.9990</w:t>
            </w:r>
          </w:p>
        </w:tc>
        <w:tc>
          <w:tcPr>
            <w:tcW w:w="724"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0.9991</w:t>
            </w:r>
          </w:p>
        </w:tc>
        <w:tc>
          <w:tcPr>
            <w:tcW w:w="778"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0.9991</w:t>
            </w:r>
          </w:p>
        </w:tc>
        <w:tc>
          <w:tcPr>
            <w:tcW w:w="719"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0.9991</w:t>
            </w:r>
          </w:p>
        </w:tc>
        <w:tc>
          <w:tcPr>
            <w:tcW w:w="767"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0.9992</w:t>
            </w:r>
          </w:p>
        </w:tc>
        <w:tc>
          <w:tcPr>
            <w:tcW w:w="746"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0.9992</w:t>
            </w:r>
          </w:p>
        </w:tc>
        <w:tc>
          <w:tcPr>
            <w:tcW w:w="74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0.9992</w:t>
            </w:r>
          </w:p>
        </w:tc>
        <w:tc>
          <w:tcPr>
            <w:tcW w:w="692"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0.9992</w:t>
            </w:r>
          </w:p>
        </w:tc>
        <w:tc>
          <w:tcPr>
            <w:tcW w:w="692"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0.9993</w:t>
            </w:r>
          </w:p>
        </w:tc>
        <w:tc>
          <w:tcPr>
            <w:tcW w:w="692" w:type="dxa"/>
            <w:tcBorders>
              <w:top w:val="outset" w:sz="6" w:space="0" w:color="auto"/>
              <w:left w:val="outset" w:sz="6" w:space="0" w:color="auto"/>
              <w:bottom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0.9993</w:t>
            </w:r>
          </w:p>
        </w:tc>
      </w:tr>
    </w:tbl>
    <w:p w:rsidR="00607AE6" w:rsidRPr="00074306" w:rsidRDefault="00607AE6" w:rsidP="00074306">
      <w:pPr>
        <w:rPr>
          <w:rFonts w:ascii="Times New Roman" w:hAnsi="Times New Roman"/>
          <w:color w:val="333333"/>
          <w:kern w:val="0"/>
          <w:szCs w:val="21"/>
        </w:rPr>
      </w:pPr>
      <w:r w:rsidRPr="00074306">
        <w:rPr>
          <w:rFonts w:ascii="Times New Roman" w:hAnsi="Times New Roman"/>
          <w:color w:val="333333"/>
          <w:kern w:val="0"/>
          <w:szCs w:val="21"/>
        </w:rPr>
        <w:t xml:space="preserve">The calculated value is </w:t>
      </w:r>
      <w:r w:rsidRPr="00074306">
        <w:rPr>
          <w:rFonts w:ascii="Times New Roman" w:hAnsi="Times New Roman"/>
          <w:i/>
          <w:iCs/>
          <w:color w:val="333333"/>
          <w:kern w:val="0"/>
          <w:szCs w:val="21"/>
        </w:rPr>
        <w:t>closest</w:t>
      </w:r>
      <w:r w:rsidRPr="00074306">
        <w:rPr>
          <w:rFonts w:ascii="Times New Roman" w:hAnsi="Times New Roman"/>
          <w:color w:val="333333"/>
          <w:kern w:val="0"/>
          <w:szCs w:val="21"/>
        </w:rPr>
        <w:t xml:space="preserve"> to:</w:t>
      </w:r>
    </w:p>
    <w:p w:rsidR="00607AE6" w:rsidRPr="00074306" w:rsidRDefault="00607AE6" w:rsidP="00074306">
      <w:pPr>
        <w:rPr>
          <w:rFonts w:ascii="Times New Roman" w:hAnsi="Times New Roman"/>
          <w:szCs w:val="21"/>
        </w:rPr>
      </w:pPr>
      <w:r w:rsidRPr="00074306">
        <w:rPr>
          <w:rFonts w:ascii="Times New Roman" w:hAnsi="Times New Roman"/>
          <w:szCs w:val="21"/>
        </w:rPr>
        <w:t>A. 0.35%.</w:t>
      </w:r>
    </w:p>
    <w:p w:rsidR="00607AE6" w:rsidRPr="00074306" w:rsidRDefault="00607AE6" w:rsidP="00074306">
      <w:pPr>
        <w:rPr>
          <w:rFonts w:ascii="Times New Roman" w:hAnsi="Times New Roman"/>
          <w:szCs w:val="21"/>
        </w:rPr>
      </w:pPr>
      <w:r w:rsidRPr="00074306">
        <w:rPr>
          <w:rFonts w:ascii="Times New Roman" w:hAnsi="Times New Roman"/>
          <w:szCs w:val="21"/>
        </w:rPr>
        <w:t>B. 0.62%.</w:t>
      </w:r>
    </w:p>
    <w:p w:rsidR="00607AE6" w:rsidRPr="00074306" w:rsidRDefault="00607AE6" w:rsidP="00074306">
      <w:pPr>
        <w:rPr>
          <w:rFonts w:ascii="Times New Roman" w:hAnsi="Times New Roman"/>
          <w:szCs w:val="21"/>
        </w:rPr>
      </w:pPr>
      <w:r w:rsidRPr="00074306">
        <w:rPr>
          <w:rFonts w:ascii="Times New Roman" w:hAnsi="Times New Roman"/>
          <w:szCs w:val="21"/>
        </w:rPr>
        <w:t>C. 8.85%.</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szCs w:val="21"/>
        </w:rPr>
        <w:t xml:space="preserve">31. </w:t>
      </w:r>
      <w:r w:rsidRPr="00074306">
        <w:rPr>
          <w:rFonts w:ascii="Times New Roman" w:hAnsi="Times New Roman"/>
          <w:color w:val="333333"/>
          <w:kern w:val="0"/>
          <w:szCs w:val="21"/>
        </w:rPr>
        <w:t>Which of the following statements of null and alternative hypotheses requires a two-tailed test?</w:t>
      </w:r>
    </w:p>
    <w:p w:rsidR="00607AE6" w:rsidRPr="00074306" w:rsidRDefault="00607AE6" w:rsidP="00074306">
      <w:pPr>
        <w:rPr>
          <w:rFonts w:ascii="Times New Roman" w:hAnsi="Times New Roman"/>
          <w:color w:val="333333"/>
          <w:kern w:val="0"/>
          <w:szCs w:val="21"/>
        </w:rPr>
      </w:pPr>
      <w:r w:rsidRPr="00074306">
        <w:rPr>
          <w:rFonts w:ascii="Times New Roman" w:hAnsi="Times New Roman"/>
          <w:color w:val="333333"/>
          <w:kern w:val="0"/>
          <w:szCs w:val="21"/>
        </w:rPr>
        <w:t>A. H</w:t>
      </w:r>
      <w:r w:rsidRPr="00074306">
        <w:rPr>
          <w:rFonts w:ascii="Times New Roman" w:hAnsi="Times New Roman"/>
          <w:color w:val="333333"/>
          <w:kern w:val="0"/>
          <w:szCs w:val="21"/>
          <w:vertAlign w:val="subscript"/>
        </w:rPr>
        <w:t>0</w:t>
      </w:r>
      <w:r w:rsidRPr="00074306">
        <w:rPr>
          <w:rFonts w:ascii="Times New Roman" w:hAnsi="Times New Roman"/>
          <w:color w:val="333333"/>
          <w:kern w:val="0"/>
          <w:szCs w:val="21"/>
        </w:rPr>
        <w:t>: θ =θ</w:t>
      </w:r>
      <w:r w:rsidRPr="00074306">
        <w:rPr>
          <w:rFonts w:ascii="Times New Roman" w:hAnsi="Times New Roman"/>
          <w:color w:val="333333"/>
          <w:kern w:val="0"/>
          <w:szCs w:val="21"/>
          <w:vertAlign w:val="subscript"/>
        </w:rPr>
        <w:t>0</w:t>
      </w:r>
      <w:r w:rsidRPr="00074306">
        <w:rPr>
          <w:rFonts w:ascii="Times New Roman" w:hAnsi="Times New Roman"/>
          <w:color w:val="333333"/>
          <w:kern w:val="0"/>
          <w:szCs w:val="21"/>
        </w:rPr>
        <w:t xml:space="preserve"> versus Ha: θ ≠ θ</w:t>
      </w:r>
      <w:r w:rsidRPr="00074306">
        <w:rPr>
          <w:rFonts w:ascii="Times New Roman" w:hAnsi="Times New Roman"/>
          <w:color w:val="333333"/>
          <w:kern w:val="0"/>
          <w:szCs w:val="21"/>
          <w:vertAlign w:val="subscript"/>
        </w:rPr>
        <w:t>0</w:t>
      </w:r>
      <w:r w:rsidRPr="00074306">
        <w:rPr>
          <w:rFonts w:ascii="Times New Roman" w:hAnsi="Times New Roman"/>
          <w:color w:val="333333"/>
          <w:kern w:val="0"/>
          <w:szCs w:val="21"/>
        </w:rPr>
        <w:t xml:space="preserve"> </w:t>
      </w:r>
    </w:p>
    <w:p w:rsidR="00607AE6" w:rsidRPr="00074306" w:rsidRDefault="00607AE6" w:rsidP="00E14471">
      <w:pPr>
        <w:rPr>
          <w:rFonts w:ascii="Times New Roman" w:hAnsi="Times New Roman"/>
          <w:color w:val="333333"/>
          <w:kern w:val="0"/>
          <w:szCs w:val="21"/>
        </w:rPr>
      </w:pPr>
      <w:r w:rsidRPr="00074306">
        <w:rPr>
          <w:rFonts w:ascii="Times New Roman" w:hAnsi="Times New Roman"/>
          <w:color w:val="333333"/>
          <w:kern w:val="0"/>
          <w:szCs w:val="21"/>
        </w:rPr>
        <w:t>B. H</w:t>
      </w:r>
      <w:r w:rsidRPr="00074306">
        <w:rPr>
          <w:rFonts w:ascii="Times New Roman" w:hAnsi="Times New Roman"/>
          <w:color w:val="333333"/>
          <w:kern w:val="0"/>
          <w:szCs w:val="21"/>
          <w:vertAlign w:val="subscript"/>
        </w:rPr>
        <w:t>0</w:t>
      </w:r>
      <w:r w:rsidRPr="00074306">
        <w:rPr>
          <w:rFonts w:ascii="Times New Roman" w:hAnsi="Times New Roman"/>
          <w:color w:val="333333"/>
          <w:kern w:val="0"/>
          <w:szCs w:val="21"/>
        </w:rPr>
        <w:t>: θ ≤ θ</w:t>
      </w:r>
      <w:r w:rsidRPr="00074306">
        <w:rPr>
          <w:rFonts w:ascii="Times New Roman" w:hAnsi="Times New Roman"/>
          <w:color w:val="333333"/>
          <w:kern w:val="0"/>
          <w:szCs w:val="21"/>
          <w:vertAlign w:val="subscript"/>
        </w:rPr>
        <w:t>0</w:t>
      </w:r>
      <w:r w:rsidRPr="00074306">
        <w:rPr>
          <w:rFonts w:ascii="Times New Roman" w:hAnsi="Times New Roman"/>
          <w:color w:val="333333"/>
          <w:kern w:val="0"/>
          <w:szCs w:val="21"/>
        </w:rPr>
        <w:t xml:space="preserve"> versus Ha: θ &gt; θ</w:t>
      </w:r>
      <w:r w:rsidRPr="00074306">
        <w:rPr>
          <w:rFonts w:ascii="Times New Roman" w:hAnsi="Times New Roman"/>
          <w:color w:val="333333"/>
          <w:kern w:val="0"/>
          <w:szCs w:val="21"/>
          <w:vertAlign w:val="subscript"/>
        </w:rPr>
        <w:t>0</w:t>
      </w:r>
      <w:r w:rsidRPr="00074306">
        <w:rPr>
          <w:rFonts w:ascii="Times New Roman" w:hAnsi="Times New Roman"/>
          <w:color w:val="333333"/>
          <w:kern w:val="0"/>
          <w:szCs w:val="21"/>
        </w:rPr>
        <w:t xml:space="preserve"> </w:t>
      </w:r>
    </w:p>
    <w:p w:rsidR="00607AE6" w:rsidRPr="00074306" w:rsidRDefault="00607AE6" w:rsidP="00E14471">
      <w:pPr>
        <w:rPr>
          <w:rFonts w:ascii="Times New Roman" w:hAnsi="Times New Roman"/>
          <w:color w:val="333333"/>
          <w:kern w:val="0"/>
          <w:szCs w:val="21"/>
          <w:vertAlign w:val="subscript"/>
        </w:rPr>
      </w:pPr>
      <w:r w:rsidRPr="00074306">
        <w:rPr>
          <w:rFonts w:ascii="Times New Roman" w:hAnsi="Times New Roman"/>
          <w:color w:val="333333"/>
          <w:kern w:val="0"/>
          <w:szCs w:val="21"/>
        </w:rPr>
        <w:t>C. H</w:t>
      </w:r>
      <w:r w:rsidRPr="00074306">
        <w:rPr>
          <w:rFonts w:ascii="Times New Roman" w:hAnsi="Times New Roman"/>
          <w:color w:val="333333"/>
          <w:kern w:val="0"/>
          <w:szCs w:val="21"/>
          <w:vertAlign w:val="subscript"/>
        </w:rPr>
        <w:t>0</w:t>
      </w:r>
      <w:r w:rsidRPr="00074306">
        <w:rPr>
          <w:rFonts w:ascii="Times New Roman" w:hAnsi="Times New Roman"/>
          <w:color w:val="333333"/>
          <w:kern w:val="0"/>
          <w:szCs w:val="21"/>
        </w:rPr>
        <w:t>: θ ≥ θ</w:t>
      </w:r>
      <w:r w:rsidRPr="00074306">
        <w:rPr>
          <w:rFonts w:ascii="Times New Roman" w:hAnsi="Times New Roman"/>
          <w:color w:val="333333"/>
          <w:kern w:val="0"/>
          <w:szCs w:val="21"/>
          <w:vertAlign w:val="subscript"/>
        </w:rPr>
        <w:t>0</w:t>
      </w:r>
      <w:r w:rsidRPr="00074306">
        <w:rPr>
          <w:rFonts w:ascii="Times New Roman" w:hAnsi="Times New Roman"/>
          <w:color w:val="333333"/>
          <w:kern w:val="0"/>
          <w:szCs w:val="21"/>
        </w:rPr>
        <w:t xml:space="preserve"> versus Ha: θ &lt; θ</w:t>
      </w:r>
      <w:r w:rsidRPr="00074306">
        <w:rPr>
          <w:rFonts w:ascii="Times New Roman" w:hAnsi="Times New Roman"/>
          <w:color w:val="333333"/>
          <w:kern w:val="0"/>
          <w:szCs w:val="21"/>
          <w:vertAlign w:val="subscript"/>
        </w:rPr>
        <w:t>0</w:t>
      </w:r>
    </w:p>
    <w:p w:rsidR="00607AE6" w:rsidRPr="00074306" w:rsidRDefault="00607AE6" w:rsidP="00074306">
      <w:pPr>
        <w:rPr>
          <w:rFonts w:ascii="Times New Roman" w:hAnsi="Times New Roman"/>
          <w:color w:val="333333"/>
          <w:kern w:val="0"/>
          <w:szCs w:val="21"/>
          <w:vertAlign w:val="subscript"/>
        </w:rPr>
      </w:pPr>
    </w:p>
    <w:p w:rsidR="00607AE6" w:rsidRPr="00074306" w:rsidRDefault="00607AE6" w:rsidP="00074306">
      <w:pPr>
        <w:rPr>
          <w:rFonts w:ascii="Times New Roman" w:hAnsi="Times New Roman"/>
          <w:szCs w:val="21"/>
        </w:rPr>
      </w:pPr>
      <w:r w:rsidRPr="00074306">
        <w:rPr>
          <w:rFonts w:ascii="Times New Roman" w:hAnsi="Times New Roman"/>
          <w:szCs w:val="21"/>
        </w:rPr>
        <w:t xml:space="preserve">32.   </w:t>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3322"/>
        <w:gridCol w:w="2177"/>
        <w:gridCol w:w="2927"/>
      </w:tblGrid>
      <w:tr w:rsidR="00607AE6" w:rsidRPr="00074306" w:rsidTr="00EE64D7">
        <w:trPr>
          <w:tblCellSpacing w:w="15" w:type="dxa"/>
        </w:trPr>
        <w:tc>
          <w:tcPr>
            <w:tcW w:w="1740"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Population</w:t>
            </w:r>
          </w:p>
        </w:tc>
        <w:tc>
          <w:tcPr>
            <w:tcW w:w="114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1</w:t>
            </w:r>
          </w:p>
        </w:tc>
        <w:tc>
          <w:tcPr>
            <w:tcW w:w="1410" w:type="dxa"/>
            <w:tcBorders>
              <w:top w:val="outset" w:sz="6" w:space="0" w:color="auto"/>
              <w:left w:val="outset" w:sz="6" w:space="0" w:color="auto"/>
              <w:bottom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2</w:t>
            </w:r>
          </w:p>
        </w:tc>
      </w:tr>
      <w:tr w:rsidR="00607AE6" w:rsidRPr="00074306" w:rsidTr="00EE64D7">
        <w:trPr>
          <w:tblCellSpacing w:w="15" w:type="dxa"/>
        </w:trPr>
        <w:tc>
          <w:tcPr>
            <w:tcW w:w="1740"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Sample size</w:t>
            </w:r>
          </w:p>
        </w:tc>
        <w:tc>
          <w:tcPr>
            <w:tcW w:w="114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i/>
                <w:iCs/>
                <w:color w:val="333333"/>
                <w:kern w:val="0"/>
                <w:szCs w:val="21"/>
              </w:rPr>
              <w:t>n</w:t>
            </w:r>
            <w:r w:rsidRPr="00074306">
              <w:rPr>
                <w:rFonts w:ascii="Times New Roman" w:hAnsi="Times New Roman"/>
                <w:color w:val="333333"/>
                <w:kern w:val="0"/>
                <w:szCs w:val="21"/>
                <w:vertAlign w:val="subscript"/>
              </w:rPr>
              <w:t>1</w:t>
            </w:r>
            <w:r w:rsidRPr="00074306">
              <w:rPr>
                <w:rFonts w:ascii="Times New Roman" w:hAnsi="Times New Roman"/>
                <w:color w:val="333333"/>
                <w:kern w:val="0"/>
                <w:szCs w:val="21"/>
              </w:rPr>
              <w:t xml:space="preserve"> = 5</w:t>
            </w:r>
          </w:p>
        </w:tc>
        <w:tc>
          <w:tcPr>
            <w:tcW w:w="1410" w:type="dxa"/>
            <w:tcBorders>
              <w:top w:val="outset" w:sz="6" w:space="0" w:color="auto"/>
              <w:left w:val="outset" w:sz="6" w:space="0" w:color="auto"/>
              <w:bottom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i/>
                <w:iCs/>
                <w:color w:val="333333"/>
                <w:kern w:val="0"/>
                <w:szCs w:val="21"/>
              </w:rPr>
              <w:t>n</w:t>
            </w:r>
            <w:r w:rsidRPr="00074306">
              <w:rPr>
                <w:rFonts w:ascii="Times New Roman" w:hAnsi="Times New Roman"/>
                <w:color w:val="333333"/>
                <w:kern w:val="0"/>
                <w:szCs w:val="21"/>
                <w:vertAlign w:val="subscript"/>
              </w:rPr>
              <w:t>2</w:t>
            </w:r>
            <w:r w:rsidRPr="00074306">
              <w:rPr>
                <w:rFonts w:ascii="Times New Roman" w:hAnsi="Times New Roman"/>
                <w:color w:val="333333"/>
                <w:kern w:val="0"/>
                <w:szCs w:val="21"/>
              </w:rPr>
              <w:t xml:space="preserve"> = 5</w:t>
            </w:r>
          </w:p>
        </w:tc>
      </w:tr>
      <w:tr w:rsidR="00607AE6" w:rsidRPr="00074306" w:rsidTr="00EE64D7">
        <w:trPr>
          <w:tblCellSpacing w:w="15" w:type="dxa"/>
        </w:trPr>
        <w:tc>
          <w:tcPr>
            <w:tcW w:w="1740"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Sample variance</w:t>
            </w:r>
          </w:p>
        </w:tc>
        <w:tc>
          <w:tcPr>
            <w:tcW w:w="114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4C451E">
              <w:rPr>
                <w:rFonts w:ascii="Times New Roman" w:hAnsi="Times New Roman"/>
                <w:noProof/>
                <w:color w:val="333333"/>
                <w:kern w:val="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36" o:spid="_x0000_i1025" type="#_x0000_t75" alt="https://nlb4.testrac.com/cfa/graphics/QUL1201215-c.png" style="width:30pt;height:16.5pt;visibility:visible">
                  <v:imagedata r:id="rId7" o:title=""/>
                </v:shape>
              </w:pict>
            </w:r>
          </w:p>
        </w:tc>
        <w:tc>
          <w:tcPr>
            <w:tcW w:w="1410" w:type="dxa"/>
            <w:tcBorders>
              <w:top w:val="outset" w:sz="6" w:space="0" w:color="auto"/>
              <w:left w:val="outset" w:sz="6" w:space="0" w:color="auto"/>
              <w:bottom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4C451E">
              <w:rPr>
                <w:rFonts w:ascii="Times New Roman" w:hAnsi="Times New Roman"/>
                <w:noProof/>
                <w:color w:val="333333"/>
                <w:kern w:val="0"/>
                <w:szCs w:val="21"/>
              </w:rPr>
              <w:pict>
                <v:shape id="图片 137" o:spid="_x0000_i1026" type="#_x0000_t75" alt="https://nlb4.testrac.com/cfa/graphics/QUL1201215-d.png" style="width:36pt;height:15.75pt;visibility:visible">
                  <v:imagedata r:id="rId8" o:title=""/>
                </v:shape>
              </w:pict>
            </w:r>
          </w:p>
        </w:tc>
      </w:tr>
      <w:tr w:rsidR="00607AE6" w:rsidRPr="00074306" w:rsidTr="00EE64D7">
        <w:trPr>
          <w:tblCellSpacing w:w="15" w:type="dxa"/>
        </w:trPr>
        <w:tc>
          <w:tcPr>
            <w:tcW w:w="4470" w:type="dxa"/>
            <w:gridSpan w:val="3"/>
            <w:tcBorders>
              <w:top w:val="outset" w:sz="6" w:space="0" w:color="auto"/>
              <w:bottom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The samples are drawn independently and both</w:t>
            </w:r>
            <w:r w:rsidRPr="00074306">
              <w:rPr>
                <w:rFonts w:ascii="Times New Roman" w:hAnsi="Times New Roman"/>
                <w:color w:val="333333"/>
                <w:kern w:val="0"/>
                <w:szCs w:val="21"/>
              </w:rPr>
              <w:br/>
              <w:t>populations are assumed to be normally distributed.</w:t>
            </w:r>
          </w:p>
        </w:tc>
      </w:tr>
    </w:tbl>
    <w:p w:rsidR="00607AE6" w:rsidRPr="00074306" w:rsidRDefault="00607AE6" w:rsidP="00074306">
      <w:pPr>
        <w:widowControl/>
        <w:jc w:val="left"/>
        <w:rPr>
          <w:rFonts w:ascii="Times New Roman" w:hAnsi="Times New Roman"/>
          <w:color w:val="333333"/>
          <w:kern w:val="0"/>
          <w:szCs w:val="21"/>
        </w:rPr>
      </w:pPr>
    </w:p>
    <w:p w:rsidR="00607AE6" w:rsidRPr="00074306" w:rsidRDefault="00607AE6" w:rsidP="00074306">
      <w:pPr>
        <w:widowControl/>
        <w:spacing w:before="225" w:after="225" w:line="300" w:lineRule="auto"/>
        <w:jc w:val="left"/>
        <w:rPr>
          <w:rFonts w:ascii="Times New Roman" w:hAnsi="Times New Roman"/>
          <w:color w:val="333333"/>
          <w:kern w:val="0"/>
          <w:szCs w:val="21"/>
        </w:rPr>
      </w:pPr>
      <w:r w:rsidRPr="00074306">
        <w:rPr>
          <w:rFonts w:ascii="Times New Roman" w:hAnsi="Times New Roman"/>
          <w:color w:val="333333"/>
          <w:kern w:val="0"/>
          <w:szCs w:val="21"/>
        </w:rPr>
        <w:t xml:space="preserve">Using the above data, an analyst is trying to test the null hypothesis that the population variances are equal </w:t>
      </w:r>
      <w:r w:rsidRPr="004C451E">
        <w:rPr>
          <w:rFonts w:ascii="Times New Roman" w:hAnsi="Times New Roman"/>
          <w:noProof/>
          <w:color w:val="333333"/>
          <w:kern w:val="0"/>
          <w:szCs w:val="21"/>
        </w:rPr>
        <w:pict>
          <v:shape id="图片 138" o:spid="_x0000_i1027" type="#_x0000_t75" alt="https://nlb4.testrac.com/cfa/graphics/QUL1201215-a.png" style="width:63.75pt;height:21pt;visibility:visible">
            <v:imagedata r:id="rId9" o:title=""/>
          </v:shape>
        </w:pict>
      </w:r>
      <w:r w:rsidRPr="00074306">
        <w:rPr>
          <w:rFonts w:ascii="Times New Roman" w:hAnsi="Times New Roman"/>
          <w:color w:val="333333"/>
          <w:kern w:val="0"/>
          <w:szCs w:val="21"/>
        </w:rPr>
        <w:t xml:space="preserve">against the alternative hypothesis that the variances are not equal </w:t>
      </w:r>
      <w:r w:rsidRPr="004C451E">
        <w:rPr>
          <w:rFonts w:ascii="Times New Roman" w:hAnsi="Times New Roman"/>
          <w:noProof/>
          <w:color w:val="333333"/>
          <w:kern w:val="0"/>
          <w:szCs w:val="21"/>
        </w:rPr>
        <w:pict>
          <v:shape id="图片 139" o:spid="_x0000_i1028" type="#_x0000_t75" alt="https://nlb4.testrac.com/cfa/graphics/QUL1201215-b.png" style="width:64.5pt;height:21pt;visibility:visible">
            <v:imagedata r:id="rId10" o:title=""/>
          </v:shape>
        </w:pict>
      </w:r>
      <w:r w:rsidRPr="00074306">
        <w:rPr>
          <w:rFonts w:ascii="Times New Roman" w:hAnsi="Times New Roman"/>
          <w:color w:val="333333"/>
          <w:kern w:val="0"/>
          <w:szCs w:val="21"/>
        </w:rPr>
        <w:t>at the 5% level of significance. The table of the F-Distribution is provided below.</w:t>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1666"/>
        <w:gridCol w:w="1764"/>
        <w:gridCol w:w="986"/>
        <w:gridCol w:w="945"/>
        <w:gridCol w:w="918"/>
        <w:gridCol w:w="945"/>
        <w:gridCol w:w="1202"/>
      </w:tblGrid>
      <w:tr w:rsidR="00607AE6" w:rsidRPr="00074306" w:rsidTr="00EE64D7">
        <w:trPr>
          <w:tblCellSpacing w:w="15" w:type="dxa"/>
        </w:trPr>
        <w:tc>
          <w:tcPr>
            <w:tcW w:w="8865" w:type="dxa"/>
            <w:gridSpan w:val="7"/>
            <w:tcBorders>
              <w:top w:val="outset" w:sz="6" w:space="0" w:color="auto"/>
              <w:bottom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b/>
                <w:bCs/>
                <w:color w:val="333333"/>
                <w:kern w:val="0"/>
                <w:szCs w:val="21"/>
              </w:rPr>
              <w:t>Table of the F-Distribution</w:t>
            </w:r>
            <w:r w:rsidRPr="00074306">
              <w:rPr>
                <w:rFonts w:ascii="Times New Roman" w:hAnsi="Times New Roman"/>
                <w:b/>
                <w:bCs/>
                <w:color w:val="333333"/>
                <w:kern w:val="0"/>
                <w:szCs w:val="21"/>
              </w:rPr>
              <w:br/>
              <w:t xml:space="preserve">Panel A: Critical values for right-hand tail areas equal to 0.05 </w:t>
            </w:r>
          </w:p>
        </w:tc>
      </w:tr>
      <w:tr w:rsidR="00607AE6" w:rsidRPr="00074306" w:rsidTr="00EE64D7">
        <w:trPr>
          <w:tblCellSpacing w:w="15" w:type="dxa"/>
        </w:trPr>
        <w:tc>
          <w:tcPr>
            <w:tcW w:w="1740"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 xml:space="preserve">  </w:t>
            </w:r>
          </w:p>
        </w:tc>
        <w:tc>
          <w:tcPr>
            <w:tcW w:w="186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df1 (read across)</w:t>
            </w:r>
          </w:p>
        </w:tc>
        <w:tc>
          <w:tcPr>
            <w:tcW w:w="1005"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1</w:t>
            </w:r>
          </w:p>
        </w:tc>
        <w:tc>
          <w:tcPr>
            <w:tcW w:w="96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2</w:t>
            </w:r>
          </w:p>
        </w:tc>
        <w:tc>
          <w:tcPr>
            <w:tcW w:w="93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3</w:t>
            </w:r>
          </w:p>
        </w:tc>
        <w:tc>
          <w:tcPr>
            <w:tcW w:w="96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4</w:t>
            </w:r>
          </w:p>
        </w:tc>
        <w:tc>
          <w:tcPr>
            <w:tcW w:w="1050" w:type="dxa"/>
            <w:tcBorders>
              <w:top w:val="outset" w:sz="6" w:space="0" w:color="auto"/>
              <w:left w:val="outset" w:sz="6" w:space="0" w:color="auto"/>
              <w:bottom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5</w:t>
            </w:r>
          </w:p>
        </w:tc>
      </w:tr>
      <w:tr w:rsidR="00607AE6" w:rsidRPr="00074306" w:rsidTr="00EE64D7">
        <w:trPr>
          <w:tblCellSpacing w:w="15" w:type="dxa"/>
        </w:trPr>
        <w:tc>
          <w:tcPr>
            <w:tcW w:w="1740"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Df2 (read down)</w:t>
            </w:r>
          </w:p>
        </w:tc>
        <w:tc>
          <w:tcPr>
            <w:tcW w:w="186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1</w:t>
            </w:r>
          </w:p>
        </w:tc>
        <w:tc>
          <w:tcPr>
            <w:tcW w:w="1005"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161</w:t>
            </w:r>
          </w:p>
        </w:tc>
        <w:tc>
          <w:tcPr>
            <w:tcW w:w="96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200</w:t>
            </w:r>
          </w:p>
        </w:tc>
        <w:tc>
          <w:tcPr>
            <w:tcW w:w="93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216</w:t>
            </w:r>
          </w:p>
        </w:tc>
        <w:tc>
          <w:tcPr>
            <w:tcW w:w="96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225</w:t>
            </w:r>
          </w:p>
        </w:tc>
        <w:tc>
          <w:tcPr>
            <w:tcW w:w="1050" w:type="dxa"/>
            <w:tcBorders>
              <w:top w:val="outset" w:sz="6" w:space="0" w:color="auto"/>
              <w:left w:val="outset" w:sz="6" w:space="0" w:color="auto"/>
              <w:bottom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230</w:t>
            </w:r>
          </w:p>
        </w:tc>
      </w:tr>
      <w:tr w:rsidR="00607AE6" w:rsidRPr="00074306" w:rsidTr="00EE64D7">
        <w:trPr>
          <w:tblCellSpacing w:w="15" w:type="dxa"/>
        </w:trPr>
        <w:tc>
          <w:tcPr>
            <w:tcW w:w="1740"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 xml:space="preserve">  </w:t>
            </w:r>
          </w:p>
        </w:tc>
        <w:tc>
          <w:tcPr>
            <w:tcW w:w="186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2</w:t>
            </w:r>
          </w:p>
        </w:tc>
        <w:tc>
          <w:tcPr>
            <w:tcW w:w="1005"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18.5</w:t>
            </w:r>
          </w:p>
        </w:tc>
        <w:tc>
          <w:tcPr>
            <w:tcW w:w="96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19.0</w:t>
            </w:r>
          </w:p>
        </w:tc>
        <w:tc>
          <w:tcPr>
            <w:tcW w:w="93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19.2</w:t>
            </w:r>
          </w:p>
        </w:tc>
        <w:tc>
          <w:tcPr>
            <w:tcW w:w="96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19.2</w:t>
            </w:r>
          </w:p>
        </w:tc>
        <w:tc>
          <w:tcPr>
            <w:tcW w:w="1050" w:type="dxa"/>
            <w:tcBorders>
              <w:top w:val="outset" w:sz="6" w:space="0" w:color="auto"/>
              <w:left w:val="outset" w:sz="6" w:space="0" w:color="auto"/>
              <w:bottom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19.3</w:t>
            </w:r>
          </w:p>
        </w:tc>
      </w:tr>
      <w:tr w:rsidR="00607AE6" w:rsidRPr="00074306" w:rsidTr="00EE64D7">
        <w:trPr>
          <w:tblCellSpacing w:w="15" w:type="dxa"/>
        </w:trPr>
        <w:tc>
          <w:tcPr>
            <w:tcW w:w="1740"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 xml:space="preserve">  </w:t>
            </w:r>
          </w:p>
        </w:tc>
        <w:tc>
          <w:tcPr>
            <w:tcW w:w="186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3</w:t>
            </w:r>
          </w:p>
        </w:tc>
        <w:tc>
          <w:tcPr>
            <w:tcW w:w="1005"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10.1</w:t>
            </w:r>
          </w:p>
        </w:tc>
        <w:tc>
          <w:tcPr>
            <w:tcW w:w="96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9.55</w:t>
            </w:r>
          </w:p>
        </w:tc>
        <w:tc>
          <w:tcPr>
            <w:tcW w:w="93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9.28</w:t>
            </w:r>
          </w:p>
        </w:tc>
        <w:tc>
          <w:tcPr>
            <w:tcW w:w="96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9.12</w:t>
            </w:r>
          </w:p>
        </w:tc>
        <w:tc>
          <w:tcPr>
            <w:tcW w:w="1050" w:type="dxa"/>
            <w:tcBorders>
              <w:top w:val="outset" w:sz="6" w:space="0" w:color="auto"/>
              <w:left w:val="outset" w:sz="6" w:space="0" w:color="auto"/>
              <w:bottom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9.01</w:t>
            </w:r>
          </w:p>
        </w:tc>
      </w:tr>
      <w:tr w:rsidR="00607AE6" w:rsidRPr="00074306" w:rsidTr="00EE64D7">
        <w:trPr>
          <w:tblCellSpacing w:w="15" w:type="dxa"/>
        </w:trPr>
        <w:tc>
          <w:tcPr>
            <w:tcW w:w="1740"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 xml:space="preserve">  </w:t>
            </w:r>
          </w:p>
        </w:tc>
        <w:tc>
          <w:tcPr>
            <w:tcW w:w="186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4</w:t>
            </w:r>
          </w:p>
        </w:tc>
        <w:tc>
          <w:tcPr>
            <w:tcW w:w="1005"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7.71</w:t>
            </w:r>
          </w:p>
        </w:tc>
        <w:tc>
          <w:tcPr>
            <w:tcW w:w="96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6.94</w:t>
            </w:r>
          </w:p>
        </w:tc>
        <w:tc>
          <w:tcPr>
            <w:tcW w:w="93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9.59</w:t>
            </w:r>
          </w:p>
        </w:tc>
        <w:tc>
          <w:tcPr>
            <w:tcW w:w="96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6.39</w:t>
            </w:r>
          </w:p>
        </w:tc>
        <w:tc>
          <w:tcPr>
            <w:tcW w:w="1050" w:type="dxa"/>
            <w:tcBorders>
              <w:top w:val="outset" w:sz="6" w:space="0" w:color="auto"/>
              <w:left w:val="outset" w:sz="6" w:space="0" w:color="auto"/>
              <w:bottom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6.26</w:t>
            </w:r>
          </w:p>
        </w:tc>
      </w:tr>
      <w:tr w:rsidR="00607AE6" w:rsidRPr="00074306" w:rsidTr="00EE64D7">
        <w:trPr>
          <w:tblCellSpacing w:w="15" w:type="dxa"/>
        </w:trPr>
        <w:tc>
          <w:tcPr>
            <w:tcW w:w="1740"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 xml:space="preserve">  </w:t>
            </w:r>
          </w:p>
        </w:tc>
        <w:tc>
          <w:tcPr>
            <w:tcW w:w="186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5</w:t>
            </w:r>
          </w:p>
        </w:tc>
        <w:tc>
          <w:tcPr>
            <w:tcW w:w="1005"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6.61</w:t>
            </w:r>
          </w:p>
        </w:tc>
        <w:tc>
          <w:tcPr>
            <w:tcW w:w="96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5.79</w:t>
            </w:r>
          </w:p>
        </w:tc>
        <w:tc>
          <w:tcPr>
            <w:tcW w:w="93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5.41</w:t>
            </w:r>
          </w:p>
        </w:tc>
        <w:tc>
          <w:tcPr>
            <w:tcW w:w="96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5.19</w:t>
            </w:r>
          </w:p>
        </w:tc>
        <w:tc>
          <w:tcPr>
            <w:tcW w:w="1050" w:type="dxa"/>
            <w:tcBorders>
              <w:top w:val="outset" w:sz="6" w:space="0" w:color="auto"/>
              <w:left w:val="outset" w:sz="6" w:space="0" w:color="auto"/>
              <w:bottom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5.05</w:t>
            </w:r>
          </w:p>
        </w:tc>
      </w:tr>
      <w:tr w:rsidR="00607AE6" w:rsidRPr="00074306" w:rsidTr="00EE64D7">
        <w:trPr>
          <w:tblCellSpacing w:w="15" w:type="dxa"/>
        </w:trPr>
        <w:tc>
          <w:tcPr>
            <w:tcW w:w="8865" w:type="dxa"/>
            <w:gridSpan w:val="7"/>
            <w:tcBorders>
              <w:top w:val="outset" w:sz="6" w:space="0" w:color="auto"/>
              <w:bottom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b/>
                <w:bCs/>
                <w:color w:val="333333"/>
                <w:kern w:val="0"/>
                <w:szCs w:val="21"/>
              </w:rPr>
              <w:t xml:space="preserve">Panel B: Critical values for right-hand tail areas equal to 0.025 </w:t>
            </w:r>
          </w:p>
        </w:tc>
      </w:tr>
      <w:tr w:rsidR="00607AE6" w:rsidRPr="00074306" w:rsidTr="00EE64D7">
        <w:trPr>
          <w:tblCellSpacing w:w="15" w:type="dxa"/>
        </w:trPr>
        <w:tc>
          <w:tcPr>
            <w:tcW w:w="1740"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 </w:t>
            </w:r>
          </w:p>
        </w:tc>
        <w:tc>
          <w:tcPr>
            <w:tcW w:w="186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df1 (read across)</w:t>
            </w:r>
          </w:p>
        </w:tc>
        <w:tc>
          <w:tcPr>
            <w:tcW w:w="1005"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1</w:t>
            </w:r>
          </w:p>
        </w:tc>
        <w:tc>
          <w:tcPr>
            <w:tcW w:w="96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2</w:t>
            </w:r>
          </w:p>
        </w:tc>
        <w:tc>
          <w:tcPr>
            <w:tcW w:w="93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3</w:t>
            </w:r>
          </w:p>
        </w:tc>
        <w:tc>
          <w:tcPr>
            <w:tcW w:w="96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4</w:t>
            </w:r>
          </w:p>
        </w:tc>
        <w:tc>
          <w:tcPr>
            <w:tcW w:w="1050" w:type="dxa"/>
            <w:tcBorders>
              <w:top w:val="outset" w:sz="6" w:space="0" w:color="auto"/>
              <w:left w:val="outset" w:sz="6" w:space="0" w:color="auto"/>
              <w:bottom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5</w:t>
            </w:r>
          </w:p>
        </w:tc>
      </w:tr>
      <w:tr w:rsidR="00607AE6" w:rsidRPr="00074306" w:rsidTr="00EE64D7">
        <w:trPr>
          <w:tblCellSpacing w:w="15" w:type="dxa"/>
        </w:trPr>
        <w:tc>
          <w:tcPr>
            <w:tcW w:w="1740"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Df2 (read down)</w:t>
            </w:r>
          </w:p>
        </w:tc>
        <w:tc>
          <w:tcPr>
            <w:tcW w:w="186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1</w:t>
            </w:r>
          </w:p>
        </w:tc>
        <w:tc>
          <w:tcPr>
            <w:tcW w:w="1005"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648</w:t>
            </w:r>
          </w:p>
        </w:tc>
        <w:tc>
          <w:tcPr>
            <w:tcW w:w="96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799</w:t>
            </w:r>
          </w:p>
        </w:tc>
        <w:tc>
          <w:tcPr>
            <w:tcW w:w="93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864</w:t>
            </w:r>
          </w:p>
        </w:tc>
        <w:tc>
          <w:tcPr>
            <w:tcW w:w="96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900</w:t>
            </w:r>
          </w:p>
        </w:tc>
        <w:tc>
          <w:tcPr>
            <w:tcW w:w="1050" w:type="dxa"/>
            <w:tcBorders>
              <w:top w:val="outset" w:sz="6" w:space="0" w:color="auto"/>
              <w:left w:val="outset" w:sz="6" w:space="0" w:color="auto"/>
              <w:bottom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922</w:t>
            </w:r>
          </w:p>
        </w:tc>
      </w:tr>
      <w:tr w:rsidR="00607AE6" w:rsidRPr="00074306" w:rsidTr="00EE64D7">
        <w:trPr>
          <w:tblCellSpacing w:w="15" w:type="dxa"/>
        </w:trPr>
        <w:tc>
          <w:tcPr>
            <w:tcW w:w="1740"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 </w:t>
            </w:r>
          </w:p>
        </w:tc>
        <w:tc>
          <w:tcPr>
            <w:tcW w:w="186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2</w:t>
            </w:r>
          </w:p>
        </w:tc>
        <w:tc>
          <w:tcPr>
            <w:tcW w:w="1005"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38.51</w:t>
            </w:r>
          </w:p>
        </w:tc>
        <w:tc>
          <w:tcPr>
            <w:tcW w:w="96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39.00</w:t>
            </w:r>
          </w:p>
        </w:tc>
        <w:tc>
          <w:tcPr>
            <w:tcW w:w="93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39.17</w:t>
            </w:r>
          </w:p>
        </w:tc>
        <w:tc>
          <w:tcPr>
            <w:tcW w:w="96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39.25</w:t>
            </w:r>
          </w:p>
        </w:tc>
        <w:tc>
          <w:tcPr>
            <w:tcW w:w="1050" w:type="dxa"/>
            <w:tcBorders>
              <w:top w:val="outset" w:sz="6" w:space="0" w:color="auto"/>
              <w:left w:val="outset" w:sz="6" w:space="0" w:color="auto"/>
              <w:bottom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39.03</w:t>
            </w:r>
          </w:p>
        </w:tc>
      </w:tr>
      <w:tr w:rsidR="00607AE6" w:rsidRPr="00074306" w:rsidTr="00EE64D7">
        <w:trPr>
          <w:tblCellSpacing w:w="15" w:type="dxa"/>
        </w:trPr>
        <w:tc>
          <w:tcPr>
            <w:tcW w:w="1740"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 </w:t>
            </w:r>
          </w:p>
        </w:tc>
        <w:tc>
          <w:tcPr>
            <w:tcW w:w="186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3</w:t>
            </w:r>
          </w:p>
        </w:tc>
        <w:tc>
          <w:tcPr>
            <w:tcW w:w="1005"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17.44</w:t>
            </w:r>
          </w:p>
        </w:tc>
        <w:tc>
          <w:tcPr>
            <w:tcW w:w="96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16.04</w:t>
            </w:r>
          </w:p>
        </w:tc>
        <w:tc>
          <w:tcPr>
            <w:tcW w:w="93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15.44</w:t>
            </w:r>
          </w:p>
        </w:tc>
        <w:tc>
          <w:tcPr>
            <w:tcW w:w="96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15.10</w:t>
            </w:r>
          </w:p>
        </w:tc>
        <w:tc>
          <w:tcPr>
            <w:tcW w:w="1050" w:type="dxa"/>
            <w:tcBorders>
              <w:top w:val="outset" w:sz="6" w:space="0" w:color="auto"/>
              <w:left w:val="outset" w:sz="6" w:space="0" w:color="auto"/>
              <w:bottom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14.88</w:t>
            </w:r>
          </w:p>
        </w:tc>
      </w:tr>
      <w:tr w:rsidR="00607AE6" w:rsidRPr="00074306" w:rsidTr="00EE64D7">
        <w:trPr>
          <w:tblCellSpacing w:w="15" w:type="dxa"/>
        </w:trPr>
        <w:tc>
          <w:tcPr>
            <w:tcW w:w="1740"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 </w:t>
            </w:r>
          </w:p>
        </w:tc>
        <w:tc>
          <w:tcPr>
            <w:tcW w:w="186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4</w:t>
            </w:r>
          </w:p>
        </w:tc>
        <w:tc>
          <w:tcPr>
            <w:tcW w:w="1005"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12.22</w:t>
            </w:r>
          </w:p>
        </w:tc>
        <w:tc>
          <w:tcPr>
            <w:tcW w:w="96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10.65</w:t>
            </w:r>
          </w:p>
        </w:tc>
        <w:tc>
          <w:tcPr>
            <w:tcW w:w="93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9.98</w:t>
            </w:r>
          </w:p>
        </w:tc>
        <w:tc>
          <w:tcPr>
            <w:tcW w:w="96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9.60</w:t>
            </w:r>
          </w:p>
        </w:tc>
        <w:tc>
          <w:tcPr>
            <w:tcW w:w="1050" w:type="dxa"/>
            <w:tcBorders>
              <w:top w:val="outset" w:sz="6" w:space="0" w:color="auto"/>
              <w:left w:val="outset" w:sz="6" w:space="0" w:color="auto"/>
              <w:bottom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9.36</w:t>
            </w:r>
          </w:p>
        </w:tc>
      </w:tr>
      <w:tr w:rsidR="00607AE6" w:rsidRPr="00074306" w:rsidTr="00EE64D7">
        <w:trPr>
          <w:tblCellSpacing w:w="15" w:type="dxa"/>
        </w:trPr>
        <w:tc>
          <w:tcPr>
            <w:tcW w:w="1740"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 </w:t>
            </w:r>
          </w:p>
        </w:tc>
        <w:tc>
          <w:tcPr>
            <w:tcW w:w="186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5</w:t>
            </w:r>
          </w:p>
        </w:tc>
        <w:tc>
          <w:tcPr>
            <w:tcW w:w="1005"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10.01</w:t>
            </w:r>
          </w:p>
        </w:tc>
        <w:tc>
          <w:tcPr>
            <w:tcW w:w="96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8.43</w:t>
            </w:r>
          </w:p>
        </w:tc>
        <w:tc>
          <w:tcPr>
            <w:tcW w:w="93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7.76</w:t>
            </w:r>
          </w:p>
        </w:tc>
        <w:tc>
          <w:tcPr>
            <w:tcW w:w="960" w:type="dxa"/>
            <w:tcBorders>
              <w:top w:val="outset" w:sz="6" w:space="0" w:color="auto"/>
              <w:left w:val="outset" w:sz="6" w:space="0" w:color="auto"/>
              <w:bottom w:val="outset" w:sz="6" w:space="0" w:color="auto"/>
              <w:right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7.39</w:t>
            </w:r>
          </w:p>
        </w:tc>
        <w:tc>
          <w:tcPr>
            <w:tcW w:w="1050" w:type="dxa"/>
            <w:tcBorders>
              <w:top w:val="outset" w:sz="6" w:space="0" w:color="auto"/>
              <w:left w:val="outset" w:sz="6" w:space="0" w:color="auto"/>
              <w:bottom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7.15</w:t>
            </w:r>
          </w:p>
        </w:tc>
      </w:tr>
    </w:tbl>
    <w:p w:rsidR="00607AE6" w:rsidRPr="00074306" w:rsidRDefault="00607AE6" w:rsidP="00074306">
      <w:pPr>
        <w:widowControl/>
        <w:jc w:val="left"/>
        <w:rPr>
          <w:rFonts w:ascii="Times New Roman" w:hAnsi="Times New Roman"/>
          <w:color w:val="333333"/>
          <w:kern w:val="0"/>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color w:val="333333"/>
          <w:kern w:val="0"/>
          <w:szCs w:val="21"/>
        </w:rPr>
        <w:t xml:space="preserve">Which of the following statements is </w:t>
      </w:r>
      <w:r w:rsidRPr="00074306">
        <w:rPr>
          <w:rFonts w:ascii="Times New Roman" w:hAnsi="Times New Roman"/>
          <w:i/>
          <w:iCs/>
          <w:color w:val="333333"/>
          <w:kern w:val="0"/>
          <w:szCs w:val="21"/>
        </w:rPr>
        <w:t>most appropriate</w:t>
      </w:r>
      <w:r w:rsidRPr="00074306">
        <w:rPr>
          <w:rFonts w:ascii="Times New Roman" w:hAnsi="Times New Roman"/>
          <w:color w:val="333333"/>
          <w:kern w:val="0"/>
          <w:szCs w:val="21"/>
        </w:rPr>
        <w:t>? The critical value is:</w:t>
      </w:r>
    </w:p>
    <w:p w:rsidR="00607AE6" w:rsidRPr="00074306" w:rsidRDefault="00607AE6" w:rsidP="00074306">
      <w:pPr>
        <w:rPr>
          <w:rFonts w:ascii="Times New Roman" w:hAnsi="Times New Roman"/>
          <w:szCs w:val="21"/>
        </w:rPr>
      </w:pPr>
      <w:r w:rsidRPr="00074306">
        <w:rPr>
          <w:rFonts w:ascii="Times New Roman" w:hAnsi="Times New Roman"/>
          <w:szCs w:val="21"/>
        </w:rPr>
        <w:t xml:space="preserve">A. 6.39 and reject the null. </w:t>
      </w:r>
    </w:p>
    <w:p w:rsidR="00607AE6" w:rsidRPr="00074306" w:rsidRDefault="00607AE6" w:rsidP="00074306">
      <w:pPr>
        <w:rPr>
          <w:rFonts w:ascii="Times New Roman" w:hAnsi="Times New Roman"/>
          <w:szCs w:val="21"/>
        </w:rPr>
      </w:pPr>
      <w:r w:rsidRPr="00074306">
        <w:rPr>
          <w:rFonts w:ascii="Times New Roman" w:hAnsi="Times New Roman"/>
          <w:szCs w:val="21"/>
        </w:rPr>
        <w:t xml:space="preserve">B. 7.15 and accept the null. </w:t>
      </w:r>
    </w:p>
    <w:p w:rsidR="00607AE6" w:rsidRPr="00074306" w:rsidRDefault="00607AE6" w:rsidP="00074306">
      <w:pPr>
        <w:rPr>
          <w:rFonts w:ascii="Times New Roman" w:hAnsi="Times New Roman"/>
          <w:szCs w:val="21"/>
        </w:rPr>
      </w:pPr>
      <w:r w:rsidRPr="00074306">
        <w:rPr>
          <w:rFonts w:ascii="Times New Roman" w:hAnsi="Times New Roman"/>
          <w:szCs w:val="21"/>
        </w:rPr>
        <w:t>C. 9.60 and accept the null.</w:t>
      </w:r>
    </w:p>
    <w:p w:rsidR="00607AE6" w:rsidRPr="00074306" w:rsidRDefault="00607AE6" w:rsidP="00074306">
      <w:pPr>
        <w:rPr>
          <w:rFonts w:ascii="Times New Roman" w:hAnsi="Times New Roman"/>
          <w:szCs w:val="21"/>
        </w:rPr>
      </w:pPr>
    </w:p>
    <w:p w:rsidR="00607AE6" w:rsidRPr="00074306" w:rsidRDefault="00607AE6" w:rsidP="00074306">
      <w:pPr>
        <w:pBdr>
          <w:bottom w:val="single" w:sz="6" w:space="1" w:color="auto"/>
        </w:pBdr>
        <w:rPr>
          <w:rFonts w:ascii="Times New Roman" w:hAnsi="Times New Roman"/>
          <w:b/>
          <w:color w:val="333333"/>
          <w:szCs w:val="21"/>
        </w:rPr>
      </w:pPr>
      <w:r w:rsidRPr="00074306">
        <w:rPr>
          <w:rFonts w:ascii="Times New Roman" w:hAnsi="Times New Roman"/>
          <w:b/>
          <w:color w:val="333333"/>
          <w:szCs w:val="21"/>
        </w:rPr>
        <w:t>Study Session 4, 5, 6 – Economics  (33-44)  Q=12</w:t>
      </w:r>
    </w:p>
    <w:p w:rsidR="00607AE6" w:rsidRPr="00074306" w:rsidRDefault="00607AE6" w:rsidP="00074306">
      <w:pPr>
        <w:rPr>
          <w:rFonts w:ascii="Times New Roman" w:hAnsi="Times New Roman"/>
          <w:szCs w:val="21"/>
        </w:rPr>
      </w:pPr>
    </w:p>
    <w:p w:rsidR="00607AE6" w:rsidRDefault="00607AE6" w:rsidP="00074306">
      <w:pPr>
        <w:rPr>
          <w:rFonts w:ascii="Times New Roman" w:hAnsi="Times New Roman"/>
          <w:szCs w:val="21"/>
        </w:rPr>
      </w:pPr>
      <w:r w:rsidRPr="00074306">
        <w:rPr>
          <w:rFonts w:ascii="Times New Roman" w:hAnsi="Times New Roman"/>
          <w:szCs w:val="21"/>
        </w:rPr>
        <w:t xml:space="preserve">33. A college student's monthly demand for pizza is given by the equation: </w:t>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1470"/>
        <w:gridCol w:w="6956"/>
      </w:tblGrid>
      <w:tr w:rsidR="00607AE6" w:rsidRPr="00B40766" w:rsidTr="00EE64D7">
        <w:trPr>
          <w:tblCellSpacing w:w="15" w:type="dxa"/>
        </w:trPr>
        <w:tc>
          <w:tcPr>
            <w:tcW w:w="5910" w:type="dxa"/>
            <w:gridSpan w:val="2"/>
            <w:tcBorders>
              <w:top w:val="outset" w:sz="6" w:space="0" w:color="auto"/>
              <w:bottom w:val="outset" w:sz="6" w:space="0" w:color="auto"/>
            </w:tcBorders>
          </w:tcPr>
          <w:p w:rsidR="00607AE6" w:rsidRPr="002B3AB7" w:rsidRDefault="00607AE6" w:rsidP="00EE64D7">
            <w:pPr>
              <w:widowControl/>
              <w:jc w:val="center"/>
              <w:rPr>
                <w:rFonts w:ascii="Segoe UI" w:hAnsi="Segoe UI" w:cs="Segoe UI"/>
                <w:color w:val="333333"/>
                <w:kern w:val="0"/>
                <w:sz w:val="18"/>
                <w:szCs w:val="18"/>
              </w:rPr>
            </w:pPr>
            <w:r w:rsidRPr="002B3AB7">
              <w:rPr>
                <w:rFonts w:ascii="Segoe UI" w:hAnsi="Segoe UI" w:cs="Segoe UI"/>
                <w:color w:val="333333"/>
                <w:kern w:val="0"/>
                <w:sz w:val="18"/>
                <w:szCs w:val="18"/>
              </w:rPr>
              <w:t>Q</w:t>
            </w:r>
            <w:r w:rsidRPr="002B3AB7">
              <w:rPr>
                <w:rFonts w:ascii="Segoe UI" w:hAnsi="Segoe UI" w:cs="Segoe UI"/>
                <w:color w:val="333333"/>
                <w:kern w:val="0"/>
                <w:sz w:val="18"/>
                <w:szCs w:val="18"/>
                <w:vertAlign w:val="superscript"/>
              </w:rPr>
              <w:t>D</w:t>
            </w:r>
            <w:r w:rsidRPr="002B3AB7">
              <w:rPr>
                <w:rFonts w:ascii="Segoe UI" w:hAnsi="Segoe UI" w:cs="Segoe UI"/>
                <w:color w:val="333333"/>
                <w:kern w:val="0"/>
                <w:sz w:val="18"/>
                <w:szCs w:val="18"/>
                <w:vertAlign w:val="subscript"/>
              </w:rPr>
              <w:t>Pizza</w:t>
            </w:r>
            <w:r w:rsidRPr="002B3AB7">
              <w:rPr>
                <w:rFonts w:ascii="Segoe UI" w:hAnsi="Segoe UI" w:cs="Segoe UI"/>
                <w:color w:val="333333"/>
                <w:kern w:val="0"/>
                <w:sz w:val="18"/>
                <w:szCs w:val="18"/>
              </w:rPr>
              <w:t xml:space="preserve"> = 11 – 0.70 P</w:t>
            </w:r>
            <w:r w:rsidRPr="002B3AB7">
              <w:rPr>
                <w:rFonts w:ascii="Segoe UI" w:hAnsi="Segoe UI" w:cs="Segoe UI"/>
                <w:color w:val="333333"/>
                <w:kern w:val="0"/>
                <w:sz w:val="18"/>
                <w:szCs w:val="18"/>
                <w:vertAlign w:val="subscript"/>
              </w:rPr>
              <w:t>Pizza</w:t>
            </w:r>
            <w:r w:rsidRPr="002B3AB7">
              <w:rPr>
                <w:rFonts w:ascii="Segoe UI" w:hAnsi="Segoe UI" w:cs="Segoe UI"/>
                <w:color w:val="333333"/>
                <w:kern w:val="0"/>
                <w:sz w:val="18"/>
                <w:szCs w:val="18"/>
              </w:rPr>
              <w:t xml:space="preserve"> + 0.009 I – 0.20 P</w:t>
            </w:r>
            <w:r w:rsidRPr="002B3AB7">
              <w:rPr>
                <w:rFonts w:ascii="Segoe UI" w:hAnsi="Segoe UI" w:cs="Segoe UI"/>
                <w:color w:val="333333"/>
                <w:kern w:val="0"/>
                <w:sz w:val="18"/>
                <w:szCs w:val="18"/>
                <w:vertAlign w:val="subscript"/>
              </w:rPr>
              <w:t>Cola</w:t>
            </w:r>
          </w:p>
        </w:tc>
      </w:tr>
      <w:tr w:rsidR="00607AE6" w:rsidRPr="00B40766" w:rsidTr="00EE64D7">
        <w:trPr>
          <w:tblCellSpacing w:w="15" w:type="dxa"/>
        </w:trPr>
        <w:tc>
          <w:tcPr>
            <w:tcW w:w="1005" w:type="dxa"/>
            <w:vMerge w:val="restart"/>
            <w:tcBorders>
              <w:top w:val="outset" w:sz="6" w:space="0" w:color="auto"/>
              <w:bottom w:val="outset" w:sz="6" w:space="0" w:color="auto"/>
              <w:right w:val="outset" w:sz="6" w:space="0" w:color="auto"/>
            </w:tcBorders>
            <w:vAlign w:val="center"/>
          </w:tcPr>
          <w:p w:rsidR="00607AE6" w:rsidRPr="002B3AB7" w:rsidRDefault="00607AE6" w:rsidP="00EE64D7">
            <w:pPr>
              <w:widowControl/>
              <w:jc w:val="center"/>
              <w:rPr>
                <w:rFonts w:ascii="Segoe UI" w:hAnsi="Segoe UI" w:cs="Segoe UI"/>
                <w:color w:val="333333"/>
                <w:kern w:val="0"/>
                <w:sz w:val="18"/>
                <w:szCs w:val="18"/>
              </w:rPr>
            </w:pPr>
            <w:r w:rsidRPr="002B3AB7">
              <w:rPr>
                <w:rFonts w:ascii="Segoe UI" w:hAnsi="Segoe UI" w:cs="Segoe UI"/>
                <w:color w:val="333333"/>
                <w:kern w:val="0"/>
                <w:sz w:val="18"/>
                <w:szCs w:val="18"/>
              </w:rPr>
              <w:t>where</w:t>
            </w:r>
          </w:p>
        </w:tc>
        <w:tc>
          <w:tcPr>
            <w:tcW w:w="4815" w:type="dxa"/>
            <w:tcBorders>
              <w:top w:val="outset" w:sz="6" w:space="0" w:color="auto"/>
              <w:left w:val="outset" w:sz="6" w:space="0" w:color="auto"/>
              <w:bottom w:val="outset" w:sz="6" w:space="0" w:color="auto"/>
            </w:tcBorders>
            <w:vAlign w:val="center"/>
          </w:tcPr>
          <w:p w:rsidR="00607AE6" w:rsidRPr="002B3AB7" w:rsidRDefault="00607AE6" w:rsidP="00EE64D7">
            <w:pPr>
              <w:widowControl/>
              <w:jc w:val="left"/>
              <w:rPr>
                <w:rFonts w:ascii="Segoe UI" w:hAnsi="Segoe UI" w:cs="Segoe UI"/>
                <w:color w:val="333333"/>
                <w:kern w:val="0"/>
                <w:sz w:val="18"/>
                <w:szCs w:val="18"/>
              </w:rPr>
            </w:pPr>
            <w:r w:rsidRPr="002B3AB7">
              <w:rPr>
                <w:rFonts w:ascii="Segoe UI" w:hAnsi="Segoe UI" w:cs="Segoe UI"/>
                <w:color w:val="333333"/>
                <w:kern w:val="0"/>
                <w:sz w:val="18"/>
                <w:szCs w:val="18"/>
              </w:rPr>
              <w:t>Q</w:t>
            </w:r>
            <w:r w:rsidRPr="002B3AB7">
              <w:rPr>
                <w:rFonts w:ascii="Segoe UI" w:hAnsi="Segoe UI" w:cs="Segoe UI"/>
                <w:color w:val="333333"/>
                <w:kern w:val="0"/>
                <w:sz w:val="18"/>
                <w:szCs w:val="18"/>
                <w:vertAlign w:val="superscript"/>
              </w:rPr>
              <w:t>D</w:t>
            </w:r>
            <w:r w:rsidRPr="002B3AB7">
              <w:rPr>
                <w:rFonts w:ascii="Segoe UI" w:hAnsi="Segoe UI" w:cs="Segoe UI"/>
                <w:color w:val="333333"/>
                <w:kern w:val="0"/>
                <w:sz w:val="18"/>
                <w:szCs w:val="18"/>
                <w:vertAlign w:val="subscript"/>
              </w:rPr>
              <w:t>Pizza</w:t>
            </w:r>
            <w:r w:rsidRPr="002B3AB7">
              <w:rPr>
                <w:rFonts w:ascii="Segoe UI" w:hAnsi="Segoe UI" w:cs="Segoe UI"/>
                <w:color w:val="333333"/>
                <w:kern w:val="0"/>
                <w:sz w:val="18"/>
                <w:szCs w:val="18"/>
              </w:rPr>
              <w:t xml:space="preserve"> is the number of pizzas ordered per month</w:t>
            </w:r>
          </w:p>
        </w:tc>
      </w:tr>
      <w:tr w:rsidR="00607AE6" w:rsidRPr="00B40766" w:rsidTr="00EE64D7">
        <w:trPr>
          <w:tblCellSpacing w:w="15" w:type="dxa"/>
        </w:trPr>
        <w:tc>
          <w:tcPr>
            <w:tcW w:w="0" w:type="auto"/>
            <w:vMerge/>
            <w:tcBorders>
              <w:top w:val="outset" w:sz="6" w:space="0" w:color="auto"/>
              <w:bottom w:val="outset" w:sz="6" w:space="0" w:color="auto"/>
              <w:right w:val="outset" w:sz="6" w:space="0" w:color="auto"/>
            </w:tcBorders>
            <w:vAlign w:val="center"/>
          </w:tcPr>
          <w:p w:rsidR="00607AE6" w:rsidRPr="002B3AB7" w:rsidRDefault="00607AE6" w:rsidP="00EE64D7">
            <w:pPr>
              <w:widowControl/>
              <w:jc w:val="left"/>
              <w:rPr>
                <w:rFonts w:ascii="Segoe UI" w:hAnsi="Segoe UI" w:cs="Segoe UI"/>
                <w:color w:val="333333"/>
                <w:kern w:val="0"/>
                <w:sz w:val="18"/>
                <w:szCs w:val="18"/>
              </w:rPr>
            </w:pPr>
          </w:p>
        </w:tc>
        <w:tc>
          <w:tcPr>
            <w:tcW w:w="4815" w:type="dxa"/>
            <w:tcBorders>
              <w:top w:val="outset" w:sz="6" w:space="0" w:color="auto"/>
              <w:left w:val="outset" w:sz="6" w:space="0" w:color="auto"/>
              <w:bottom w:val="outset" w:sz="6" w:space="0" w:color="auto"/>
            </w:tcBorders>
            <w:vAlign w:val="center"/>
          </w:tcPr>
          <w:p w:rsidR="00607AE6" w:rsidRPr="002B3AB7" w:rsidRDefault="00607AE6" w:rsidP="00EE64D7">
            <w:pPr>
              <w:widowControl/>
              <w:jc w:val="left"/>
              <w:rPr>
                <w:rFonts w:ascii="Segoe UI" w:hAnsi="Segoe UI" w:cs="Segoe UI"/>
                <w:color w:val="333333"/>
                <w:kern w:val="0"/>
                <w:sz w:val="18"/>
                <w:szCs w:val="18"/>
              </w:rPr>
            </w:pPr>
            <w:r w:rsidRPr="002B3AB7">
              <w:rPr>
                <w:rFonts w:ascii="Segoe UI" w:hAnsi="Segoe UI" w:cs="Segoe UI"/>
                <w:color w:val="333333"/>
                <w:kern w:val="0"/>
                <w:sz w:val="18"/>
                <w:szCs w:val="18"/>
              </w:rPr>
              <w:t>P</w:t>
            </w:r>
            <w:r w:rsidRPr="002B3AB7">
              <w:rPr>
                <w:rFonts w:ascii="Segoe UI" w:hAnsi="Segoe UI" w:cs="Segoe UI"/>
                <w:color w:val="333333"/>
                <w:kern w:val="0"/>
                <w:sz w:val="18"/>
                <w:szCs w:val="18"/>
                <w:vertAlign w:val="subscript"/>
              </w:rPr>
              <w:t>Pizza</w:t>
            </w:r>
            <w:r w:rsidRPr="002B3AB7">
              <w:rPr>
                <w:rFonts w:ascii="Segoe UI" w:hAnsi="Segoe UI" w:cs="Segoe UI"/>
                <w:color w:val="333333"/>
                <w:kern w:val="0"/>
                <w:sz w:val="18"/>
                <w:szCs w:val="18"/>
              </w:rPr>
              <w:t xml:space="preserve"> is the price of a pizza</w:t>
            </w:r>
          </w:p>
        </w:tc>
      </w:tr>
      <w:tr w:rsidR="00607AE6" w:rsidRPr="00B40766" w:rsidTr="00EE64D7">
        <w:trPr>
          <w:tblCellSpacing w:w="15" w:type="dxa"/>
        </w:trPr>
        <w:tc>
          <w:tcPr>
            <w:tcW w:w="0" w:type="auto"/>
            <w:vMerge/>
            <w:tcBorders>
              <w:top w:val="outset" w:sz="6" w:space="0" w:color="auto"/>
              <w:bottom w:val="outset" w:sz="6" w:space="0" w:color="auto"/>
              <w:right w:val="outset" w:sz="6" w:space="0" w:color="auto"/>
            </w:tcBorders>
            <w:vAlign w:val="center"/>
          </w:tcPr>
          <w:p w:rsidR="00607AE6" w:rsidRPr="002B3AB7" w:rsidRDefault="00607AE6" w:rsidP="00EE64D7">
            <w:pPr>
              <w:widowControl/>
              <w:jc w:val="left"/>
              <w:rPr>
                <w:rFonts w:ascii="Segoe UI" w:hAnsi="Segoe UI" w:cs="Segoe UI"/>
                <w:color w:val="333333"/>
                <w:kern w:val="0"/>
                <w:sz w:val="18"/>
                <w:szCs w:val="18"/>
              </w:rPr>
            </w:pPr>
          </w:p>
        </w:tc>
        <w:tc>
          <w:tcPr>
            <w:tcW w:w="4815" w:type="dxa"/>
            <w:tcBorders>
              <w:top w:val="outset" w:sz="6" w:space="0" w:color="auto"/>
              <w:left w:val="outset" w:sz="6" w:space="0" w:color="auto"/>
              <w:bottom w:val="outset" w:sz="6" w:space="0" w:color="auto"/>
            </w:tcBorders>
            <w:vAlign w:val="center"/>
          </w:tcPr>
          <w:p w:rsidR="00607AE6" w:rsidRPr="002B3AB7" w:rsidRDefault="00607AE6" w:rsidP="00EE64D7">
            <w:pPr>
              <w:widowControl/>
              <w:jc w:val="left"/>
              <w:rPr>
                <w:rFonts w:ascii="Segoe UI" w:hAnsi="Segoe UI" w:cs="Segoe UI"/>
                <w:color w:val="333333"/>
                <w:kern w:val="0"/>
                <w:sz w:val="18"/>
                <w:szCs w:val="18"/>
              </w:rPr>
            </w:pPr>
            <w:r w:rsidRPr="002B3AB7">
              <w:rPr>
                <w:rFonts w:ascii="Segoe UI" w:hAnsi="Segoe UI" w:cs="Segoe UI"/>
                <w:color w:val="333333"/>
                <w:kern w:val="0"/>
                <w:sz w:val="18"/>
                <w:szCs w:val="18"/>
              </w:rPr>
              <w:t>I is her monthly food budget</w:t>
            </w:r>
          </w:p>
        </w:tc>
      </w:tr>
      <w:tr w:rsidR="00607AE6" w:rsidRPr="00B40766" w:rsidTr="00EE64D7">
        <w:trPr>
          <w:tblCellSpacing w:w="15" w:type="dxa"/>
        </w:trPr>
        <w:tc>
          <w:tcPr>
            <w:tcW w:w="0" w:type="auto"/>
            <w:vMerge/>
            <w:tcBorders>
              <w:top w:val="outset" w:sz="6" w:space="0" w:color="auto"/>
              <w:bottom w:val="outset" w:sz="6" w:space="0" w:color="auto"/>
              <w:right w:val="outset" w:sz="6" w:space="0" w:color="auto"/>
            </w:tcBorders>
            <w:vAlign w:val="center"/>
          </w:tcPr>
          <w:p w:rsidR="00607AE6" w:rsidRPr="002B3AB7" w:rsidRDefault="00607AE6" w:rsidP="00EE64D7">
            <w:pPr>
              <w:widowControl/>
              <w:jc w:val="left"/>
              <w:rPr>
                <w:rFonts w:ascii="Segoe UI" w:hAnsi="Segoe UI" w:cs="Segoe UI"/>
                <w:color w:val="333333"/>
                <w:kern w:val="0"/>
                <w:sz w:val="18"/>
                <w:szCs w:val="18"/>
              </w:rPr>
            </w:pPr>
          </w:p>
        </w:tc>
        <w:tc>
          <w:tcPr>
            <w:tcW w:w="4815" w:type="dxa"/>
            <w:tcBorders>
              <w:top w:val="outset" w:sz="6" w:space="0" w:color="auto"/>
              <w:left w:val="outset" w:sz="6" w:space="0" w:color="auto"/>
              <w:bottom w:val="outset" w:sz="6" w:space="0" w:color="auto"/>
            </w:tcBorders>
            <w:vAlign w:val="center"/>
          </w:tcPr>
          <w:p w:rsidR="00607AE6" w:rsidRPr="002B3AB7" w:rsidRDefault="00607AE6" w:rsidP="00EE64D7">
            <w:pPr>
              <w:widowControl/>
              <w:jc w:val="left"/>
              <w:rPr>
                <w:rFonts w:ascii="Segoe UI" w:hAnsi="Segoe UI" w:cs="Segoe UI"/>
                <w:color w:val="333333"/>
                <w:kern w:val="0"/>
                <w:sz w:val="18"/>
                <w:szCs w:val="18"/>
              </w:rPr>
            </w:pPr>
            <w:r w:rsidRPr="002B3AB7">
              <w:rPr>
                <w:rFonts w:ascii="Segoe UI" w:hAnsi="Segoe UI" w:cs="Segoe UI"/>
                <w:color w:val="333333"/>
                <w:kern w:val="0"/>
                <w:sz w:val="18"/>
                <w:szCs w:val="18"/>
              </w:rPr>
              <w:t>P</w:t>
            </w:r>
            <w:r w:rsidRPr="002B3AB7">
              <w:rPr>
                <w:rFonts w:ascii="Segoe UI" w:hAnsi="Segoe UI" w:cs="Segoe UI"/>
                <w:color w:val="333333"/>
                <w:kern w:val="0"/>
                <w:sz w:val="18"/>
                <w:szCs w:val="18"/>
                <w:vertAlign w:val="subscript"/>
              </w:rPr>
              <w:t>Cola</w:t>
            </w:r>
            <w:r w:rsidRPr="002B3AB7">
              <w:rPr>
                <w:rFonts w:ascii="Segoe UI" w:hAnsi="Segoe UI" w:cs="Segoe UI"/>
                <w:color w:val="333333"/>
                <w:kern w:val="0"/>
                <w:sz w:val="18"/>
                <w:szCs w:val="18"/>
              </w:rPr>
              <w:t xml:space="preserve"> is the price of cola per bottle</w:t>
            </w:r>
          </w:p>
        </w:tc>
      </w:tr>
    </w:tbl>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74306">
        <w:rPr>
          <w:rFonts w:ascii="Times New Roman" w:hAnsi="Times New Roman"/>
          <w:szCs w:val="21"/>
        </w:rPr>
        <w:t>The student's current monthly food budget is $500, the price of a pizza is $5, and the price of a bottle of cola is $1.25/bottle. If the student's monthly food budget were to increase to $700, the slope of her demand curve for pizza would be closest to:</w:t>
      </w:r>
    </w:p>
    <w:p w:rsidR="00607AE6" w:rsidRPr="00074306" w:rsidRDefault="00607AE6" w:rsidP="00074306">
      <w:pPr>
        <w:rPr>
          <w:rFonts w:ascii="Times New Roman" w:hAnsi="Times New Roman"/>
          <w:szCs w:val="21"/>
        </w:rPr>
      </w:pPr>
      <w:r w:rsidRPr="00074306">
        <w:rPr>
          <w:rFonts w:ascii="Times New Roman" w:hAnsi="Times New Roman"/>
          <w:szCs w:val="21"/>
        </w:rPr>
        <w:t>A. –2.42.</w:t>
      </w:r>
    </w:p>
    <w:p w:rsidR="00607AE6" w:rsidRPr="00074306" w:rsidRDefault="00607AE6" w:rsidP="00074306">
      <w:pPr>
        <w:rPr>
          <w:rFonts w:ascii="Times New Roman" w:hAnsi="Times New Roman"/>
          <w:szCs w:val="21"/>
        </w:rPr>
      </w:pPr>
      <w:r w:rsidRPr="00074306">
        <w:rPr>
          <w:rFonts w:ascii="Times New Roman" w:hAnsi="Times New Roman"/>
          <w:szCs w:val="21"/>
        </w:rPr>
        <w:t>B. –1.43.</w:t>
      </w:r>
    </w:p>
    <w:p w:rsidR="00607AE6" w:rsidRPr="00074306" w:rsidRDefault="00607AE6" w:rsidP="00074306">
      <w:pPr>
        <w:rPr>
          <w:rFonts w:ascii="Times New Roman" w:hAnsi="Times New Roman"/>
          <w:szCs w:val="21"/>
        </w:rPr>
      </w:pPr>
      <w:r w:rsidRPr="00074306">
        <w:rPr>
          <w:rFonts w:ascii="Times New Roman" w:hAnsi="Times New Roman"/>
          <w:szCs w:val="21"/>
        </w:rPr>
        <w:t>C. –0.70.</w:t>
      </w:r>
    </w:p>
    <w:p w:rsidR="00607AE6" w:rsidRPr="00074306" w:rsidRDefault="00607AE6" w:rsidP="00074306">
      <w:pPr>
        <w:rPr>
          <w:rFonts w:ascii="Times New Roman" w:hAnsi="Times New Roman"/>
          <w:szCs w:val="21"/>
        </w:rPr>
      </w:pPr>
    </w:p>
    <w:p w:rsidR="00607AE6" w:rsidRDefault="00607AE6" w:rsidP="00074306">
      <w:pPr>
        <w:rPr>
          <w:rFonts w:ascii="Times New Roman" w:hAnsi="Times New Roman"/>
          <w:szCs w:val="21"/>
        </w:rPr>
      </w:pPr>
      <w:r w:rsidRPr="00074306">
        <w:rPr>
          <w:rFonts w:ascii="Times New Roman" w:hAnsi="Times New Roman"/>
          <w:szCs w:val="21"/>
        </w:rPr>
        <w:t>34. Partial information on three baskets (1, 2, and 3) containing goods A and B is given in the table below. The marginal rate of substitution of B for A, (MRSBA), at basket 2 is also provided.</w:t>
      </w:r>
    </w:p>
    <w:p w:rsidR="00607AE6" w:rsidRPr="00074306" w:rsidRDefault="00607AE6" w:rsidP="00074306">
      <w:pPr>
        <w:rPr>
          <w:rFonts w:ascii="Times New Roman" w:hAnsi="Times New Roman"/>
          <w:szCs w:val="21"/>
        </w:rPr>
      </w:pPr>
    </w:p>
    <w:tbl>
      <w:tblPr>
        <w:tblW w:w="868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0"/>
        <w:gridCol w:w="2198"/>
        <w:gridCol w:w="2199"/>
        <w:gridCol w:w="2199"/>
      </w:tblGrid>
      <w:tr w:rsidR="00607AE6" w:rsidRPr="00074306" w:rsidTr="00BB4DAB">
        <w:trPr>
          <w:trHeight w:val="596"/>
        </w:trPr>
        <w:tc>
          <w:tcPr>
            <w:tcW w:w="2090" w:type="dxa"/>
          </w:tcPr>
          <w:p w:rsidR="00607AE6" w:rsidRPr="00074306" w:rsidRDefault="00607AE6" w:rsidP="00074306">
            <w:pPr>
              <w:widowControl/>
              <w:rPr>
                <w:rFonts w:ascii="Times New Roman" w:hAnsi="Times New Roman"/>
                <w:b/>
                <w:bCs/>
                <w:color w:val="333333"/>
                <w:kern w:val="0"/>
                <w:szCs w:val="21"/>
              </w:rPr>
            </w:pPr>
          </w:p>
          <w:p w:rsidR="00607AE6" w:rsidRPr="00074306" w:rsidRDefault="00607AE6" w:rsidP="00607AE6">
            <w:pPr>
              <w:widowControl/>
              <w:ind w:firstLineChars="392" w:firstLine="31680"/>
              <w:rPr>
                <w:rFonts w:ascii="Times New Roman" w:hAnsi="Times New Roman"/>
                <w:color w:val="333333"/>
                <w:kern w:val="0"/>
                <w:szCs w:val="21"/>
              </w:rPr>
            </w:pPr>
            <w:r w:rsidRPr="00074306">
              <w:rPr>
                <w:rFonts w:ascii="Times New Roman" w:hAnsi="Times New Roman"/>
                <w:b/>
                <w:bCs/>
                <w:color w:val="333333"/>
                <w:kern w:val="0"/>
                <w:szCs w:val="21"/>
              </w:rPr>
              <w:t>Basket</w:t>
            </w:r>
          </w:p>
        </w:tc>
        <w:tc>
          <w:tcPr>
            <w:tcW w:w="2198" w:type="dxa"/>
            <w:vAlign w:val="center"/>
          </w:tcPr>
          <w:p w:rsidR="00607AE6" w:rsidRPr="00074306" w:rsidRDefault="00607AE6" w:rsidP="00074306">
            <w:pPr>
              <w:widowControl/>
              <w:jc w:val="center"/>
              <w:rPr>
                <w:rFonts w:ascii="Times New Roman" w:hAnsi="Times New Roman"/>
                <w:b/>
                <w:bCs/>
                <w:color w:val="333333"/>
                <w:kern w:val="0"/>
                <w:szCs w:val="21"/>
              </w:rPr>
            </w:pPr>
          </w:p>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b/>
                <w:bCs/>
                <w:color w:val="333333"/>
                <w:kern w:val="0"/>
                <w:szCs w:val="21"/>
              </w:rPr>
              <w:t>Units of A</w:t>
            </w:r>
          </w:p>
        </w:tc>
        <w:tc>
          <w:tcPr>
            <w:tcW w:w="2199" w:type="dxa"/>
            <w:vAlign w:val="center"/>
          </w:tcPr>
          <w:p w:rsidR="00607AE6" w:rsidRPr="00074306" w:rsidRDefault="00607AE6" w:rsidP="00074306">
            <w:pPr>
              <w:widowControl/>
              <w:jc w:val="center"/>
              <w:rPr>
                <w:rFonts w:ascii="Times New Roman" w:hAnsi="Times New Roman"/>
                <w:b/>
                <w:bCs/>
                <w:color w:val="333333"/>
                <w:kern w:val="0"/>
                <w:szCs w:val="21"/>
              </w:rPr>
            </w:pPr>
          </w:p>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b/>
                <w:bCs/>
                <w:color w:val="333333"/>
                <w:kern w:val="0"/>
                <w:szCs w:val="21"/>
              </w:rPr>
              <w:t>Units of B</w:t>
            </w:r>
          </w:p>
        </w:tc>
        <w:tc>
          <w:tcPr>
            <w:tcW w:w="2199" w:type="dxa"/>
            <w:vAlign w:val="center"/>
          </w:tcPr>
          <w:p w:rsidR="00607AE6" w:rsidRPr="00074306" w:rsidRDefault="00607AE6" w:rsidP="00074306">
            <w:pPr>
              <w:widowControl/>
              <w:jc w:val="center"/>
              <w:rPr>
                <w:rFonts w:ascii="Times New Roman" w:hAnsi="Times New Roman"/>
                <w:b/>
                <w:bCs/>
                <w:color w:val="333333"/>
                <w:kern w:val="0"/>
                <w:szCs w:val="21"/>
              </w:rPr>
            </w:pPr>
          </w:p>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b/>
                <w:bCs/>
                <w:color w:val="333333"/>
                <w:kern w:val="0"/>
                <w:szCs w:val="21"/>
              </w:rPr>
              <w:t>MRS</w:t>
            </w:r>
            <w:r w:rsidRPr="00074306">
              <w:rPr>
                <w:rFonts w:ascii="Times New Roman" w:hAnsi="Times New Roman"/>
                <w:b/>
                <w:bCs/>
                <w:color w:val="333333"/>
                <w:kern w:val="0"/>
                <w:szCs w:val="21"/>
                <w:vertAlign w:val="subscript"/>
              </w:rPr>
              <w:t>BA</w:t>
            </w:r>
          </w:p>
        </w:tc>
      </w:tr>
      <w:tr w:rsidR="00607AE6" w:rsidRPr="00074306" w:rsidTr="00BB4DAB">
        <w:trPr>
          <w:trHeight w:val="626"/>
        </w:trPr>
        <w:tc>
          <w:tcPr>
            <w:tcW w:w="2090" w:type="dxa"/>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1</w:t>
            </w:r>
          </w:p>
        </w:tc>
        <w:tc>
          <w:tcPr>
            <w:tcW w:w="2198" w:type="dxa"/>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 </w:t>
            </w:r>
          </w:p>
        </w:tc>
        <w:tc>
          <w:tcPr>
            <w:tcW w:w="2199" w:type="dxa"/>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30</w:t>
            </w:r>
          </w:p>
        </w:tc>
        <w:tc>
          <w:tcPr>
            <w:tcW w:w="2199" w:type="dxa"/>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 </w:t>
            </w:r>
          </w:p>
        </w:tc>
      </w:tr>
      <w:tr w:rsidR="00607AE6" w:rsidRPr="00074306" w:rsidTr="00BB4DAB">
        <w:trPr>
          <w:trHeight w:val="596"/>
        </w:trPr>
        <w:tc>
          <w:tcPr>
            <w:tcW w:w="2090" w:type="dxa"/>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2</w:t>
            </w:r>
          </w:p>
        </w:tc>
        <w:tc>
          <w:tcPr>
            <w:tcW w:w="2198" w:type="dxa"/>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50</w:t>
            </w:r>
          </w:p>
        </w:tc>
        <w:tc>
          <w:tcPr>
            <w:tcW w:w="2199" w:type="dxa"/>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35</w:t>
            </w:r>
          </w:p>
        </w:tc>
        <w:tc>
          <w:tcPr>
            <w:tcW w:w="2199" w:type="dxa"/>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4.0</w:t>
            </w:r>
          </w:p>
        </w:tc>
      </w:tr>
      <w:tr w:rsidR="00607AE6" w:rsidRPr="00074306" w:rsidTr="00BB4DAB">
        <w:trPr>
          <w:trHeight w:val="626"/>
        </w:trPr>
        <w:tc>
          <w:tcPr>
            <w:tcW w:w="2090" w:type="dxa"/>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3</w:t>
            </w:r>
          </w:p>
        </w:tc>
        <w:tc>
          <w:tcPr>
            <w:tcW w:w="2198" w:type="dxa"/>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40</w:t>
            </w:r>
          </w:p>
        </w:tc>
        <w:tc>
          <w:tcPr>
            <w:tcW w:w="2199" w:type="dxa"/>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40</w:t>
            </w:r>
          </w:p>
        </w:tc>
        <w:tc>
          <w:tcPr>
            <w:tcW w:w="2199" w:type="dxa"/>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 </w:t>
            </w:r>
          </w:p>
        </w:tc>
      </w:tr>
    </w:tbl>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74306">
        <w:rPr>
          <w:rFonts w:ascii="Times New Roman" w:hAnsi="Times New Roman"/>
          <w:szCs w:val="21"/>
        </w:rPr>
        <w:t>A consumer claims that he is indifferent between baskets 2 and 3 and his indifference curves are strictly convex. If he is also indifferent between baskets 1 and 3, the number of units of A in basket 1 is most likely:</w:t>
      </w:r>
    </w:p>
    <w:p w:rsidR="00607AE6" w:rsidRPr="00074306" w:rsidRDefault="00607AE6" w:rsidP="00074306">
      <w:pPr>
        <w:rPr>
          <w:rFonts w:ascii="Times New Roman" w:hAnsi="Times New Roman"/>
          <w:szCs w:val="21"/>
        </w:rPr>
      </w:pPr>
      <w:r w:rsidRPr="00074306">
        <w:rPr>
          <w:rFonts w:ascii="Times New Roman" w:hAnsi="Times New Roman"/>
          <w:szCs w:val="21"/>
        </w:rPr>
        <w:t>A. equal to 60.</w:t>
      </w:r>
    </w:p>
    <w:p w:rsidR="00607AE6" w:rsidRPr="00074306" w:rsidRDefault="00607AE6" w:rsidP="00074306">
      <w:pPr>
        <w:rPr>
          <w:rFonts w:ascii="Times New Roman" w:hAnsi="Times New Roman"/>
          <w:szCs w:val="21"/>
        </w:rPr>
      </w:pPr>
      <w:r w:rsidRPr="00074306">
        <w:rPr>
          <w:rFonts w:ascii="Times New Roman" w:hAnsi="Times New Roman"/>
          <w:szCs w:val="21"/>
        </w:rPr>
        <w:t>B. less than 60.</w:t>
      </w:r>
    </w:p>
    <w:p w:rsidR="00607AE6" w:rsidRPr="00074306" w:rsidRDefault="00607AE6" w:rsidP="00074306">
      <w:pPr>
        <w:rPr>
          <w:rFonts w:ascii="Times New Roman" w:hAnsi="Times New Roman"/>
          <w:szCs w:val="21"/>
        </w:rPr>
      </w:pPr>
      <w:r w:rsidRPr="00074306">
        <w:rPr>
          <w:rFonts w:ascii="Times New Roman" w:hAnsi="Times New Roman"/>
          <w:szCs w:val="21"/>
        </w:rPr>
        <w:t>C. greater than 60.</w:t>
      </w:r>
    </w:p>
    <w:p w:rsidR="00607AE6" w:rsidRPr="00074306" w:rsidRDefault="00607AE6" w:rsidP="00074306">
      <w:pPr>
        <w:rPr>
          <w:rFonts w:ascii="Times New Roman" w:hAnsi="Times New Roman"/>
          <w:szCs w:val="21"/>
        </w:rPr>
      </w:pPr>
    </w:p>
    <w:p w:rsidR="00607AE6" w:rsidRDefault="00607AE6" w:rsidP="00074306">
      <w:pPr>
        <w:rPr>
          <w:rFonts w:ascii="Times New Roman" w:hAnsi="Times New Roman"/>
          <w:szCs w:val="21"/>
        </w:rPr>
      </w:pPr>
      <w:r w:rsidRPr="00074306">
        <w:rPr>
          <w:rFonts w:ascii="Times New Roman" w:hAnsi="Times New Roman"/>
          <w:szCs w:val="21"/>
        </w:rPr>
        <w:t>35. Three firms operate under perfect competition, producing 900 units of the same product but using different production technologies. Each company's cost structure is indicated below:</w:t>
      </w:r>
    </w:p>
    <w:p w:rsidR="00607AE6" w:rsidRDefault="00607AE6" w:rsidP="00074306">
      <w:pPr>
        <w:rPr>
          <w:rFonts w:ascii="Times New Roman" w:hAnsi="Times New Roman"/>
          <w:szCs w:val="21"/>
        </w:rPr>
      </w:pP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3473"/>
        <w:gridCol w:w="1638"/>
        <w:gridCol w:w="1638"/>
        <w:gridCol w:w="1677"/>
      </w:tblGrid>
      <w:tr w:rsidR="00607AE6" w:rsidRPr="00B40766" w:rsidTr="00EE64D7">
        <w:trPr>
          <w:tblCellSpacing w:w="15" w:type="dxa"/>
        </w:trPr>
        <w:tc>
          <w:tcPr>
            <w:tcW w:w="2175" w:type="dxa"/>
            <w:tcBorders>
              <w:top w:val="outset" w:sz="6" w:space="0" w:color="auto"/>
              <w:bottom w:val="outset" w:sz="6" w:space="0" w:color="auto"/>
              <w:right w:val="outset" w:sz="6" w:space="0" w:color="auto"/>
            </w:tcBorders>
          </w:tcPr>
          <w:p w:rsidR="00607AE6" w:rsidRPr="00962169" w:rsidRDefault="00607AE6" w:rsidP="00EE64D7">
            <w:pPr>
              <w:widowControl/>
              <w:jc w:val="left"/>
              <w:rPr>
                <w:rFonts w:ascii="Segoe UI" w:hAnsi="Segoe UI" w:cs="Segoe UI"/>
                <w:color w:val="333333"/>
                <w:kern w:val="0"/>
                <w:sz w:val="18"/>
                <w:szCs w:val="18"/>
              </w:rPr>
            </w:pPr>
            <w:r w:rsidRPr="00962169">
              <w:rPr>
                <w:rFonts w:ascii="Segoe UI" w:hAnsi="Segoe UI" w:cs="Segoe UI"/>
                <w:b/>
                <w:bCs/>
                <w:color w:val="333333"/>
                <w:kern w:val="0"/>
                <w:sz w:val="18"/>
                <w:szCs w:val="18"/>
              </w:rPr>
              <w:t>Company</w:t>
            </w:r>
          </w:p>
        </w:tc>
        <w:tc>
          <w:tcPr>
            <w:tcW w:w="1020" w:type="dxa"/>
            <w:tcBorders>
              <w:top w:val="outset" w:sz="6" w:space="0" w:color="auto"/>
              <w:left w:val="outset" w:sz="6" w:space="0" w:color="auto"/>
              <w:bottom w:val="outset" w:sz="6" w:space="0" w:color="auto"/>
              <w:right w:val="outset" w:sz="6" w:space="0" w:color="auto"/>
            </w:tcBorders>
            <w:vAlign w:val="center"/>
          </w:tcPr>
          <w:p w:rsidR="00607AE6" w:rsidRPr="00962169" w:rsidRDefault="00607AE6" w:rsidP="00EE64D7">
            <w:pPr>
              <w:widowControl/>
              <w:jc w:val="center"/>
              <w:rPr>
                <w:rFonts w:ascii="Segoe UI" w:hAnsi="Segoe UI" w:cs="Segoe UI"/>
                <w:color w:val="333333"/>
                <w:kern w:val="0"/>
                <w:sz w:val="18"/>
                <w:szCs w:val="18"/>
              </w:rPr>
            </w:pPr>
            <w:r w:rsidRPr="00962169">
              <w:rPr>
                <w:rFonts w:ascii="Segoe UI" w:hAnsi="Segoe UI" w:cs="Segoe UI"/>
                <w:b/>
                <w:bCs/>
                <w:color w:val="333333"/>
                <w:kern w:val="0"/>
                <w:sz w:val="18"/>
                <w:szCs w:val="18"/>
              </w:rPr>
              <w:t>X</w:t>
            </w:r>
          </w:p>
        </w:tc>
        <w:tc>
          <w:tcPr>
            <w:tcW w:w="1020" w:type="dxa"/>
            <w:tcBorders>
              <w:top w:val="outset" w:sz="6" w:space="0" w:color="auto"/>
              <w:left w:val="outset" w:sz="6" w:space="0" w:color="auto"/>
              <w:bottom w:val="outset" w:sz="6" w:space="0" w:color="auto"/>
              <w:right w:val="outset" w:sz="6" w:space="0" w:color="auto"/>
            </w:tcBorders>
            <w:vAlign w:val="center"/>
          </w:tcPr>
          <w:p w:rsidR="00607AE6" w:rsidRPr="00962169" w:rsidRDefault="00607AE6" w:rsidP="00EE64D7">
            <w:pPr>
              <w:widowControl/>
              <w:jc w:val="center"/>
              <w:rPr>
                <w:rFonts w:ascii="Segoe UI" w:hAnsi="Segoe UI" w:cs="Segoe UI"/>
                <w:color w:val="333333"/>
                <w:kern w:val="0"/>
                <w:sz w:val="18"/>
                <w:szCs w:val="18"/>
              </w:rPr>
            </w:pPr>
            <w:r w:rsidRPr="00962169">
              <w:rPr>
                <w:rFonts w:ascii="Segoe UI" w:hAnsi="Segoe UI" w:cs="Segoe UI"/>
                <w:b/>
                <w:bCs/>
                <w:color w:val="333333"/>
                <w:kern w:val="0"/>
                <w:sz w:val="18"/>
                <w:szCs w:val="18"/>
              </w:rPr>
              <w:t>Y</w:t>
            </w:r>
          </w:p>
        </w:tc>
        <w:tc>
          <w:tcPr>
            <w:tcW w:w="1035" w:type="dxa"/>
            <w:tcBorders>
              <w:top w:val="outset" w:sz="6" w:space="0" w:color="auto"/>
              <w:left w:val="outset" w:sz="6" w:space="0" w:color="auto"/>
              <w:bottom w:val="outset" w:sz="6" w:space="0" w:color="auto"/>
            </w:tcBorders>
            <w:vAlign w:val="center"/>
          </w:tcPr>
          <w:p w:rsidR="00607AE6" w:rsidRPr="00962169" w:rsidRDefault="00607AE6" w:rsidP="00EE64D7">
            <w:pPr>
              <w:widowControl/>
              <w:jc w:val="center"/>
              <w:rPr>
                <w:rFonts w:ascii="Segoe UI" w:hAnsi="Segoe UI" w:cs="Segoe UI"/>
                <w:color w:val="333333"/>
                <w:kern w:val="0"/>
                <w:sz w:val="18"/>
                <w:szCs w:val="18"/>
              </w:rPr>
            </w:pPr>
            <w:r w:rsidRPr="00962169">
              <w:rPr>
                <w:rFonts w:ascii="Segoe UI" w:hAnsi="Segoe UI" w:cs="Segoe UI"/>
                <w:b/>
                <w:bCs/>
                <w:color w:val="333333"/>
                <w:kern w:val="0"/>
                <w:sz w:val="18"/>
                <w:szCs w:val="18"/>
              </w:rPr>
              <w:t>Z</w:t>
            </w:r>
          </w:p>
        </w:tc>
      </w:tr>
      <w:tr w:rsidR="00607AE6" w:rsidRPr="00B40766" w:rsidTr="00EE64D7">
        <w:trPr>
          <w:tblCellSpacing w:w="15" w:type="dxa"/>
        </w:trPr>
        <w:tc>
          <w:tcPr>
            <w:tcW w:w="2175" w:type="dxa"/>
            <w:tcBorders>
              <w:top w:val="outset" w:sz="6" w:space="0" w:color="auto"/>
              <w:bottom w:val="outset" w:sz="6" w:space="0" w:color="auto"/>
              <w:right w:val="outset" w:sz="6" w:space="0" w:color="auto"/>
            </w:tcBorders>
          </w:tcPr>
          <w:p w:rsidR="00607AE6" w:rsidRPr="00962169" w:rsidRDefault="00607AE6" w:rsidP="00EE64D7">
            <w:pPr>
              <w:widowControl/>
              <w:jc w:val="left"/>
              <w:rPr>
                <w:rFonts w:ascii="Segoe UI" w:hAnsi="Segoe UI" w:cs="Segoe UI"/>
                <w:color w:val="333333"/>
                <w:kern w:val="0"/>
                <w:sz w:val="18"/>
                <w:szCs w:val="18"/>
              </w:rPr>
            </w:pPr>
            <w:r w:rsidRPr="00962169">
              <w:rPr>
                <w:rFonts w:ascii="Segoe UI" w:hAnsi="Segoe UI" w:cs="Segoe UI"/>
                <w:b/>
                <w:bCs/>
                <w:color w:val="333333"/>
                <w:kern w:val="0"/>
                <w:sz w:val="18"/>
                <w:szCs w:val="18"/>
              </w:rPr>
              <w:t>Total Variable Costs</w:t>
            </w:r>
          </w:p>
        </w:tc>
        <w:tc>
          <w:tcPr>
            <w:tcW w:w="1020" w:type="dxa"/>
            <w:tcBorders>
              <w:top w:val="outset" w:sz="6" w:space="0" w:color="auto"/>
              <w:left w:val="outset" w:sz="6" w:space="0" w:color="auto"/>
              <w:bottom w:val="outset" w:sz="6" w:space="0" w:color="auto"/>
              <w:right w:val="outset" w:sz="6" w:space="0" w:color="auto"/>
            </w:tcBorders>
            <w:vAlign w:val="center"/>
          </w:tcPr>
          <w:p w:rsidR="00607AE6" w:rsidRPr="00962169" w:rsidRDefault="00607AE6" w:rsidP="00EE64D7">
            <w:pPr>
              <w:widowControl/>
              <w:jc w:val="right"/>
              <w:rPr>
                <w:rFonts w:ascii="Segoe UI" w:hAnsi="Segoe UI" w:cs="Segoe UI"/>
                <w:color w:val="333333"/>
                <w:kern w:val="0"/>
                <w:sz w:val="18"/>
                <w:szCs w:val="18"/>
              </w:rPr>
            </w:pPr>
            <w:r w:rsidRPr="00962169">
              <w:rPr>
                <w:rFonts w:ascii="Segoe UI" w:hAnsi="Segoe UI" w:cs="Segoe UI"/>
                <w:color w:val="333333"/>
                <w:kern w:val="0"/>
                <w:sz w:val="18"/>
                <w:szCs w:val="18"/>
              </w:rPr>
              <w:t>$2,700</w:t>
            </w:r>
          </w:p>
        </w:tc>
        <w:tc>
          <w:tcPr>
            <w:tcW w:w="1020" w:type="dxa"/>
            <w:tcBorders>
              <w:top w:val="outset" w:sz="6" w:space="0" w:color="auto"/>
              <w:left w:val="outset" w:sz="6" w:space="0" w:color="auto"/>
              <w:bottom w:val="outset" w:sz="6" w:space="0" w:color="auto"/>
              <w:right w:val="outset" w:sz="6" w:space="0" w:color="auto"/>
            </w:tcBorders>
            <w:vAlign w:val="center"/>
          </w:tcPr>
          <w:p w:rsidR="00607AE6" w:rsidRPr="00962169" w:rsidRDefault="00607AE6" w:rsidP="00EE64D7">
            <w:pPr>
              <w:widowControl/>
              <w:jc w:val="right"/>
              <w:rPr>
                <w:rFonts w:ascii="Segoe UI" w:hAnsi="Segoe UI" w:cs="Segoe UI"/>
                <w:color w:val="333333"/>
                <w:kern w:val="0"/>
                <w:sz w:val="18"/>
                <w:szCs w:val="18"/>
              </w:rPr>
            </w:pPr>
            <w:r w:rsidRPr="00962169">
              <w:rPr>
                <w:rFonts w:ascii="Segoe UI" w:hAnsi="Segoe UI" w:cs="Segoe UI"/>
                <w:color w:val="333333"/>
                <w:kern w:val="0"/>
                <w:sz w:val="18"/>
                <w:szCs w:val="18"/>
              </w:rPr>
              <w:t>$3,600</w:t>
            </w:r>
          </w:p>
        </w:tc>
        <w:tc>
          <w:tcPr>
            <w:tcW w:w="1035" w:type="dxa"/>
            <w:tcBorders>
              <w:top w:val="outset" w:sz="6" w:space="0" w:color="auto"/>
              <w:left w:val="outset" w:sz="6" w:space="0" w:color="auto"/>
              <w:bottom w:val="outset" w:sz="6" w:space="0" w:color="auto"/>
            </w:tcBorders>
            <w:vAlign w:val="center"/>
          </w:tcPr>
          <w:p w:rsidR="00607AE6" w:rsidRPr="00962169" w:rsidRDefault="00607AE6" w:rsidP="00EE64D7">
            <w:pPr>
              <w:widowControl/>
              <w:jc w:val="right"/>
              <w:rPr>
                <w:rFonts w:ascii="Segoe UI" w:hAnsi="Segoe UI" w:cs="Segoe UI"/>
                <w:color w:val="333333"/>
                <w:kern w:val="0"/>
                <w:sz w:val="18"/>
                <w:szCs w:val="18"/>
              </w:rPr>
            </w:pPr>
            <w:r w:rsidRPr="00962169">
              <w:rPr>
                <w:rFonts w:ascii="Segoe UI" w:hAnsi="Segoe UI" w:cs="Segoe UI"/>
                <w:color w:val="333333"/>
                <w:kern w:val="0"/>
                <w:sz w:val="18"/>
                <w:szCs w:val="18"/>
              </w:rPr>
              <w:t>$4,500</w:t>
            </w:r>
          </w:p>
        </w:tc>
      </w:tr>
      <w:tr w:rsidR="00607AE6" w:rsidRPr="00B40766" w:rsidTr="00EE64D7">
        <w:trPr>
          <w:tblCellSpacing w:w="15" w:type="dxa"/>
        </w:trPr>
        <w:tc>
          <w:tcPr>
            <w:tcW w:w="2175" w:type="dxa"/>
            <w:tcBorders>
              <w:top w:val="outset" w:sz="6" w:space="0" w:color="auto"/>
              <w:bottom w:val="outset" w:sz="6" w:space="0" w:color="auto"/>
              <w:right w:val="outset" w:sz="6" w:space="0" w:color="auto"/>
            </w:tcBorders>
          </w:tcPr>
          <w:p w:rsidR="00607AE6" w:rsidRPr="00962169" w:rsidRDefault="00607AE6" w:rsidP="00EE64D7">
            <w:pPr>
              <w:widowControl/>
              <w:jc w:val="left"/>
              <w:rPr>
                <w:rFonts w:ascii="Segoe UI" w:hAnsi="Segoe UI" w:cs="Segoe UI"/>
                <w:color w:val="333333"/>
                <w:kern w:val="0"/>
                <w:sz w:val="18"/>
                <w:szCs w:val="18"/>
              </w:rPr>
            </w:pPr>
            <w:r w:rsidRPr="00962169">
              <w:rPr>
                <w:rFonts w:ascii="Segoe UI" w:hAnsi="Segoe UI" w:cs="Segoe UI"/>
                <w:b/>
                <w:bCs/>
                <w:color w:val="333333"/>
                <w:kern w:val="0"/>
                <w:sz w:val="18"/>
                <w:szCs w:val="18"/>
              </w:rPr>
              <w:t>Total Fixed Costs</w:t>
            </w:r>
          </w:p>
        </w:tc>
        <w:tc>
          <w:tcPr>
            <w:tcW w:w="1020" w:type="dxa"/>
            <w:tcBorders>
              <w:top w:val="outset" w:sz="6" w:space="0" w:color="auto"/>
              <w:left w:val="outset" w:sz="6" w:space="0" w:color="auto"/>
              <w:bottom w:val="outset" w:sz="6" w:space="0" w:color="auto"/>
              <w:right w:val="outset" w:sz="6" w:space="0" w:color="auto"/>
            </w:tcBorders>
            <w:vAlign w:val="center"/>
          </w:tcPr>
          <w:p w:rsidR="00607AE6" w:rsidRPr="00962169" w:rsidRDefault="00607AE6" w:rsidP="00EE64D7">
            <w:pPr>
              <w:widowControl/>
              <w:jc w:val="right"/>
              <w:rPr>
                <w:rFonts w:ascii="Segoe UI" w:hAnsi="Segoe UI" w:cs="Segoe UI"/>
                <w:color w:val="333333"/>
                <w:kern w:val="0"/>
                <w:sz w:val="18"/>
                <w:szCs w:val="18"/>
              </w:rPr>
            </w:pPr>
            <w:r w:rsidRPr="00962169">
              <w:rPr>
                <w:rFonts w:ascii="Segoe UI" w:hAnsi="Segoe UI" w:cs="Segoe UI"/>
                <w:color w:val="333333"/>
                <w:kern w:val="0"/>
                <w:sz w:val="18"/>
                <w:szCs w:val="18"/>
                <w:u w:val="single"/>
              </w:rPr>
              <w:t>2,700</w:t>
            </w:r>
          </w:p>
        </w:tc>
        <w:tc>
          <w:tcPr>
            <w:tcW w:w="1020" w:type="dxa"/>
            <w:tcBorders>
              <w:top w:val="outset" w:sz="6" w:space="0" w:color="auto"/>
              <w:left w:val="outset" w:sz="6" w:space="0" w:color="auto"/>
              <w:bottom w:val="outset" w:sz="6" w:space="0" w:color="auto"/>
              <w:right w:val="outset" w:sz="6" w:space="0" w:color="auto"/>
            </w:tcBorders>
            <w:vAlign w:val="center"/>
          </w:tcPr>
          <w:p w:rsidR="00607AE6" w:rsidRPr="00962169" w:rsidRDefault="00607AE6" w:rsidP="00EE64D7">
            <w:pPr>
              <w:widowControl/>
              <w:jc w:val="right"/>
              <w:rPr>
                <w:rFonts w:ascii="Segoe UI" w:hAnsi="Segoe UI" w:cs="Segoe UI"/>
                <w:color w:val="333333"/>
                <w:kern w:val="0"/>
                <w:sz w:val="18"/>
                <w:szCs w:val="18"/>
              </w:rPr>
            </w:pPr>
            <w:r w:rsidRPr="00962169">
              <w:rPr>
                <w:rFonts w:ascii="Segoe UI" w:hAnsi="Segoe UI" w:cs="Segoe UI"/>
                <w:color w:val="333333"/>
                <w:kern w:val="0"/>
                <w:sz w:val="18"/>
                <w:szCs w:val="18"/>
                <w:u w:val="single"/>
              </w:rPr>
              <w:t>1,800</w:t>
            </w:r>
          </w:p>
        </w:tc>
        <w:tc>
          <w:tcPr>
            <w:tcW w:w="1035" w:type="dxa"/>
            <w:tcBorders>
              <w:top w:val="outset" w:sz="6" w:space="0" w:color="auto"/>
              <w:left w:val="outset" w:sz="6" w:space="0" w:color="auto"/>
              <w:bottom w:val="outset" w:sz="6" w:space="0" w:color="auto"/>
            </w:tcBorders>
            <w:vAlign w:val="center"/>
          </w:tcPr>
          <w:p w:rsidR="00607AE6" w:rsidRPr="00962169" w:rsidRDefault="00607AE6" w:rsidP="00EE64D7">
            <w:pPr>
              <w:widowControl/>
              <w:jc w:val="right"/>
              <w:rPr>
                <w:rFonts w:ascii="Segoe UI" w:hAnsi="Segoe UI" w:cs="Segoe UI"/>
                <w:color w:val="333333"/>
                <w:kern w:val="0"/>
                <w:sz w:val="18"/>
                <w:szCs w:val="18"/>
              </w:rPr>
            </w:pPr>
            <w:r w:rsidRPr="00962169">
              <w:rPr>
                <w:rFonts w:ascii="Segoe UI" w:hAnsi="Segoe UI" w:cs="Segoe UI"/>
                <w:color w:val="333333"/>
                <w:kern w:val="0"/>
                <w:sz w:val="18"/>
                <w:szCs w:val="18"/>
                <w:u w:val="single"/>
              </w:rPr>
              <w:t>    900</w:t>
            </w:r>
          </w:p>
        </w:tc>
      </w:tr>
      <w:tr w:rsidR="00607AE6" w:rsidRPr="00B40766" w:rsidTr="00EE64D7">
        <w:trPr>
          <w:tblCellSpacing w:w="15" w:type="dxa"/>
        </w:trPr>
        <w:tc>
          <w:tcPr>
            <w:tcW w:w="2175" w:type="dxa"/>
            <w:tcBorders>
              <w:top w:val="outset" w:sz="6" w:space="0" w:color="auto"/>
              <w:bottom w:val="outset" w:sz="6" w:space="0" w:color="auto"/>
              <w:right w:val="outset" w:sz="6" w:space="0" w:color="auto"/>
            </w:tcBorders>
          </w:tcPr>
          <w:p w:rsidR="00607AE6" w:rsidRPr="00962169" w:rsidRDefault="00607AE6" w:rsidP="00EE64D7">
            <w:pPr>
              <w:widowControl/>
              <w:jc w:val="left"/>
              <w:rPr>
                <w:rFonts w:ascii="Segoe UI" w:hAnsi="Segoe UI" w:cs="Segoe UI"/>
                <w:color w:val="333333"/>
                <w:kern w:val="0"/>
                <w:sz w:val="18"/>
                <w:szCs w:val="18"/>
              </w:rPr>
            </w:pPr>
            <w:r w:rsidRPr="00962169">
              <w:rPr>
                <w:rFonts w:ascii="Segoe UI" w:hAnsi="Segoe UI" w:cs="Segoe UI"/>
                <w:b/>
                <w:bCs/>
                <w:color w:val="333333"/>
                <w:kern w:val="0"/>
                <w:sz w:val="18"/>
                <w:szCs w:val="18"/>
              </w:rPr>
              <w:t>Total Costs</w:t>
            </w:r>
          </w:p>
        </w:tc>
        <w:tc>
          <w:tcPr>
            <w:tcW w:w="1020" w:type="dxa"/>
            <w:tcBorders>
              <w:top w:val="outset" w:sz="6" w:space="0" w:color="auto"/>
              <w:left w:val="outset" w:sz="6" w:space="0" w:color="auto"/>
              <w:bottom w:val="outset" w:sz="6" w:space="0" w:color="auto"/>
              <w:right w:val="outset" w:sz="6" w:space="0" w:color="auto"/>
            </w:tcBorders>
            <w:vAlign w:val="center"/>
          </w:tcPr>
          <w:p w:rsidR="00607AE6" w:rsidRPr="00962169" w:rsidRDefault="00607AE6" w:rsidP="00EE64D7">
            <w:pPr>
              <w:widowControl/>
              <w:jc w:val="right"/>
              <w:rPr>
                <w:rFonts w:ascii="Segoe UI" w:hAnsi="Segoe UI" w:cs="Segoe UI"/>
                <w:color w:val="333333"/>
                <w:kern w:val="0"/>
                <w:sz w:val="18"/>
                <w:szCs w:val="18"/>
              </w:rPr>
            </w:pPr>
            <w:r w:rsidRPr="00962169">
              <w:rPr>
                <w:rFonts w:ascii="Segoe UI" w:hAnsi="Segoe UI" w:cs="Segoe UI"/>
                <w:color w:val="333333"/>
                <w:kern w:val="0"/>
                <w:sz w:val="18"/>
                <w:szCs w:val="18"/>
              </w:rPr>
              <w:t>$5,400</w:t>
            </w:r>
          </w:p>
        </w:tc>
        <w:tc>
          <w:tcPr>
            <w:tcW w:w="1020" w:type="dxa"/>
            <w:tcBorders>
              <w:top w:val="outset" w:sz="6" w:space="0" w:color="auto"/>
              <w:left w:val="outset" w:sz="6" w:space="0" w:color="auto"/>
              <w:bottom w:val="outset" w:sz="6" w:space="0" w:color="auto"/>
              <w:right w:val="outset" w:sz="6" w:space="0" w:color="auto"/>
            </w:tcBorders>
            <w:vAlign w:val="center"/>
          </w:tcPr>
          <w:p w:rsidR="00607AE6" w:rsidRPr="00962169" w:rsidRDefault="00607AE6" w:rsidP="00EE64D7">
            <w:pPr>
              <w:widowControl/>
              <w:jc w:val="right"/>
              <w:rPr>
                <w:rFonts w:ascii="Segoe UI" w:hAnsi="Segoe UI" w:cs="Segoe UI"/>
                <w:color w:val="333333"/>
                <w:kern w:val="0"/>
                <w:sz w:val="18"/>
                <w:szCs w:val="18"/>
              </w:rPr>
            </w:pPr>
            <w:r w:rsidRPr="00962169">
              <w:rPr>
                <w:rFonts w:ascii="Segoe UI" w:hAnsi="Segoe UI" w:cs="Segoe UI"/>
                <w:color w:val="333333"/>
                <w:kern w:val="0"/>
                <w:sz w:val="18"/>
                <w:szCs w:val="18"/>
              </w:rPr>
              <w:t>$5,400</w:t>
            </w:r>
          </w:p>
        </w:tc>
        <w:tc>
          <w:tcPr>
            <w:tcW w:w="1035" w:type="dxa"/>
            <w:tcBorders>
              <w:top w:val="outset" w:sz="6" w:space="0" w:color="auto"/>
              <w:left w:val="outset" w:sz="6" w:space="0" w:color="auto"/>
              <w:bottom w:val="outset" w:sz="6" w:space="0" w:color="auto"/>
            </w:tcBorders>
            <w:vAlign w:val="center"/>
          </w:tcPr>
          <w:p w:rsidR="00607AE6" w:rsidRPr="00962169" w:rsidRDefault="00607AE6" w:rsidP="00EE64D7">
            <w:pPr>
              <w:widowControl/>
              <w:jc w:val="right"/>
              <w:rPr>
                <w:rFonts w:ascii="Segoe UI" w:hAnsi="Segoe UI" w:cs="Segoe UI"/>
                <w:color w:val="333333"/>
                <w:kern w:val="0"/>
                <w:sz w:val="18"/>
                <w:szCs w:val="18"/>
              </w:rPr>
            </w:pPr>
            <w:r w:rsidRPr="00962169">
              <w:rPr>
                <w:rFonts w:ascii="Segoe UI" w:hAnsi="Segoe UI" w:cs="Segoe UI"/>
                <w:color w:val="333333"/>
                <w:kern w:val="0"/>
                <w:sz w:val="18"/>
                <w:szCs w:val="18"/>
              </w:rPr>
              <w:t>$5,400</w:t>
            </w:r>
          </w:p>
        </w:tc>
      </w:tr>
    </w:tbl>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74306">
        <w:rPr>
          <w:rFonts w:ascii="Times New Roman" w:hAnsi="Times New Roman"/>
          <w:szCs w:val="21"/>
        </w:rPr>
        <w:t>Which of the following statements is most accurate? If the unit selling price is:</w:t>
      </w:r>
    </w:p>
    <w:p w:rsidR="00607AE6" w:rsidRPr="00074306" w:rsidRDefault="00607AE6" w:rsidP="00074306">
      <w:pPr>
        <w:rPr>
          <w:rFonts w:ascii="Times New Roman" w:hAnsi="Times New Roman"/>
          <w:szCs w:val="21"/>
        </w:rPr>
      </w:pPr>
      <w:r w:rsidRPr="00074306">
        <w:rPr>
          <w:rFonts w:ascii="Times New Roman" w:hAnsi="Times New Roman"/>
          <w:szCs w:val="21"/>
        </w:rPr>
        <w:t xml:space="preserve">A. $6.00, all firms should exit the market in the long run. </w:t>
      </w:r>
    </w:p>
    <w:p w:rsidR="00607AE6" w:rsidRPr="00074306" w:rsidRDefault="00607AE6" w:rsidP="00074306">
      <w:pPr>
        <w:rPr>
          <w:rFonts w:ascii="Times New Roman" w:hAnsi="Times New Roman"/>
          <w:szCs w:val="21"/>
        </w:rPr>
      </w:pPr>
      <w:r w:rsidRPr="00074306">
        <w:rPr>
          <w:rFonts w:ascii="Times New Roman" w:hAnsi="Times New Roman"/>
          <w:szCs w:val="21"/>
        </w:rPr>
        <w:t>B. $3.00, firm X should continue to operate in the short run, but firms Y and Z should shut down production.</w:t>
      </w:r>
    </w:p>
    <w:p w:rsidR="00607AE6" w:rsidRPr="00074306" w:rsidRDefault="00607AE6" w:rsidP="00074306">
      <w:pPr>
        <w:rPr>
          <w:rFonts w:ascii="Times New Roman" w:hAnsi="Times New Roman"/>
          <w:szCs w:val="21"/>
        </w:rPr>
      </w:pPr>
      <w:r w:rsidRPr="00074306">
        <w:rPr>
          <w:rFonts w:ascii="Times New Roman" w:hAnsi="Times New Roman"/>
          <w:szCs w:val="21"/>
        </w:rPr>
        <w:t>C. $4.50, all firms should continue to operate in the short run, but exit the market in the long run if these conditions are expected to persist.</w:t>
      </w:r>
    </w:p>
    <w:p w:rsidR="00607AE6" w:rsidRPr="00074306" w:rsidRDefault="00607AE6" w:rsidP="00074306">
      <w:pPr>
        <w:rPr>
          <w:rFonts w:ascii="Times New Roman" w:hAnsi="Times New Roman"/>
          <w:szCs w:val="21"/>
        </w:rPr>
      </w:pPr>
    </w:p>
    <w:p w:rsidR="00607AE6" w:rsidRDefault="00607AE6" w:rsidP="00074306">
      <w:pPr>
        <w:rPr>
          <w:rFonts w:ascii="Times New Roman" w:hAnsi="Times New Roman"/>
          <w:szCs w:val="21"/>
        </w:rPr>
      </w:pPr>
      <w:r w:rsidRPr="00074306">
        <w:rPr>
          <w:rFonts w:ascii="Times New Roman" w:hAnsi="Times New Roman"/>
          <w:szCs w:val="21"/>
        </w:rPr>
        <w:t>36. The total output in units and average selling prices in a hypothetical economy producing only two products, X and Y, is provided below:</w:t>
      </w:r>
    </w:p>
    <w:p w:rsidR="00607AE6" w:rsidRPr="00074306" w:rsidRDefault="00607AE6" w:rsidP="00074306">
      <w:pPr>
        <w:rPr>
          <w:rFonts w:ascii="Times New Roman" w:hAnsi="Times New Roman"/>
          <w:szCs w:val="21"/>
        </w:rPr>
      </w:pPr>
    </w:p>
    <w:tbl>
      <w:tblPr>
        <w:tblW w:w="0" w:type="auto"/>
        <w:jc w:val="center"/>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2"/>
        <w:gridCol w:w="1597"/>
        <w:gridCol w:w="1787"/>
        <w:gridCol w:w="1772"/>
        <w:gridCol w:w="1612"/>
      </w:tblGrid>
      <w:tr w:rsidR="00607AE6" w:rsidRPr="00074306" w:rsidTr="00AB3E3A">
        <w:trPr>
          <w:trHeight w:val="672"/>
          <w:jc w:val="center"/>
        </w:trPr>
        <w:tc>
          <w:tcPr>
            <w:tcW w:w="1002" w:type="dxa"/>
          </w:tcPr>
          <w:p w:rsidR="00607AE6" w:rsidRPr="00074306" w:rsidRDefault="00607AE6" w:rsidP="00074306">
            <w:pPr>
              <w:rPr>
                <w:rFonts w:ascii="Times New Roman" w:hAnsi="Times New Roman"/>
                <w:szCs w:val="21"/>
              </w:rPr>
            </w:pPr>
          </w:p>
        </w:tc>
        <w:tc>
          <w:tcPr>
            <w:tcW w:w="3384" w:type="dxa"/>
            <w:gridSpan w:val="2"/>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b/>
                <w:bCs/>
                <w:color w:val="333333"/>
                <w:kern w:val="0"/>
                <w:szCs w:val="21"/>
              </w:rPr>
              <w:t>Product X</w:t>
            </w:r>
          </w:p>
        </w:tc>
        <w:tc>
          <w:tcPr>
            <w:tcW w:w="3384" w:type="dxa"/>
            <w:gridSpan w:val="2"/>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b/>
                <w:bCs/>
                <w:color w:val="333333"/>
                <w:kern w:val="0"/>
                <w:szCs w:val="21"/>
              </w:rPr>
              <w:t>Product Y</w:t>
            </w:r>
          </w:p>
        </w:tc>
      </w:tr>
      <w:tr w:rsidR="00607AE6" w:rsidRPr="00074306" w:rsidTr="00AB3E3A">
        <w:trPr>
          <w:trHeight w:val="618"/>
          <w:jc w:val="center"/>
        </w:trPr>
        <w:tc>
          <w:tcPr>
            <w:tcW w:w="1002" w:type="dxa"/>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b/>
                <w:bCs/>
                <w:color w:val="333333"/>
                <w:kern w:val="0"/>
                <w:szCs w:val="21"/>
              </w:rPr>
              <w:t>Year</w:t>
            </w:r>
          </w:p>
        </w:tc>
        <w:tc>
          <w:tcPr>
            <w:tcW w:w="1597" w:type="dxa"/>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b/>
                <w:bCs/>
                <w:color w:val="333333"/>
                <w:kern w:val="0"/>
                <w:szCs w:val="21"/>
              </w:rPr>
              <w:t>Output (units)</w:t>
            </w:r>
          </w:p>
        </w:tc>
        <w:tc>
          <w:tcPr>
            <w:tcW w:w="1787" w:type="dxa"/>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b/>
                <w:bCs/>
                <w:color w:val="333333"/>
                <w:kern w:val="0"/>
                <w:szCs w:val="21"/>
              </w:rPr>
              <w:t>Selling</w:t>
            </w:r>
            <w:r w:rsidRPr="00074306">
              <w:rPr>
                <w:rFonts w:ascii="Times New Roman" w:hAnsi="Times New Roman"/>
                <w:b/>
                <w:bCs/>
                <w:color w:val="333333"/>
                <w:kern w:val="0"/>
                <w:szCs w:val="21"/>
              </w:rPr>
              <w:br/>
              <w:t>Price/unit</w:t>
            </w:r>
          </w:p>
        </w:tc>
        <w:tc>
          <w:tcPr>
            <w:tcW w:w="1772" w:type="dxa"/>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b/>
                <w:bCs/>
                <w:color w:val="333333"/>
                <w:kern w:val="0"/>
                <w:szCs w:val="21"/>
              </w:rPr>
              <w:t>Output (units)</w:t>
            </w:r>
          </w:p>
        </w:tc>
        <w:tc>
          <w:tcPr>
            <w:tcW w:w="1612" w:type="dxa"/>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b/>
                <w:bCs/>
                <w:color w:val="333333"/>
                <w:kern w:val="0"/>
                <w:szCs w:val="21"/>
              </w:rPr>
              <w:t>Selling</w:t>
            </w:r>
            <w:r w:rsidRPr="00074306">
              <w:rPr>
                <w:rFonts w:ascii="Times New Roman" w:hAnsi="Times New Roman"/>
                <w:b/>
                <w:bCs/>
                <w:color w:val="333333"/>
                <w:kern w:val="0"/>
                <w:szCs w:val="21"/>
              </w:rPr>
              <w:br/>
              <w:t>Price/unit</w:t>
            </w:r>
          </w:p>
        </w:tc>
      </w:tr>
      <w:tr w:rsidR="00607AE6" w:rsidRPr="00074306" w:rsidTr="00AB3E3A">
        <w:trPr>
          <w:trHeight w:val="918"/>
          <w:jc w:val="center"/>
        </w:trPr>
        <w:tc>
          <w:tcPr>
            <w:tcW w:w="1002" w:type="dxa"/>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2010</w:t>
            </w:r>
          </w:p>
        </w:tc>
        <w:tc>
          <w:tcPr>
            <w:tcW w:w="1597" w:type="dxa"/>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2,800</w:t>
            </w:r>
          </w:p>
        </w:tc>
        <w:tc>
          <w:tcPr>
            <w:tcW w:w="1787" w:type="dxa"/>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€9</w:t>
            </w:r>
          </w:p>
        </w:tc>
        <w:tc>
          <w:tcPr>
            <w:tcW w:w="1772" w:type="dxa"/>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2,000</w:t>
            </w:r>
          </w:p>
        </w:tc>
        <w:tc>
          <w:tcPr>
            <w:tcW w:w="1612" w:type="dxa"/>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€47</w:t>
            </w:r>
          </w:p>
        </w:tc>
      </w:tr>
      <w:tr w:rsidR="00607AE6" w:rsidRPr="00074306" w:rsidTr="00AB3E3A">
        <w:trPr>
          <w:trHeight w:val="946"/>
          <w:jc w:val="center"/>
        </w:trPr>
        <w:tc>
          <w:tcPr>
            <w:tcW w:w="1002" w:type="dxa"/>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2011</w:t>
            </w:r>
          </w:p>
        </w:tc>
        <w:tc>
          <w:tcPr>
            <w:tcW w:w="1597" w:type="dxa"/>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3,000</w:t>
            </w:r>
          </w:p>
        </w:tc>
        <w:tc>
          <w:tcPr>
            <w:tcW w:w="1787" w:type="dxa"/>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€11</w:t>
            </w:r>
          </w:p>
        </w:tc>
        <w:tc>
          <w:tcPr>
            <w:tcW w:w="1772" w:type="dxa"/>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1,800</w:t>
            </w:r>
          </w:p>
        </w:tc>
        <w:tc>
          <w:tcPr>
            <w:tcW w:w="1612" w:type="dxa"/>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€52</w:t>
            </w:r>
          </w:p>
        </w:tc>
      </w:tr>
    </w:tbl>
    <w:p w:rsidR="00607AE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74306">
        <w:rPr>
          <w:rFonts w:ascii="Times New Roman" w:hAnsi="Times New Roman"/>
          <w:szCs w:val="21"/>
        </w:rPr>
        <w:t>If the implicit price deflator for GDP in 2010 was 100, for 2011 it is closest to:</w:t>
      </w:r>
    </w:p>
    <w:p w:rsidR="00607AE6" w:rsidRPr="00074306" w:rsidRDefault="00607AE6" w:rsidP="00074306">
      <w:pPr>
        <w:rPr>
          <w:rFonts w:ascii="Times New Roman" w:hAnsi="Times New Roman"/>
          <w:szCs w:val="21"/>
        </w:rPr>
      </w:pPr>
      <w:r w:rsidRPr="00074306">
        <w:rPr>
          <w:rFonts w:ascii="Times New Roman" w:hAnsi="Times New Roman"/>
          <w:szCs w:val="21"/>
        </w:rPr>
        <w:t>A. 106.2.</w:t>
      </w:r>
    </w:p>
    <w:p w:rsidR="00607AE6" w:rsidRPr="00074306" w:rsidRDefault="00607AE6" w:rsidP="00074306">
      <w:pPr>
        <w:rPr>
          <w:rFonts w:ascii="Times New Roman" w:hAnsi="Times New Roman"/>
          <w:szCs w:val="21"/>
        </w:rPr>
      </w:pPr>
      <w:r w:rsidRPr="00074306">
        <w:rPr>
          <w:rFonts w:ascii="Times New Roman" w:hAnsi="Times New Roman"/>
          <w:szCs w:val="21"/>
        </w:rPr>
        <w:t>B. 106.8.</w:t>
      </w:r>
    </w:p>
    <w:p w:rsidR="00607AE6" w:rsidRPr="00074306" w:rsidRDefault="00607AE6" w:rsidP="00074306">
      <w:pPr>
        <w:rPr>
          <w:rFonts w:ascii="Times New Roman" w:hAnsi="Times New Roman"/>
          <w:szCs w:val="21"/>
        </w:rPr>
      </w:pPr>
      <w:r w:rsidRPr="00074306">
        <w:rPr>
          <w:rFonts w:ascii="Times New Roman" w:hAnsi="Times New Roman"/>
          <w:szCs w:val="21"/>
        </w:rPr>
        <w:t>C. 113.4.</w:t>
      </w:r>
    </w:p>
    <w:p w:rsidR="00607AE6" w:rsidRPr="00074306" w:rsidRDefault="00607AE6" w:rsidP="00074306">
      <w:pPr>
        <w:rPr>
          <w:rFonts w:ascii="Times New Roman" w:hAnsi="Times New Roman"/>
          <w:szCs w:val="21"/>
        </w:rPr>
      </w:pPr>
    </w:p>
    <w:p w:rsidR="00607AE6" w:rsidRPr="00074306" w:rsidRDefault="00607AE6" w:rsidP="00074306">
      <w:pPr>
        <w:widowControl/>
        <w:rPr>
          <w:rFonts w:ascii="Times New Roman" w:hAnsi="Times New Roman"/>
          <w:color w:val="333333"/>
          <w:kern w:val="0"/>
          <w:szCs w:val="21"/>
        </w:rPr>
      </w:pPr>
      <w:r w:rsidRPr="00074306">
        <w:rPr>
          <w:rFonts w:ascii="Times New Roman" w:hAnsi="Times New Roman"/>
          <w:szCs w:val="21"/>
        </w:rPr>
        <w:t>37.</w:t>
      </w:r>
      <w:r w:rsidRPr="00074306">
        <w:rPr>
          <w:rFonts w:ascii="Times New Roman" w:hAnsi="Times New Roman"/>
          <w:color w:val="333333"/>
          <w:kern w:val="0"/>
          <w:szCs w:val="21"/>
        </w:rPr>
        <w:t xml:space="preserve"> In an economy, consumption is 70% of pre-tax income and the average tax rate is 25% of total income. If planned government expenditures are expected to increase by $1.25 billion, the increase in total incomes and spending, in billions, is </w:t>
      </w:r>
      <w:r w:rsidRPr="00074306">
        <w:rPr>
          <w:rFonts w:ascii="Times New Roman" w:hAnsi="Times New Roman"/>
          <w:i/>
          <w:iCs/>
          <w:color w:val="333333"/>
          <w:kern w:val="0"/>
          <w:szCs w:val="21"/>
        </w:rPr>
        <w:t>closest</w:t>
      </w:r>
      <w:r w:rsidRPr="00074306">
        <w:rPr>
          <w:rFonts w:ascii="Times New Roman" w:hAnsi="Times New Roman"/>
          <w:color w:val="333333"/>
          <w:kern w:val="0"/>
          <w:szCs w:val="21"/>
        </w:rPr>
        <w:t xml:space="preserve"> to:</w:t>
      </w:r>
    </w:p>
    <w:p w:rsidR="00607AE6" w:rsidRPr="00074306" w:rsidRDefault="00607AE6" w:rsidP="00074306">
      <w:pPr>
        <w:rPr>
          <w:rFonts w:ascii="Times New Roman" w:hAnsi="Times New Roman"/>
          <w:szCs w:val="21"/>
        </w:rPr>
      </w:pPr>
      <w:r w:rsidRPr="00074306">
        <w:rPr>
          <w:rFonts w:ascii="Times New Roman" w:hAnsi="Times New Roman"/>
          <w:szCs w:val="21"/>
        </w:rPr>
        <w:t>A. $1.3.</w:t>
      </w:r>
    </w:p>
    <w:p w:rsidR="00607AE6" w:rsidRPr="00074306" w:rsidRDefault="00607AE6" w:rsidP="00074306">
      <w:pPr>
        <w:rPr>
          <w:rFonts w:ascii="Times New Roman" w:hAnsi="Times New Roman"/>
          <w:szCs w:val="21"/>
        </w:rPr>
      </w:pPr>
      <w:r w:rsidRPr="00074306">
        <w:rPr>
          <w:rFonts w:ascii="Times New Roman" w:hAnsi="Times New Roman"/>
          <w:szCs w:val="21"/>
        </w:rPr>
        <w:t>B. $2.6.</w:t>
      </w:r>
    </w:p>
    <w:p w:rsidR="00607AE6" w:rsidRPr="00074306" w:rsidRDefault="00607AE6" w:rsidP="00074306">
      <w:pPr>
        <w:rPr>
          <w:rFonts w:ascii="Times New Roman" w:hAnsi="Times New Roman"/>
          <w:szCs w:val="21"/>
        </w:rPr>
      </w:pPr>
      <w:r w:rsidRPr="00074306">
        <w:rPr>
          <w:rFonts w:ascii="Times New Roman" w:hAnsi="Times New Roman"/>
          <w:szCs w:val="21"/>
        </w:rPr>
        <w:t>C. $4.2.</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74306">
        <w:rPr>
          <w:rFonts w:ascii="Times New Roman" w:hAnsi="Times New Roman"/>
          <w:szCs w:val="21"/>
        </w:rPr>
        <w:t>38.</w:t>
      </w:r>
    </w:p>
    <w:p w:rsidR="00607AE6" w:rsidRPr="00074306" w:rsidRDefault="00607AE6" w:rsidP="00074306">
      <w:pPr>
        <w:rPr>
          <w:rFonts w:ascii="Times New Roman" w:hAnsi="Times New Roman"/>
          <w:noProof/>
          <w:color w:val="333333"/>
          <w:kern w:val="0"/>
          <w:szCs w:val="21"/>
        </w:rPr>
      </w:pPr>
      <w:r w:rsidRPr="00074306">
        <w:rPr>
          <w:rFonts w:ascii="Times New Roman" w:hAnsi="Times New Roman"/>
          <w:noProof/>
          <w:color w:val="333333"/>
          <w:kern w:val="0"/>
          <w:szCs w:val="21"/>
        </w:rPr>
        <w:t xml:space="preserve"> </w:t>
      </w:r>
      <w:r w:rsidRPr="004C451E">
        <w:rPr>
          <w:rFonts w:ascii="Times New Roman" w:hAnsi="Times New Roman"/>
          <w:noProof/>
          <w:szCs w:val="21"/>
        </w:rPr>
        <w:pict>
          <v:shape id="图片 209" o:spid="_x0000_i1029" type="#_x0000_t75" alt="https://nlb4.testrac.com/cfa/graphics/ECL1201216.png" style="width:318.75pt;height:206.25pt;visibility:visible">
            <v:imagedata r:id="rId11" o:title=""/>
          </v:shape>
        </w:pict>
      </w:r>
    </w:p>
    <w:p w:rsidR="00607AE6" w:rsidRPr="00074306" w:rsidRDefault="00607AE6" w:rsidP="00074306">
      <w:pPr>
        <w:rPr>
          <w:rFonts w:ascii="Times New Roman" w:hAnsi="Times New Roman"/>
          <w:szCs w:val="21"/>
        </w:rPr>
      </w:pPr>
      <w:r w:rsidRPr="00074306">
        <w:rPr>
          <w:rFonts w:ascii="Times New Roman" w:hAnsi="Times New Roman"/>
          <w:szCs w:val="21"/>
        </w:rPr>
        <w:t>The above diagram shows the domestic demand and supply curves for a country that imports a commodity, where PW is its world price and PT is its domestic price after the imposition of a tariff. The reduction in the net national welfare of this country as a result of the tariff is best described by the area(s):</w:t>
      </w:r>
    </w:p>
    <w:p w:rsidR="00607AE6" w:rsidRPr="00074306" w:rsidRDefault="00607AE6" w:rsidP="00074306">
      <w:pPr>
        <w:rPr>
          <w:rFonts w:ascii="Times New Roman" w:hAnsi="Times New Roman"/>
          <w:szCs w:val="21"/>
        </w:rPr>
      </w:pPr>
      <w:r w:rsidRPr="00074306">
        <w:rPr>
          <w:rFonts w:ascii="Times New Roman" w:hAnsi="Times New Roman"/>
          <w:szCs w:val="21"/>
        </w:rPr>
        <w:t>A. E.</w:t>
      </w:r>
    </w:p>
    <w:p w:rsidR="00607AE6" w:rsidRPr="00074306" w:rsidRDefault="00607AE6" w:rsidP="00074306">
      <w:pPr>
        <w:rPr>
          <w:rFonts w:ascii="Times New Roman" w:hAnsi="Times New Roman"/>
          <w:szCs w:val="21"/>
        </w:rPr>
      </w:pPr>
      <w:r w:rsidRPr="00074306">
        <w:rPr>
          <w:rFonts w:ascii="Times New Roman" w:hAnsi="Times New Roman"/>
          <w:szCs w:val="21"/>
        </w:rPr>
        <w:t>B. G.</w:t>
      </w:r>
    </w:p>
    <w:p w:rsidR="00607AE6" w:rsidRPr="00074306" w:rsidRDefault="00607AE6" w:rsidP="00074306">
      <w:pPr>
        <w:rPr>
          <w:rFonts w:ascii="Times New Roman" w:hAnsi="Times New Roman"/>
          <w:szCs w:val="21"/>
        </w:rPr>
      </w:pPr>
      <w:r w:rsidRPr="00074306">
        <w:rPr>
          <w:rFonts w:ascii="Times New Roman" w:hAnsi="Times New Roman"/>
          <w:szCs w:val="21"/>
        </w:rPr>
        <w:t>C. F + H.</w:t>
      </w:r>
    </w:p>
    <w:p w:rsidR="00607AE6" w:rsidRPr="00074306" w:rsidRDefault="00607AE6" w:rsidP="00074306">
      <w:pPr>
        <w:rPr>
          <w:rFonts w:ascii="Times New Roman" w:hAnsi="Times New Roman"/>
          <w:szCs w:val="21"/>
        </w:rPr>
      </w:pPr>
    </w:p>
    <w:p w:rsidR="00607AE6" w:rsidRDefault="00607AE6" w:rsidP="00AB3E3A">
      <w:pPr>
        <w:widowControl/>
        <w:jc w:val="left"/>
        <w:rPr>
          <w:rFonts w:ascii="Times New Roman" w:hAnsi="Times New Roman"/>
          <w:color w:val="333333"/>
          <w:kern w:val="0"/>
          <w:szCs w:val="21"/>
        </w:rPr>
      </w:pPr>
      <w:r w:rsidRPr="00074306">
        <w:rPr>
          <w:rFonts w:ascii="Times New Roman" w:hAnsi="Times New Roman"/>
          <w:szCs w:val="21"/>
        </w:rPr>
        <w:t xml:space="preserve">39. </w:t>
      </w:r>
      <w:r w:rsidRPr="00074306">
        <w:rPr>
          <w:rFonts w:ascii="Times New Roman" w:hAnsi="Times New Roman"/>
          <w:color w:val="333333"/>
          <w:kern w:val="0"/>
          <w:szCs w:val="21"/>
        </w:rPr>
        <w:t>The market demand function for item X is a function of its price, household income, and the price of item Y.</w:t>
      </w:r>
    </w:p>
    <w:p w:rsidR="00607AE6" w:rsidRPr="00074306" w:rsidRDefault="00607AE6" w:rsidP="00AB3E3A">
      <w:pPr>
        <w:widowControl/>
        <w:jc w:val="left"/>
        <w:rPr>
          <w:rFonts w:ascii="Times New Roman" w:hAnsi="Times New Roman"/>
          <w:color w:val="333333"/>
          <w:kern w:val="0"/>
          <w:szCs w:val="21"/>
        </w:rPr>
      </w:pP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7133"/>
        <w:gridCol w:w="1293"/>
      </w:tblGrid>
      <w:tr w:rsidR="00607AE6" w:rsidRPr="00074306" w:rsidTr="00EE64D7">
        <w:trPr>
          <w:tblCellSpacing w:w="15" w:type="dxa"/>
        </w:trPr>
        <w:tc>
          <w:tcPr>
            <w:tcW w:w="6390"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Own-price elasticity of demand for X</w:t>
            </w:r>
          </w:p>
        </w:tc>
        <w:tc>
          <w:tcPr>
            <w:tcW w:w="1125" w:type="dxa"/>
            <w:tcBorders>
              <w:top w:val="outset" w:sz="6" w:space="0" w:color="auto"/>
              <w:left w:val="outset" w:sz="6" w:space="0" w:color="auto"/>
              <w:bottom w:val="outset" w:sz="6" w:space="0" w:color="auto"/>
            </w:tcBorders>
            <w:vAlign w:val="center"/>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–0.8</w:t>
            </w:r>
          </w:p>
        </w:tc>
      </w:tr>
      <w:tr w:rsidR="00607AE6" w:rsidRPr="00074306" w:rsidTr="00EE64D7">
        <w:trPr>
          <w:tblCellSpacing w:w="15" w:type="dxa"/>
        </w:trPr>
        <w:tc>
          <w:tcPr>
            <w:tcW w:w="6390"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Income elasticity of demand for X</w:t>
            </w:r>
          </w:p>
        </w:tc>
        <w:tc>
          <w:tcPr>
            <w:tcW w:w="1125" w:type="dxa"/>
            <w:tcBorders>
              <w:top w:val="outset" w:sz="6" w:space="0" w:color="auto"/>
              <w:left w:val="outset" w:sz="6" w:space="0" w:color="auto"/>
              <w:bottom w:val="outset" w:sz="6" w:space="0" w:color="auto"/>
            </w:tcBorders>
            <w:vAlign w:val="center"/>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1.5</w:t>
            </w:r>
          </w:p>
        </w:tc>
      </w:tr>
      <w:tr w:rsidR="00607AE6" w:rsidRPr="00074306" w:rsidTr="00EE64D7">
        <w:trPr>
          <w:tblCellSpacing w:w="15" w:type="dxa"/>
        </w:trPr>
        <w:tc>
          <w:tcPr>
            <w:tcW w:w="6390"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Cross-price elasticity of demand for X with respect to the price of Y</w:t>
            </w:r>
          </w:p>
        </w:tc>
        <w:tc>
          <w:tcPr>
            <w:tcW w:w="1125" w:type="dxa"/>
            <w:tcBorders>
              <w:top w:val="outset" w:sz="6" w:space="0" w:color="auto"/>
              <w:left w:val="outset" w:sz="6" w:space="0" w:color="auto"/>
              <w:bottom w:val="outset" w:sz="6" w:space="0" w:color="auto"/>
            </w:tcBorders>
            <w:vAlign w:val="center"/>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0.4</w:t>
            </w:r>
          </w:p>
        </w:tc>
      </w:tr>
    </w:tbl>
    <w:p w:rsidR="00607AE6" w:rsidRPr="00074306" w:rsidRDefault="00607AE6" w:rsidP="00074306">
      <w:pPr>
        <w:widowControl/>
        <w:jc w:val="left"/>
        <w:rPr>
          <w:rFonts w:ascii="Times New Roman" w:hAnsi="Times New Roman"/>
          <w:color w:val="333333"/>
          <w:kern w:val="0"/>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color w:val="333333"/>
          <w:kern w:val="0"/>
          <w:szCs w:val="21"/>
        </w:rPr>
        <w:t xml:space="preserve">Given the above elasticity coefficients for the two items, which of the following statements is </w:t>
      </w:r>
      <w:r w:rsidRPr="00074306">
        <w:rPr>
          <w:rFonts w:ascii="Times New Roman" w:hAnsi="Times New Roman"/>
          <w:i/>
          <w:iCs/>
          <w:color w:val="333333"/>
          <w:kern w:val="0"/>
          <w:szCs w:val="21"/>
        </w:rPr>
        <w:t>most accurate</w:t>
      </w:r>
      <w:r w:rsidRPr="00074306">
        <w:rPr>
          <w:rFonts w:ascii="Times New Roman" w:hAnsi="Times New Roman"/>
          <w:color w:val="333333"/>
          <w:kern w:val="0"/>
          <w:szCs w:val="21"/>
        </w:rPr>
        <w:t>?</w:t>
      </w:r>
    </w:p>
    <w:p w:rsidR="00607AE6" w:rsidRPr="00074306" w:rsidRDefault="00607AE6" w:rsidP="00074306">
      <w:pPr>
        <w:rPr>
          <w:rFonts w:ascii="Times New Roman" w:hAnsi="Times New Roman"/>
          <w:szCs w:val="21"/>
        </w:rPr>
      </w:pPr>
      <w:r w:rsidRPr="00074306">
        <w:rPr>
          <w:rFonts w:ascii="Times New Roman" w:hAnsi="Times New Roman"/>
          <w:szCs w:val="21"/>
        </w:rPr>
        <w:t xml:space="preserve">A. X and Y are substitutes. </w:t>
      </w:r>
    </w:p>
    <w:p w:rsidR="00607AE6" w:rsidRPr="00074306" w:rsidRDefault="00607AE6" w:rsidP="00074306">
      <w:pPr>
        <w:rPr>
          <w:rFonts w:ascii="Times New Roman" w:hAnsi="Times New Roman"/>
          <w:szCs w:val="21"/>
        </w:rPr>
      </w:pPr>
      <w:r w:rsidRPr="00074306">
        <w:rPr>
          <w:rFonts w:ascii="Times New Roman" w:hAnsi="Times New Roman"/>
          <w:szCs w:val="21"/>
        </w:rPr>
        <w:t>B. Demand for X is elastic.</w:t>
      </w:r>
    </w:p>
    <w:p w:rsidR="00607AE6" w:rsidRPr="00074306" w:rsidRDefault="00607AE6" w:rsidP="00074306">
      <w:pPr>
        <w:rPr>
          <w:rFonts w:ascii="Times New Roman" w:hAnsi="Times New Roman"/>
          <w:szCs w:val="21"/>
        </w:rPr>
      </w:pPr>
      <w:r w:rsidRPr="00074306">
        <w:rPr>
          <w:rFonts w:ascii="Times New Roman" w:hAnsi="Times New Roman"/>
          <w:szCs w:val="21"/>
        </w:rPr>
        <w:t>C. Item X is an inferior good.</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color w:val="333333"/>
          <w:kern w:val="0"/>
          <w:szCs w:val="21"/>
        </w:rPr>
        <w:t>40</w:t>
      </w:r>
      <w:r>
        <w:rPr>
          <w:rFonts w:ascii="Times New Roman" w:hAnsi="Times New Roman"/>
          <w:color w:val="333333"/>
          <w:kern w:val="0"/>
          <w:szCs w:val="21"/>
        </w:rPr>
        <w:t xml:space="preserve">. </w:t>
      </w:r>
      <w:r w:rsidRPr="00074306">
        <w:rPr>
          <w:rFonts w:ascii="Times New Roman" w:hAnsi="Times New Roman"/>
          <w:color w:val="333333"/>
          <w:kern w:val="0"/>
          <w:szCs w:val="21"/>
        </w:rPr>
        <w:t>The monthly demand curve for playing tennis at a particular club is given by the following equation: P</w:t>
      </w:r>
      <w:r w:rsidRPr="00074306">
        <w:rPr>
          <w:rFonts w:ascii="Times New Roman" w:hAnsi="Times New Roman"/>
          <w:color w:val="333333"/>
          <w:kern w:val="0"/>
          <w:szCs w:val="21"/>
          <w:vertAlign w:val="subscript"/>
        </w:rPr>
        <w:t>Tennis Match</w:t>
      </w:r>
      <w:r w:rsidRPr="00074306">
        <w:rPr>
          <w:rFonts w:ascii="Times New Roman" w:hAnsi="Times New Roman"/>
          <w:color w:val="333333"/>
          <w:kern w:val="0"/>
          <w:szCs w:val="21"/>
        </w:rPr>
        <w:t xml:space="preserve"> = 9 – 0.20 x Q</w:t>
      </w:r>
      <w:r w:rsidRPr="00074306">
        <w:rPr>
          <w:rFonts w:ascii="Times New Roman" w:hAnsi="Times New Roman"/>
          <w:color w:val="333333"/>
          <w:kern w:val="0"/>
          <w:szCs w:val="21"/>
          <w:vertAlign w:val="subscript"/>
        </w:rPr>
        <w:t>Tennis Match</w:t>
      </w:r>
      <w:r w:rsidRPr="00074306">
        <w:rPr>
          <w:rFonts w:ascii="Times New Roman" w:hAnsi="Times New Roman"/>
          <w:color w:val="333333"/>
          <w:kern w:val="0"/>
          <w:szCs w:val="21"/>
        </w:rPr>
        <w:t xml:space="preserve">. The club currently charges members $4.00 to play a match, but is considering a new flat rate monthly membership fee for unlimited play. The most fee that the club will be able to charge for this membership is </w:t>
      </w:r>
      <w:r w:rsidRPr="00074306">
        <w:rPr>
          <w:rFonts w:ascii="Times New Roman" w:hAnsi="Times New Roman"/>
          <w:i/>
          <w:iCs/>
          <w:color w:val="333333"/>
          <w:kern w:val="0"/>
          <w:szCs w:val="21"/>
        </w:rPr>
        <w:t>closest</w:t>
      </w:r>
      <w:r w:rsidRPr="00074306">
        <w:rPr>
          <w:rFonts w:ascii="Times New Roman" w:hAnsi="Times New Roman"/>
          <w:color w:val="333333"/>
          <w:kern w:val="0"/>
          <w:szCs w:val="21"/>
        </w:rPr>
        <w:t xml:space="preserve"> to:</w:t>
      </w:r>
    </w:p>
    <w:p w:rsidR="00607AE6" w:rsidRPr="00074306" w:rsidRDefault="00607AE6" w:rsidP="00074306">
      <w:pPr>
        <w:rPr>
          <w:rFonts w:ascii="Times New Roman" w:hAnsi="Times New Roman"/>
          <w:szCs w:val="21"/>
        </w:rPr>
      </w:pPr>
      <w:r w:rsidRPr="00074306">
        <w:rPr>
          <w:rFonts w:ascii="Times New Roman" w:hAnsi="Times New Roman"/>
          <w:szCs w:val="21"/>
        </w:rPr>
        <w:t>A. $40.00.</w:t>
      </w:r>
    </w:p>
    <w:p w:rsidR="00607AE6" w:rsidRPr="00074306" w:rsidRDefault="00607AE6" w:rsidP="00074306">
      <w:pPr>
        <w:rPr>
          <w:rFonts w:ascii="Times New Roman" w:hAnsi="Times New Roman"/>
          <w:szCs w:val="21"/>
        </w:rPr>
      </w:pPr>
      <w:r w:rsidRPr="00074306">
        <w:rPr>
          <w:rFonts w:ascii="Times New Roman" w:hAnsi="Times New Roman"/>
          <w:szCs w:val="21"/>
        </w:rPr>
        <w:t>B. $62.50.</w:t>
      </w:r>
    </w:p>
    <w:p w:rsidR="00607AE6" w:rsidRPr="00074306" w:rsidRDefault="00607AE6" w:rsidP="00074306">
      <w:pPr>
        <w:rPr>
          <w:rFonts w:ascii="Times New Roman" w:hAnsi="Times New Roman"/>
          <w:szCs w:val="21"/>
        </w:rPr>
      </w:pPr>
      <w:r w:rsidRPr="00074306">
        <w:rPr>
          <w:rFonts w:ascii="Times New Roman" w:hAnsi="Times New Roman"/>
          <w:szCs w:val="21"/>
        </w:rPr>
        <w:t>C. $162.50.</w:t>
      </w:r>
    </w:p>
    <w:p w:rsidR="00607AE6" w:rsidRPr="00074306" w:rsidRDefault="00607AE6" w:rsidP="00074306">
      <w:pPr>
        <w:rPr>
          <w:rFonts w:ascii="Times New Roman" w:hAnsi="Times New Roman"/>
          <w:szCs w:val="21"/>
        </w:rPr>
      </w:pPr>
    </w:p>
    <w:p w:rsidR="00607AE6" w:rsidRPr="00074306" w:rsidRDefault="00607AE6" w:rsidP="00074306">
      <w:pPr>
        <w:widowControl/>
        <w:spacing w:before="225" w:after="225" w:line="300" w:lineRule="auto"/>
        <w:jc w:val="left"/>
        <w:rPr>
          <w:rFonts w:ascii="Times New Roman" w:hAnsi="Times New Roman"/>
          <w:color w:val="333333"/>
          <w:kern w:val="0"/>
          <w:szCs w:val="21"/>
        </w:rPr>
      </w:pPr>
      <w:r w:rsidRPr="00074306">
        <w:rPr>
          <w:rFonts w:ascii="Times New Roman" w:hAnsi="Times New Roman"/>
          <w:szCs w:val="21"/>
        </w:rPr>
        <w:t xml:space="preserve">41. </w:t>
      </w:r>
      <w:r w:rsidRPr="00074306">
        <w:rPr>
          <w:rFonts w:ascii="Times New Roman" w:hAnsi="Times New Roman"/>
          <w:color w:val="333333"/>
          <w:kern w:val="0"/>
          <w:szCs w:val="21"/>
        </w:rPr>
        <w:t>With its existing production facilities, a monopolist firm can produce up to 100 units. It faces the following demand and cost schedules:</w:t>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2466"/>
        <w:gridCol w:w="2956"/>
        <w:gridCol w:w="3004"/>
      </w:tblGrid>
      <w:tr w:rsidR="00607AE6" w:rsidRPr="00074306" w:rsidTr="00EE64D7">
        <w:trPr>
          <w:tblCellSpacing w:w="15" w:type="dxa"/>
        </w:trPr>
        <w:tc>
          <w:tcPr>
            <w:tcW w:w="1080" w:type="dxa"/>
            <w:tcBorders>
              <w:top w:val="outset" w:sz="6" w:space="0" w:color="auto"/>
              <w:bottom w:val="outset" w:sz="6" w:space="0" w:color="auto"/>
              <w:right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b/>
                <w:bCs/>
                <w:color w:val="333333"/>
                <w:kern w:val="0"/>
                <w:szCs w:val="21"/>
              </w:rPr>
              <w:t>Output</w:t>
            </w:r>
            <w:r w:rsidRPr="00074306">
              <w:rPr>
                <w:rFonts w:ascii="Times New Roman" w:hAnsi="Times New Roman"/>
                <w:b/>
                <w:bCs/>
                <w:color w:val="333333"/>
                <w:kern w:val="0"/>
                <w:szCs w:val="21"/>
              </w:rPr>
              <w:br/>
              <w:t>(units)</w:t>
            </w:r>
          </w:p>
        </w:tc>
        <w:tc>
          <w:tcPr>
            <w:tcW w:w="1305"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b/>
                <w:bCs/>
                <w:color w:val="333333"/>
                <w:kern w:val="0"/>
                <w:szCs w:val="21"/>
              </w:rPr>
              <w:t>Price</w:t>
            </w:r>
            <w:r w:rsidRPr="00074306">
              <w:rPr>
                <w:rFonts w:ascii="Times New Roman" w:hAnsi="Times New Roman"/>
                <w:b/>
                <w:bCs/>
                <w:color w:val="333333"/>
                <w:kern w:val="0"/>
                <w:szCs w:val="21"/>
              </w:rPr>
              <w:br/>
              <w:t>($/unit)</w:t>
            </w:r>
          </w:p>
        </w:tc>
        <w:tc>
          <w:tcPr>
            <w:tcW w:w="1320" w:type="dxa"/>
            <w:tcBorders>
              <w:top w:val="outset" w:sz="6" w:space="0" w:color="auto"/>
              <w:left w:val="outset" w:sz="6" w:space="0" w:color="auto"/>
              <w:bottom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b/>
                <w:bCs/>
                <w:color w:val="333333"/>
                <w:kern w:val="0"/>
                <w:szCs w:val="21"/>
              </w:rPr>
              <w:t>Total Cost</w:t>
            </w:r>
            <w:r w:rsidRPr="00074306">
              <w:rPr>
                <w:rFonts w:ascii="Times New Roman" w:hAnsi="Times New Roman"/>
                <w:b/>
                <w:bCs/>
                <w:color w:val="333333"/>
                <w:kern w:val="0"/>
                <w:szCs w:val="21"/>
              </w:rPr>
              <w:br/>
              <w:t>($/unit)</w:t>
            </w:r>
          </w:p>
        </w:tc>
      </w:tr>
      <w:tr w:rsidR="00607AE6" w:rsidRPr="00074306" w:rsidTr="00EE64D7">
        <w:trPr>
          <w:tblCellSpacing w:w="15" w:type="dxa"/>
        </w:trPr>
        <w:tc>
          <w:tcPr>
            <w:tcW w:w="1080" w:type="dxa"/>
            <w:tcBorders>
              <w:top w:val="outset" w:sz="6" w:space="0" w:color="auto"/>
              <w:bottom w:val="outset" w:sz="6" w:space="0" w:color="auto"/>
              <w:right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w:t>
            </w:r>
          </w:p>
        </w:tc>
        <w:tc>
          <w:tcPr>
            <w:tcW w:w="1305"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3,000</w:t>
            </w:r>
          </w:p>
        </w:tc>
        <w:tc>
          <w:tcPr>
            <w:tcW w:w="1320" w:type="dxa"/>
            <w:tcBorders>
              <w:top w:val="outset" w:sz="6" w:space="0" w:color="auto"/>
              <w:left w:val="outset" w:sz="6" w:space="0" w:color="auto"/>
              <w:bottom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600</w:t>
            </w:r>
          </w:p>
        </w:tc>
      </w:tr>
      <w:tr w:rsidR="00607AE6" w:rsidRPr="00074306" w:rsidTr="00EE64D7">
        <w:trPr>
          <w:tblCellSpacing w:w="15" w:type="dxa"/>
        </w:trPr>
        <w:tc>
          <w:tcPr>
            <w:tcW w:w="1080" w:type="dxa"/>
            <w:tcBorders>
              <w:top w:val="outset" w:sz="6" w:space="0" w:color="auto"/>
              <w:bottom w:val="outset" w:sz="6" w:space="0" w:color="auto"/>
              <w:right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20</w:t>
            </w:r>
          </w:p>
        </w:tc>
        <w:tc>
          <w:tcPr>
            <w:tcW w:w="1305"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2,800</w:t>
            </w:r>
          </w:p>
        </w:tc>
        <w:tc>
          <w:tcPr>
            <w:tcW w:w="1320" w:type="dxa"/>
            <w:tcBorders>
              <w:top w:val="outset" w:sz="6" w:space="0" w:color="auto"/>
              <w:left w:val="outset" w:sz="6" w:space="0" w:color="auto"/>
              <w:bottom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10,600</w:t>
            </w:r>
          </w:p>
        </w:tc>
      </w:tr>
      <w:tr w:rsidR="00607AE6" w:rsidRPr="00074306" w:rsidTr="00EE64D7">
        <w:trPr>
          <w:tblCellSpacing w:w="15" w:type="dxa"/>
        </w:trPr>
        <w:tc>
          <w:tcPr>
            <w:tcW w:w="1080" w:type="dxa"/>
            <w:tcBorders>
              <w:top w:val="outset" w:sz="6" w:space="0" w:color="auto"/>
              <w:bottom w:val="outset" w:sz="6" w:space="0" w:color="auto"/>
              <w:right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40</w:t>
            </w:r>
          </w:p>
        </w:tc>
        <w:tc>
          <w:tcPr>
            <w:tcW w:w="1305"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2,600</w:t>
            </w:r>
          </w:p>
        </w:tc>
        <w:tc>
          <w:tcPr>
            <w:tcW w:w="1320" w:type="dxa"/>
            <w:tcBorders>
              <w:top w:val="outset" w:sz="6" w:space="0" w:color="auto"/>
              <w:left w:val="outset" w:sz="6" w:space="0" w:color="auto"/>
              <w:bottom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32,600</w:t>
            </w:r>
          </w:p>
        </w:tc>
      </w:tr>
      <w:tr w:rsidR="00607AE6" w:rsidRPr="00074306" w:rsidTr="00EE64D7">
        <w:trPr>
          <w:tblCellSpacing w:w="15" w:type="dxa"/>
        </w:trPr>
        <w:tc>
          <w:tcPr>
            <w:tcW w:w="1080" w:type="dxa"/>
            <w:tcBorders>
              <w:top w:val="outset" w:sz="6" w:space="0" w:color="auto"/>
              <w:bottom w:val="outset" w:sz="6" w:space="0" w:color="auto"/>
              <w:right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60</w:t>
            </w:r>
          </w:p>
        </w:tc>
        <w:tc>
          <w:tcPr>
            <w:tcW w:w="1305"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2,400</w:t>
            </w:r>
          </w:p>
        </w:tc>
        <w:tc>
          <w:tcPr>
            <w:tcW w:w="1320" w:type="dxa"/>
            <w:tcBorders>
              <w:top w:val="outset" w:sz="6" w:space="0" w:color="auto"/>
              <w:left w:val="outset" w:sz="6" w:space="0" w:color="auto"/>
              <w:bottom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66,600</w:t>
            </w:r>
          </w:p>
        </w:tc>
      </w:tr>
      <w:tr w:rsidR="00607AE6" w:rsidRPr="00074306" w:rsidTr="00EE64D7">
        <w:trPr>
          <w:tblCellSpacing w:w="15" w:type="dxa"/>
        </w:trPr>
        <w:tc>
          <w:tcPr>
            <w:tcW w:w="1080" w:type="dxa"/>
            <w:tcBorders>
              <w:top w:val="outset" w:sz="6" w:space="0" w:color="auto"/>
              <w:bottom w:val="outset" w:sz="6" w:space="0" w:color="auto"/>
              <w:right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80</w:t>
            </w:r>
          </w:p>
        </w:tc>
        <w:tc>
          <w:tcPr>
            <w:tcW w:w="1305"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2,200</w:t>
            </w:r>
          </w:p>
        </w:tc>
        <w:tc>
          <w:tcPr>
            <w:tcW w:w="1320" w:type="dxa"/>
            <w:tcBorders>
              <w:top w:val="outset" w:sz="6" w:space="0" w:color="auto"/>
              <w:left w:val="outset" w:sz="6" w:space="0" w:color="auto"/>
              <w:bottom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112,600</w:t>
            </w:r>
          </w:p>
        </w:tc>
      </w:tr>
      <w:tr w:rsidR="00607AE6" w:rsidRPr="00074306" w:rsidTr="00EE64D7">
        <w:trPr>
          <w:tblCellSpacing w:w="15" w:type="dxa"/>
        </w:trPr>
        <w:tc>
          <w:tcPr>
            <w:tcW w:w="1080" w:type="dxa"/>
            <w:tcBorders>
              <w:top w:val="outset" w:sz="6" w:space="0" w:color="auto"/>
              <w:bottom w:val="outset" w:sz="6" w:space="0" w:color="auto"/>
              <w:right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100</w:t>
            </w:r>
          </w:p>
        </w:tc>
        <w:tc>
          <w:tcPr>
            <w:tcW w:w="1305"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2,000</w:t>
            </w:r>
          </w:p>
        </w:tc>
        <w:tc>
          <w:tcPr>
            <w:tcW w:w="1320" w:type="dxa"/>
            <w:tcBorders>
              <w:top w:val="outset" w:sz="6" w:space="0" w:color="auto"/>
              <w:left w:val="outset" w:sz="6" w:space="0" w:color="auto"/>
              <w:bottom w:val="outset" w:sz="6" w:space="0" w:color="auto"/>
            </w:tcBorders>
            <w:vAlign w:val="center"/>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170,600</w:t>
            </w:r>
          </w:p>
        </w:tc>
      </w:tr>
    </w:tbl>
    <w:p w:rsidR="00607AE6" w:rsidRPr="00074306" w:rsidRDefault="00607AE6" w:rsidP="00074306">
      <w:pPr>
        <w:widowControl/>
        <w:jc w:val="left"/>
        <w:rPr>
          <w:rFonts w:ascii="Times New Roman" w:hAnsi="Times New Roman"/>
          <w:color w:val="333333"/>
          <w:kern w:val="0"/>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color w:val="333333"/>
          <w:kern w:val="0"/>
          <w:szCs w:val="21"/>
        </w:rPr>
        <w:t xml:space="preserve">The optimal output level for this producer (in units) is </w:t>
      </w:r>
      <w:r w:rsidRPr="00074306">
        <w:rPr>
          <w:rFonts w:ascii="Times New Roman" w:hAnsi="Times New Roman"/>
          <w:i/>
          <w:iCs/>
          <w:color w:val="333333"/>
          <w:kern w:val="0"/>
          <w:szCs w:val="21"/>
        </w:rPr>
        <w:t>closest</w:t>
      </w:r>
      <w:r w:rsidRPr="00074306">
        <w:rPr>
          <w:rFonts w:ascii="Times New Roman" w:hAnsi="Times New Roman"/>
          <w:color w:val="333333"/>
          <w:kern w:val="0"/>
          <w:szCs w:val="21"/>
        </w:rPr>
        <w:t xml:space="preserve"> to:</w:t>
      </w:r>
    </w:p>
    <w:p w:rsidR="00607AE6" w:rsidRPr="00074306" w:rsidRDefault="00607AE6" w:rsidP="00074306">
      <w:pPr>
        <w:rPr>
          <w:rFonts w:ascii="Times New Roman" w:hAnsi="Times New Roman"/>
          <w:szCs w:val="21"/>
        </w:rPr>
      </w:pPr>
      <w:r w:rsidRPr="00074306">
        <w:rPr>
          <w:rFonts w:ascii="Times New Roman" w:hAnsi="Times New Roman"/>
          <w:szCs w:val="21"/>
        </w:rPr>
        <w:t>A. 20.</w:t>
      </w:r>
    </w:p>
    <w:p w:rsidR="00607AE6" w:rsidRPr="00074306" w:rsidRDefault="00607AE6" w:rsidP="00074306">
      <w:pPr>
        <w:rPr>
          <w:rFonts w:ascii="Times New Roman" w:hAnsi="Times New Roman"/>
          <w:szCs w:val="21"/>
        </w:rPr>
      </w:pPr>
      <w:r w:rsidRPr="00074306">
        <w:rPr>
          <w:rFonts w:ascii="Times New Roman" w:hAnsi="Times New Roman"/>
          <w:szCs w:val="21"/>
        </w:rPr>
        <w:t>B. 60.</w:t>
      </w:r>
    </w:p>
    <w:p w:rsidR="00607AE6" w:rsidRPr="00074306" w:rsidRDefault="00607AE6" w:rsidP="00074306">
      <w:pPr>
        <w:rPr>
          <w:rFonts w:ascii="Times New Roman" w:hAnsi="Times New Roman"/>
          <w:szCs w:val="21"/>
        </w:rPr>
      </w:pPr>
      <w:r w:rsidRPr="00074306">
        <w:rPr>
          <w:rFonts w:ascii="Times New Roman" w:hAnsi="Times New Roman"/>
          <w:szCs w:val="21"/>
        </w:rPr>
        <w:t>C. 100.</w:t>
      </w:r>
    </w:p>
    <w:p w:rsidR="00607AE6" w:rsidRPr="00074306" w:rsidRDefault="00607AE6" w:rsidP="00AB3E3A">
      <w:pPr>
        <w:rPr>
          <w:rFonts w:ascii="Times New Roman" w:hAnsi="Times New Roman"/>
          <w:szCs w:val="21"/>
        </w:rPr>
      </w:pPr>
    </w:p>
    <w:p w:rsidR="00607AE6" w:rsidRDefault="00607AE6" w:rsidP="00AB3E3A">
      <w:pPr>
        <w:widowControl/>
        <w:jc w:val="left"/>
        <w:rPr>
          <w:rFonts w:ascii="Times New Roman" w:hAnsi="Times New Roman"/>
          <w:color w:val="333333"/>
          <w:kern w:val="0"/>
          <w:szCs w:val="21"/>
        </w:rPr>
      </w:pPr>
      <w:r w:rsidRPr="00074306">
        <w:rPr>
          <w:rFonts w:ascii="Times New Roman" w:hAnsi="Times New Roman"/>
          <w:szCs w:val="21"/>
        </w:rPr>
        <w:t xml:space="preserve">42.  </w:t>
      </w:r>
      <w:r w:rsidRPr="00074306">
        <w:rPr>
          <w:rFonts w:ascii="Times New Roman" w:hAnsi="Times New Roman"/>
          <w:color w:val="333333"/>
          <w:kern w:val="0"/>
          <w:szCs w:val="21"/>
        </w:rPr>
        <w:t>The following information has been gathered for a hypothetical economy:</w:t>
      </w:r>
    </w:p>
    <w:p w:rsidR="00607AE6" w:rsidRPr="00074306" w:rsidRDefault="00607AE6" w:rsidP="00AB3E3A">
      <w:pPr>
        <w:widowControl/>
        <w:jc w:val="left"/>
        <w:rPr>
          <w:rFonts w:ascii="Times New Roman" w:hAnsi="Times New Roman"/>
          <w:color w:val="333333"/>
          <w:kern w:val="0"/>
          <w:szCs w:val="21"/>
        </w:rPr>
      </w:pP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5635"/>
        <w:gridCol w:w="2791"/>
      </w:tblGrid>
      <w:tr w:rsidR="00607AE6" w:rsidRPr="00074306" w:rsidTr="00EE64D7">
        <w:trPr>
          <w:tblCellSpacing w:w="15" w:type="dxa"/>
        </w:trPr>
        <w:tc>
          <w:tcPr>
            <w:tcW w:w="2535"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Total Population</w:t>
            </w:r>
          </w:p>
        </w:tc>
        <w:tc>
          <w:tcPr>
            <w:tcW w:w="1245" w:type="dxa"/>
            <w:tcBorders>
              <w:top w:val="outset" w:sz="6" w:space="0" w:color="auto"/>
              <w:left w:val="outset" w:sz="6" w:space="0" w:color="auto"/>
              <w:bottom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1,100</w:t>
            </w:r>
          </w:p>
        </w:tc>
      </w:tr>
      <w:tr w:rsidR="00607AE6" w:rsidRPr="00074306" w:rsidTr="00EE64D7">
        <w:trPr>
          <w:tblCellSpacing w:w="15" w:type="dxa"/>
        </w:trPr>
        <w:tc>
          <w:tcPr>
            <w:tcW w:w="2535"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Working Age Population</w:t>
            </w:r>
          </w:p>
        </w:tc>
        <w:tc>
          <w:tcPr>
            <w:tcW w:w="1245" w:type="dxa"/>
            <w:tcBorders>
              <w:top w:val="outset" w:sz="6" w:space="0" w:color="auto"/>
              <w:left w:val="outset" w:sz="6" w:space="0" w:color="auto"/>
              <w:bottom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975</w:t>
            </w:r>
          </w:p>
        </w:tc>
      </w:tr>
      <w:tr w:rsidR="00607AE6" w:rsidRPr="00074306" w:rsidTr="00EE64D7">
        <w:trPr>
          <w:tblCellSpacing w:w="15" w:type="dxa"/>
        </w:trPr>
        <w:tc>
          <w:tcPr>
            <w:tcW w:w="2535"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Labor Force</w:t>
            </w:r>
          </w:p>
        </w:tc>
        <w:tc>
          <w:tcPr>
            <w:tcW w:w="1245" w:type="dxa"/>
            <w:tcBorders>
              <w:top w:val="outset" w:sz="6" w:space="0" w:color="auto"/>
              <w:left w:val="outset" w:sz="6" w:space="0" w:color="auto"/>
              <w:bottom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750</w:t>
            </w:r>
          </w:p>
        </w:tc>
      </w:tr>
      <w:tr w:rsidR="00607AE6" w:rsidRPr="00074306" w:rsidTr="00EE64D7">
        <w:trPr>
          <w:tblCellSpacing w:w="15" w:type="dxa"/>
        </w:trPr>
        <w:tc>
          <w:tcPr>
            <w:tcW w:w="2535"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Underemployed</w:t>
            </w:r>
          </w:p>
        </w:tc>
        <w:tc>
          <w:tcPr>
            <w:tcW w:w="1245" w:type="dxa"/>
            <w:tcBorders>
              <w:top w:val="outset" w:sz="6" w:space="0" w:color="auto"/>
              <w:left w:val="outset" w:sz="6" w:space="0" w:color="auto"/>
              <w:bottom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120</w:t>
            </w:r>
          </w:p>
        </w:tc>
      </w:tr>
      <w:tr w:rsidR="00607AE6" w:rsidRPr="00074306" w:rsidTr="00EE64D7">
        <w:trPr>
          <w:tblCellSpacing w:w="15" w:type="dxa"/>
        </w:trPr>
        <w:tc>
          <w:tcPr>
            <w:tcW w:w="2535"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Unemployed</w:t>
            </w:r>
          </w:p>
        </w:tc>
        <w:tc>
          <w:tcPr>
            <w:tcW w:w="1245" w:type="dxa"/>
            <w:tcBorders>
              <w:top w:val="outset" w:sz="6" w:space="0" w:color="auto"/>
              <w:left w:val="outset" w:sz="6" w:space="0" w:color="auto"/>
              <w:bottom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95</w:t>
            </w:r>
          </w:p>
        </w:tc>
      </w:tr>
      <w:tr w:rsidR="00607AE6" w:rsidRPr="00074306" w:rsidTr="00EE64D7">
        <w:trPr>
          <w:tblCellSpacing w:w="15" w:type="dxa"/>
        </w:trPr>
        <w:tc>
          <w:tcPr>
            <w:tcW w:w="2535"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Discouraged Workers</w:t>
            </w:r>
          </w:p>
        </w:tc>
        <w:tc>
          <w:tcPr>
            <w:tcW w:w="1245" w:type="dxa"/>
            <w:tcBorders>
              <w:top w:val="outset" w:sz="6" w:space="0" w:color="auto"/>
              <w:left w:val="outset" w:sz="6" w:space="0" w:color="auto"/>
              <w:bottom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80</w:t>
            </w:r>
          </w:p>
        </w:tc>
      </w:tr>
      <w:tr w:rsidR="00607AE6" w:rsidRPr="00074306" w:rsidTr="00EE64D7">
        <w:trPr>
          <w:tblCellSpacing w:w="15" w:type="dxa"/>
        </w:trPr>
        <w:tc>
          <w:tcPr>
            <w:tcW w:w="2535"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Frictionally Unemployed</w:t>
            </w:r>
          </w:p>
        </w:tc>
        <w:tc>
          <w:tcPr>
            <w:tcW w:w="1245" w:type="dxa"/>
            <w:tcBorders>
              <w:top w:val="outset" w:sz="6" w:space="0" w:color="auto"/>
              <w:left w:val="outset" w:sz="6" w:space="0" w:color="auto"/>
              <w:bottom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25</w:t>
            </w:r>
          </w:p>
        </w:tc>
      </w:tr>
      <w:tr w:rsidR="00607AE6" w:rsidRPr="00074306" w:rsidTr="00EE64D7">
        <w:trPr>
          <w:tblCellSpacing w:w="15" w:type="dxa"/>
        </w:trPr>
        <w:tc>
          <w:tcPr>
            <w:tcW w:w="2535"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Voluntarily Unemployed</w:t>
            </w:r>
          </w:p>
        </w:tc>
        <w:tc>
          <w:tcPr>
            <w:tcW w:w="1245" w:type="dxa"/>
            <w:tcBorders>
              <w:top w:val="outset" w:sz="6" w:space="0" w:color="auto"/>
              <w:left w:val="outset" w:sz="6" w:space="0" w:color="auto"/>
              <w:bottom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40</w:t>
            </w:r>
          </w:p>
        </w:tc>
      </w:tr>
    </w:tbl>
    <w:p w:rsidR="00607AE6" w:rsidRPr="00074306" w:rsidRDefault="00607AE6" w:rsidP="00074306">
      <w:pPr>
        <w:widowControl/>
        <w:jc w:val="left"/>
        <w:rPr>
          <w:rFonts w:ascii="Times New Roman" w:hAnsi="Times New Roman"/>
          <w:color w:val="333333"/>
          <w:kern w:val="0"/>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color w:val="333333"/>
          <w:kern w:val="0"/>
          <w:szCs w:val="21"/>
        </w:rPr>
        <w:t xml:space="preserve">The unemployment rate is </w:t>
      </w:r>
      <w:r w:rsidRPr="00074306">
        <w:rPr>
          <w:rFonts w:ascii="Times New Roman" w:hAnsi="Times New Roman"/>
          <w:i/>
          <w:iCs/>
          <w:color w:val="333333"/>
          <w:kern w:val="0"/>
          <w:szCs w:val="21"/>
        </w:rPr>
        <w:t>closest</w:t>
      </w:r>
      <w:r w:rsidRPr="00074306">
        <w:rPr>
          <w:rFonts w:ascii="Times New Roman" w:hAnsi="Times New Roman"/>
          <w:color w:val="333333"/>
          <w:kern w:val="0"/>
          <w:szCs w:val="21"/>
        </w:rPr>
        <w:t xml:space="preserve"> to:</w:t>
      </w:r>
    </w:p>
    <w:p w:rsidR="00607AE6" w:rsidRPr="00074306" w:rsidRDefault="00607AE6" w:rsidP="00074306">
      <w:pPr>
        <w:rPr>
          <w:rFonts w:ascii="Times New Roman" w:hAnsi="Times New Roman"/>
          <w:szCs w:val="21"/>
        </w:rPr>
      </w:pPr>
      <w:r w:rsidRPr="00074306">
        <w:rPr>
          <w:rFonts w:ascii="Times New Roman" w:hAnsi="Times New Roman"/>
          <w:szCs w:val="21"/>
        </w:rPr>
        <w:t>A. 9.7%.</w:t>
      </w:r>
    </w:p>
    <w:p w:rsidR="00607AE6" w:rsidRPr="00074306" w:rsidRDefault="00607AE6" w:rsidP="00074306">
      <w:pPr>
        <w:rPr>
          <w:rFonts w:ascii="Times New Roman" w:hAnsi="Times New Roman"/>
          <w:szCs w:val="21"/>
        </w:rPr>
      </w:pPr>
      <w:r w:rsidRPr="00074306">
        <w:rPr>
          <w:rFonts w:ascii="Times New Roman" w:hAnsi="Times New Roman"/>
          <w:szCs w:val="21"/>
        </w:rPr>
        <w:t>B. 12.6%.</w:t>
      </w:r>
    </w:p>
    <w:p w:rsidR="00607AE6" w:rsidRPr="00074306" w:rsidRDefault="00607AE6" w:rsidP="00074306">
      <w:pPr>
        <w:rPr>
          <w:rFonts w:ascii="Times New Roman" w:hAnsi="Times New Roman"/>
          <w:szCs w:val="21"/>
        </w:rPr>
      </w:pPr>
      <w:r w:rsidRPr="00074306">
        <w:rPr>
          <w:rFonts w:ascii="Times New Roman" w:hAnsi="Times New Roman"/>
          <w:szCs w:val="21"/>
        </w:rPr>
        <w:t>C. 16.0%.</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74306">
        <w:rPr>
          <w:rFonts w:ascii="Times New Roman" w:hAnsi="Times New Roman"/>
          <w:szCs w:val="21"/>
        </w:rPr>
        <w:t>43</w:t>
      </w:r>
      <w:r w:rsidRPr="00074306">
        <w:rPr>
          <w:rFonts w:ascii="Times New Roman" w:hAnsi="Times New Roman"/>
          <w:color w:val="333333"/>
          <w:kern w:val="0"/>
          <w:szCs w:val="21"/>
        </w:rPr>
        <w:t xml:space="preserve">  Which of the following would be </w:t>
      </w:r>
      <w:r w:rsidRPr="00074306">
        <w:rPr>
          <w:rFonts w:ascii="Times New Roman" w:hAnsi="Times New Roman"/>
          <w:i/>
          <w:iCs/>
          <w:color w:val="333333"/>
          <w:kern w:val="0"/>
          <w:szCs w:val="21"/>
        </w:rPr>
        <w:t>most</w:t>
      </w:r>
      <w:r w:rsidRPr="00074306">
        <w:rPr>
          <w:rFonts w:ascii="Times New Roman" w:hAnsi="Times New Roman"/>
          <w:color w:val="333333"/>
          <w:kern w:val="0"/>
          <w:szCs w:val="21"/>
        </w:rPr>
        <w:t xml:space="preserve"> useful as a leading indicator to signal the start of an economic recovery?</w:t>
      </w:r>
      <w:r w:rsidRPr="00074306">
        <w:rPr>
          <w:rFonts w:ascii="Times New Roman" w:hAnsi="Times New Roman"/>
          <w:szCs w:val="21"/>
        </w:rPr>
        <w:t xml:space="preserve">.  </w:t>
      </w:r>
    </w:p>
    <w:p w:rsidR="00607AE6" w:rsidRPr="00074306" w:rsidRDefault="00607AE6" w:rsidP="00074306">
      <w:pPr>
        <w:rPr>
          <w:rFonts w:ascii="Times New Roman" w:hAnsi="Times New Roman"/>
          <w:szCs w:val="21"/>
        </w:rPr>
      </w:pPr>
      <w:r w:rsidRPr="00074306">
        <w:rPr>
          <w:rFonts w:ascii="Times New Roman" w:hAnsi="Times New Roman"/>
          <w:szCs w:val="21"/>
        </w:rPr>
        <w:t>A. An increase in aggregate real personal incomes (less transfer payments).</w:t>
      </w:r>
    </w:p>
    <w:p w:rsidR="00607AE6" w:rsidRPr="00074306" w:rsidRDefault="00607AE6" w:rsidP="00074306">
      <w:pPr>
        <w:rPr>
          <w:rFonts w:ascii="Times New Roman" w:hAnsi="Times New Roman"/>
          <w:szCs w:val="21"/>
        </w:rPr>
      </w:pPr>
      <w:r w:rsidRPr="00074306">
        <w:rPr>
          <w:rFonts w:ascii="Times New Roman" w:hAnsi="Times New Roman"/>
          <w:szCs w:val="21"/>
        </w:rPr>
        <w:t>B. A decrease in average weekly initial claims for unemployment insurance.</w:t>
      </w:r>
    </w:p>
    <w:p w:rsidR="00607AE6" w:rsidRPr="00074306" w:rsidRDefault="00607AE6" w:rsidP="00074306">
      <w:pPr>
        <w:rPr>
          <w:rFonts w:ascii="Times New Roman" w:hAnsi="Times New Roman"/>
          <w:szCs w:val="21"/>
        </w:rPr>
      </w:pPr>
      <w:r w:rsidRPr="00074306">
        <w:rPr>
          <w:rFonts w:ascii="Times New Roman" w:hAnsi="Times New Roman"/>
          <w:szCs w:val="21"/>
        </w:rPr>
        <w:t>C. The narrowing of the spread between the 10-year Treasury yield and the federal funds rate.</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szCs w:val="21"/>
        </w:rPr>
        <w:t xml:space="preserve">44.  </w:t>
      </w:r>
      <w:r w:rsidRPr="00074306">
        <w:rPr>
          <w:rFonts w:ascii="Times New Roman" w:hAnsi="Times New Roman"/>
          <w:color w:val="333333"/>
          <w:kern w:val="0"/>
          <w:szCs w:val="21"/>
        </w:rPr>
        <w:t xml:space="preserve">In early 2011, the British pound (GBP) to New Zealand dollar (NZD) spot exchange rate was 2.0979. The LIBOR interest rates, quoted on a 360-day year basis, were 1.6025% for the British pound and 3.2875% for the New Zealand dollar. The 180-day forward points (scaled up by four decimal places) in GBP/NZD would be </w:t>
      </w:r>
      <w:r w:rsidRPr="00074306">
        <w:rPr>
          <w:rFonts w:ascii="Times New Roman" w:hAnsi="Times New Roman"/>
          <w:i/>
          <w:iCs/>
          <w:color w:val="333333"/>
          <w:kern w:val="0"/>
          <w:szCs w:val="21"/>
        </w:rPr>
        <w:t>closest</w:t>
      </w:r>
      <w:r w:rsidRPr="00074306">
        <w:rPr>
          <w:rFonts w:ascii="Times New Roman" w:hAnsi="Times New Roman"/>
          <w:color w:val="333333"/>
          <w:kern w:val="0"/>
          <w:szCs w:val="21"/>
        </w:rPr>
        <w:t xml:space="preserve"> to:</w:t>
      </w:r>
    </w:p>
    <w:p w:rsidR="00607AE6" w:rsidRPr="00074306" w:rsidRDefault="00607AE6" w:rsidP="00074306">
      <w:pPr>
        <w:rPr>
          <w:rFonts w:ascii="Times New Roman" w:hAnsi="Times New Roman"/>
          <w:szCs w:val="21"/>
        </w:rPr>
      </w:pPr>
      <w:r w:rsidRPr="00074306">
        <w:rPr>
          <w:rFonts w:ascii="Times New Roman" w:hAnsi="Times New Roman"/>
          <w:szCs w:val="21"/>
        </w:rPr>
        <w:t>A. –343.</w:t>
      </w:r>
    </w:p>
    <w:p w:rsidR="00607AE6" w:rsidRPr="00074306" w:rsidRDefault="00607AE6" w:rsidP="00074306">
      <w:pPr>
        <w:rPr>
          <w:rFonts w:ascii="Times New Roman" w:hAnsi="Times New Roman"/>
          <w:szCs w:val="21"/>
        </w:rPr>
      </w:pPr>
      <w:r w:rsidRPr="00074306">
        <w:rPr>
          <w:rFonts w:ascii="Times New Roman" w:hAnsi="Times New Roman"/>
          <w:szCs w:val="21"/>
        </w:rPr>
        <w:t>B. –173.</w:t>
      </w:r>
    </w:p>
    <w:p w:rsidR="00607AE6" w:rsidRPr="00074306" w:rsidRDefault="00607AE6" w:rsidP="00074306">
      <w:pPr>
        <w:rPr>
          <w:rFonts w:ascii="Times New Roman" w:hAnsi="Times New Roman"/>
          <w:szCs w:val="21"/>
        </w:rPr>
      </w:pPr>
      <w:r w:rsidRPr="00074306">
        <w:rPr>
          <w:rFonts w:ascii="Times New Roman" w:hAnsi="Times New Roman"/>
          <w:szCs w:val="21"/>
        </w:rPr>
        <w:t>C. 176.</w:t>
      </w:r>
    </w:p>
    <w:p w:rsidR="00607AE6" w:rsidRPr="00074306" w:rsidRDefault="00607AE6" w:rsidP="00074306">
      <w:pPr>
        <w:rPr>
          <w:rFonts w:ascii="Times New Roman" w:hAnsi="Times New Roman"/>
          <w:szCs w:val="21"/>
        </w:rPr>
      </w:pPr>
    </w:p>
    <w:p w:rsidR="00607AE6" w:rsidRPr="00074306" w:rsidRDefault="00607AE6" w:rsidP="00074306">
      <w:pPr>
        <w:pBdr>
          <w:bottom w:val="single" w:sz="6" w:space="1" w:color="auto"/>
        </w:pBdr>
        <w:rPr>
          <w:rFonts w:ascii="Times New Roman" w:hAnsi="Times New Roman"/>
          <w:b/>
          <w:color w:val="333333"/>
          <w:szCs w:val="21"/>
        </w:rPr>
      </w:pPr>
      <w:r w:rsidRPr="00074306">
        <w:rPr>
          <w:rFonts w:ascii="Times New Roman" w:hAnsi="Times New Roman"/>
          <w:b/>
          <w:color w:val="333333"/>
          <w:szCs w:val="21"/>
        </w:rPr>
        <w:t>Study Session 7, 8, 9, 10 – Financial Reporting and Analysis  (45-68)  Q=24</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74306">
        <w:rPr>
          <w:rFonts w:ascii="Times New Roman" w:hAnsi="Times New Roman"/>
          <w:szCs w:val="21"/>
        </w:rPr>
        <w:t>45. Information about management compensation and any potential conflicts of interest that may exist between management and shareholders is most likely found in the:</w:t>
      </w:r>
    </w:p>
    <w:p w:rsidR="00607AE6" w:rsidRPr="00074306" w:rsidRDefault="00607AE6" w:rsidP="00074306">
      <w:pPr>
        <w:rPr>
          <w:rFonts w:ascii="Times New Roman" w:hAnsi="Times New Roman"/>
          <w:szCs w:val="21"/>
        </w:rPr>
      </w:pPr>
      <w:r w:rsidRPr="00074306">
        <w:rPr>
          <w:rFonts w:ascii="Times New Roman" w:hAnsi="Times New Roman"/>
          <w:szCs w:val="21"/>
        </w:rPr>
        <w:t xml:space="preserve">A. proxy statement. </w:t>
      </w:r>
    </w:p>
    <w:p w:rsidR="00607AE6" w:rsidRPr="00074306" w:rsidRDefault="00607AE6" w:rsidP="00074306">
      <w:pPr>
        <w:rPr>
          <w:rFonts w:ascii="Times New Roman" w:hAnsi="Times New Roman"/>
          <w:szCs w:val="21"/>
        </w:rPr>
      </w:pPr>
      <w:r w:rsidRPr="00074306">
        <w:rPr>
          <w:rFonts w:ascii="Times New Roman" w:hAnsi="Times New Roman"/>
          <w:szCs w:val="21"/>
        </w:rPr>
        <w:t>B. notes to the financial statements.</w:t>
      </w:r>
    </w:p>
    <w:p w:rsidR="00607AE6" w:rsidRPr="00074306" w:rsidRDefault="00607AE6" w:rsidP="00074306">
      <w:pPr>
        <w:rPr>
          <w:rFonts w:ascii="Times New Roman" w:hAnsi="Times New Roman"/>
          <w:szCs w:val="21"/>
        </w:rPr>
      </w:pPr>
      <w:r w:rsidRPr="00074306">
        <w:rPr>
          <w:rFonts w:ascii="Times New Roman" w:hAnsi="Times New Roman"/>
          <w:szCs w:val="21"/>
        </w:rPr>
        <w:t>C. management discussion and analysis.</w:t>
      </w:r>
    </w:p>
    <w:p w:rsidR="00607AE6" w:rsidRPr="00074306" w:rsidRDefault="00607AE6" w:rsidP="00074306">
      <w:pPr>
        <w:rPr>
          <w:rFonts w:ascii="Times New Roman" w:hAnsi="Times New Roman"/>
          <w:szCs w:val="21"/>
        </w:rPr>
      </w:pPr>
    </w:p>
    <w:p w:rsidR="00607AE6" w:rsidRDefault="00607AE6" w:rsidP="00074306">
      <w:pPr>
        <w:rPr>
          <w:rFonts w:ascii="Times New Roman" w:hAnsi="Times New Roman"/>
          <w:szCs w:val="21"/>
        </w:rPr>
      </w:pPr>
      <w:r w:rsidRPr="00074306">
        <w:rPr>
          <w:rFonts w:ascii="Times New Roman" w:hAnsi="Times New Roman"/>
          <w:szCs w:val="21"/>
        </w:rPr>
        <w:t>46. The following information is available about a company:</w:t>
      </w:r>
    </w:p>
    <w:p w:rsidR="00607AE6" w:rsidRDefault="00607AE6" w:rsidP="00074306">
      <w:pPr>
        <w:rPr>
          <w:rFonts w:ascii="Times New Roman" w:hAnsi="Times New Roman"/>
          <w:szCs w:val="21"/>
        </w:rPr>
      </w:pP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6450"/>
        <w:gridCol w:w="1976"/>
      </w:tblGrid>
      <w:tr w:rsidR="00607AE6" w:rsidRPr="00AB3E3A" w:rsidTr="00EE64D7">
        <w:trPr>
          <w:tblCellSpacing w:w="15" w:type="dxa"/>
        </w:trPr>
        <w:tc>
          <w:tcPr>
            <w:tcW w:w="3930" w:type="dxa"/>
            <w:tcBorders>
              <w:top w:val="outset" w:sz="6" w:space="0" w:color="auto"/>
              <w:bottom w:val="outset" w:sz="6" w:space="0" w:color="auto"/>
              <w:right w:val="outset" w:sz="6" w:space="0" w:color="auto"/>
            </w:tcBorders>
          </w:tcPr>
          <w:p w:rsidR="00607AE6" w:rsidRPr="00AB3E3A" w:rsidRDefault="00607AE6" w:rsidP="00EE64D7">
            <w:pPr>
              <w:widowControl/>
              <w:jc w:val="left"/>
              <w:rPr>
                <w:rFonts w:ascii="Times New Roman" w:hAnsi="Times New Roman"/>
                <w:szCs w:val="21"/>
              </w:rPr>
            </w:pPr>
            <w:r w:rsidRPr="00AB3E3A">
              <w:rPr>
                <w:rFonts w:ascii="Times New Roman" w:hAnsi="Times New Roman"/>
                <w:szCs w:val="21"/>
              </w:rPr>
              <w:t>Contributed capital, beginning of the year</w:t>
            </w:r>
          </w:p>
        </w:tc>
        <w:tc>
          <w:tcPr>
            <w:tcW w:w="1185" w:type="dxa"/>
            <w:tcBorders>
              <w:top w:val="outset" w:sz="6" w:space="0" w:color="auto"/>
              <w:left w:val="outset" w:sz="6" w:space="0" w:color="auto"/>
              <w:bottom w:val="outset" w:sz="6" w:space="0" w:color="auto"/>
            </w:tcBorders>
            <w:vAlign w:val="center"/>
          </w:tcPr>
          <w:p w:rsidR="00607AE6" w:rsidRPr="00AB3E3A" w:rsidRDefault="00607AE6" w:rsidP="00EE64D7">
            <w:pPr>
              <w:widowControl/>
              <w:jc w:val="right"/>
              <w:rPr>
                <w:rFonts w:ascii="Times New Roman" w:hAnsi="Times New Roman"/>
                <w:szCs w:val="21"/>
              </w:rPr>
            </w:pPr>
            <w:r w:rsidRPr="00AB3E3A">
              <w:rPr>
                <w:rFonts w:ascii="Times New Roman" w:hAnsi="Times New Roman"/>
                <w:szCs w:val="21"/>
              </w:rPr>
              <w:t>$  50,000</w:t>
            </w:r>
          </w:p>
        </w:tc>
      </w:tr>
      <w:tr w:rsidR="00607AE6" w:rsidRPr="00AB3E3A" w:rsidTr="00EE64D7">
        <w:trPr>
          <w:tblCellSpacing w:w="15" w:type="dxa"/>
        </w:trPr>
        <w:tc>
          <w:tcPr>
            <w:tcW w:w="3930" w:type="dxa"/>
            <w:tcBorders>
              <w:top w:val="outset" w:sz="6" w:space="0" w:color="auto"/>
              <w:bottom w:val="outset" w:sz="6" w:space="0" w:color="auto"/>
              <w:right w:val="outset" w:sz="6" w:space="0" w:color="auto"/>
            </w:tcBorders>
          </w:tcPr>
          <w:p w:rsidR="00607AE6" w:rsidRPr="00AB3E3A" w:rsidRDefault="00607AE6" w:rsidP="00EE64D7">
            <w:pPr>
              <w:widowControl/>
              <w:jc w:val="left"/>
              <w:rPr>
                <w:rFonts w:ascii="Times New Roman" w:hAnsi="Times New Roman"/>
                <w:szCs w:val="21"/>
              </w:rPr>
            </w:pPr>
            <w:r w:rsidRPr="00AB3E3A">
              <w:rPr>
                <w:rFonts w:ascii="Times New Roman" w:hAnsi="Times New Roman"/>
                <w:szCs w:val="21"/>
              </w:rPr>
              <w:t>Retained earnings, beginning of the year</w:t>
            </w:r>
          </w:p>
        </w:tc>
        <w:tc>
          <w:tcPr>
            <w:tcW w:w="1185" w:type="dxa"/>
            <w:tcBorders>
              <w:top w:val="outset" w:sz="6" w:space="0" w:color="auto"/>
              <w:left w:val="outset" w:sz="6" w:space="0" w:color="auto"/>
              <w:bottom w:val="outset" w:sz="6" w:space="0" w:color="auto"/>
            </w:tcBorders>
            <w:vAlign w:val="center"/>
          </w:tcPr>
          <w:p w:rsidR="00607AE6" w:rsidRPr="00AB3E3A" w:rsidRDefault="00607AE6" w:rsidP="00EE64D7">
            <w:pPr>
              <w:widowControl/>
              <w:jc w:val="right"/>
              <w:rPr>
                <w:rFonts w:ascii="Times New Roman" w:hAnsi="Times New Roman"/>
                <w:szCs w:val="21"/>
              </w:rPr>
            </w:pPr>
            <w:r w:rsidRPr="00AB3E3A">
              <w:rPr>
                <w:rFonts w:ascii="Times New Roman" w:hAnsi="Times New Roman"/>
                <w:szCs w:val="21"/>
              </w:rPr>
              <w:t>225,000</w:t>
            </w:r>
          </w:p>
        </w:tc>
      </w:tr>
      <w:tr w:rsidR="00607AE6" w:rsidRPr="00AB3E3A" w:rsidTr="00EE64D7">
        <w:trPr>
          <w:tblCellSpacing w:w="15" w:type="dxa"/>
        </w:trPr>
        <w:tc>
          <w:tcPr>
            <w:tcW w:w="3930" w:type="dxa"/>
            <w:tcBorders>
              <w:top w:val="outset" w:sz="6" w:space="0" w:color="auto"/>
              <w:bottom w:val="outset" w:sz="6" w:space="0" w:color="auto"/>
              <w:right w:val="outset" w:sz="6" w:space="0" w:color="auto"/>
            </w:tcBorders>
          </w:tcPr>
          <w:p w:rsidR="00607AE6" w:rsidRPr="00AB3E3A" w:rsidRDefault="00607AE6" w:rsidP="00EE64D7">
            <w:pPr>
              <w:widowControl/>
              <w:jc w:val="left"/>
              <w:rPr>
                <w:rFonts w:ascii="Times New Roman" w:hAnsi="Times New Roman"/>
                <w:szCs w:val="21"/>
              </w:rPr>
            </w:pPr>
            <w:r w:rsidRPr="00AB3E3A">
              <w:rPr>
                <w:rFonts w:ascii="Times New Roman" w:hAnsi="Times New Roman"/>
                <w:szCs w:val="21"/>
              </w:rPr>
              <w:t>Sales revenues earned during the year</w:t>
            </w:r>
          </w:p>
        </w:tc>
        <w:tc>
          <w:tcPr>
            <w:tcW w:w="1185" w:type="dxa"/>
            <w:tcBorders>
              <w:top w:val="outset" w:sz="6" w:space="0" w:color="auto"/>
              <w:left w:val="outset" w:sz="6" w:space="0" w:color="auto"/>
              <w:bottom w:val="outset" w:sz="6" w:space="0" w:color="auto"/>
            </w:tcBorders>
            <w:vAlign w:val="center"/>
          </w:tcPr>
          <w:p w:rsidR="00607AE6" w:rsidRPr="00AB3E3A" w:rsidRDefault="00607AE6" w:rsidP="00EE64D7">
            <w:pPr>
              <w:widowControl/>
              <w:jc w:val="right"/>
              <w:rPr>
                <w:rFonts w:ascii="Times New Roman" w:hAnsi="Times New Roman"/>
                <w:szCs w:val="21"/>
              </w:rPr>
            </w:pPr>
            <w:r w:rsidRPr="00AB3E3A">
              <w:rPr>
                <w:rFonts w:ascii="Times New Roman" w:hAnsi="Times New Roman"/>
                <w:szCs w:val="21"/>
              </w:rPr>
              <w:t>450,000</w:t>
            </w:r>
          </w:p>
        </w:tc>
      </w:tr>
      <w:tr w:rsidR="00607AE6" w:rsidRPr="00AB3E3A" w:rsidTr="00EE64D7">
        <w:trPr>
          <w:tblCellSpacing w:w="15" w:type="dxa"/>
        </w:trPr>
        <w:tc>
          <w:tcPr>
            <w:tcW w:w="3930" w:type="dxa"/>
            <w:tcBorders>
              <w:top w:val="outset" w:sz="6" w:space="0" w:color="auto"/>
              <w:bottom w:val="outset" w:sz="6" w:space="0" w:color="auto"/>
              <w:right w:val="outset" w:sz="6" w:space="0" w:color="auto"/>
            </w:tcBorders>
          </w:tcPr>
          <w:p w:rsidR="00607AE6" w:rsidRPr="00AB3E3A" w:rsidRDefault="00607AE6" w:rsidP="00EE64D7">
            <w:pPr>
              <w:widowControl/>
              <w:jc w:val="left"/>
              <w:rPr>
                <w:rFonts w:ascii="Times New Roman" w:hAnsi="Times New Roman"/>
                <w:szCs w:val="21"/>
              </w:rPr>
            </w:pPr>
            <w:r w:rsidRPr="00AB3E3A">
              <w:rPr>
                <w:rFonts w:ascii="Times New Roman" w:hAnsi="Times New Roman"/>
                <w:szCs w:val="21"/>
              </w:rPr>
              <w:t>Investment income earned during the year</w:t>
            </w:r>
          </w:p>
        </w:tc>
        <w:tc>
          <w:tcPr>
            <w:tcW w:w="1185" w:type="dxa"/>
            <w:tcBorders>
              <w:top w:val="outset" w:sz="6" w:space="0" w:color="auto"/>
              <w:left w:val="outset" w:sz="6" w:space="0" w:color="auto"/>
              <w:bottom w:val="outset" w:sz="6" w:space="0" w:color="auto"/>
            </w:tcBorders>
            <w:vAlign w:val="center"/>
          </w:tcPr>
          <w:p w:rsidR="00607AE6" w:rsidRPr="00AB3E3A" w:rsidRDefault="00607AE6" w:rsidP="00EE64D7">
            <w:pPr>
              <w:widowControl/>
              <w:jc w:val="right"/>
              <w:rPr>
                <w:rFonts w:ascii="Times New Roman" w:hAnsi="Times New Roman"/>
                <w:szCs w:val="21"/>
              </w:rPr>
            </w:pPr>
            <w:r w:rsidRPr="00AB3E3A">
              <w:rPr>
                <w:rFonts w:ascii="Times New Roman" w:hAnsi="Times New Roman"/>
                <w:szCs w:val="21"/>
              </w:rPr>
              <w:t>5,000</w:t>
            </w:r>
          </w:p>
        </w:tc>
      </w:tr>
      <w:tr w:rsidR="00607AE6" w:rsidRPr="00AB3E3A" w:rsidTr="00EE64D7">
        <w:trPr>
          <w:tblCellSpacing w:w="15" w:type="dxa"/>
        </w:trPr>
        <w:tc>
          <w:tcPr>
            <w:tcW w:w="3930" w:type="dxa"/>
            <w:tcBorders>
              <w:top w:val="outset" w:sz="6" w:space="0" w:color="auto"/>
              <w:bottom w:val="outset" w:sz="6" w:space="0" w:color="auto"/>
              <w:right w:val="outset" w:sz="6" w:space="0" w:color="auto"/>
            </w:tcBorders>
          </w:tcPr>
          <w:p w:rsidR="00607AE6" w:rsidRPr="00AB3E3A" w:rsidRDefault="00607AE6" w:rsidP="00EE64D7">
            <w:pPr>
              <w:widowControl/>
              <w:jc w:val="left"/>
              <w:rPr>
                <w:rFonts w:ascii="Times New Roman" w:hAnsi="Times New Roman"/>
                <w:szCs w:val="21"/>
              </w:rPr>
            </w:pPr>
            <w:r w:rsidRPr="00AB3E3A">
              <w:rPr>
                <w:rFonts w:ascii="Times New Roman" w:hAnsi="Times New Roman"/>
                <w:szCs w:val="21"/>
              </w:rPr>
              <w:t>Expenses paid during the year</w:t>
            </w:r>
          </w:p>
        </w:tc>
        <w:tc>
          <w:tcPr>
            <w:tcW w:w="1185" w:type="dxa"/>
            <w:tcBorders>
              <w:top w:val="outset" w:sz="6" w:space="0" w:color="auto"/>
              <w:left w:val="outset" w:sz="6" w:space="0" w:color="auto"/>
              <w:bottom w:val="outset" w:sz="6" w:space="0" w:color="auto"/>
            </w:tcBorders>
            <w:vAlign w:val="center"/>
          </w:tcPr>
          <w:p w:rsidR="00607AE6" w:rsidRPr="00AB3E3A" w:rsidRDefault="00607AE6" w:rsidP="00EE64D7">
            <w:pPr>
              <w:widowControl/>
              <w:jc w:val="right"/>
              <w:rPr>
                <w:rFonts w:ascii="Times New Roman" w:hAnsi="Times New Roman"/>
                <w:szCs w:val="21"/>
              </w:rPr>
            </w:pPr>
            <w:r w:rsidRPr="00AB3E3A">
              <w:rPr>
                <w:rFonts w:ascii="Times New Roman" w:hAnsi="Times New Roman"/>
                <w:szCs w:val="21"/>
              </w:rPr>
              <w:t>402,000</w:t>
            </w:r>
          </w:p>
        </w:tc>
      </w:tr>
      <w:tr w:rsidR="00607AE6" w:rsidRPr="00AB3E3A" w:rsidTr="00EE64D7">
        <w:trPr>
          <w:tblCellSpacing w:w="15" w:type="dxa"/>
        </w:trPr>
        <w:tc>
          <w:tcPr>
            <w:tcW w:w="3930" w:type="dxa"/>
            <w:tcBorders>
              <w:top w:val="outset" w:sz="6" w:space="0" w:color="auto"/>
              <w:bottom w:val="outset" w:sz="6" w:space="0" w:color="auto"/>
              <w:right w:val="outset" w:sz="6" w:space="0" w:color="auto"/>
            </w:tcBorders>
          </w:tcPr>
          <w:p w:rsidR="00607AE6" w:rsidRPr="00AB3E3A" w:rsidRDefault="00607AE6" w:rsidP="00EE64D7">
            <w:pPr>
              <w:widowControl/>
              <w:jc w:val="left"/>
              <w:rPr>
                <w:rFonts w:ascii="Times New Roman" w:hAnsi="Times New Roman"/>
                <w:szCs w:val="21"/>
              </w:rPr>
            </w:pPr>
            <w:r w:rsidRPr="00AB3E3A">
              <w:rPr>
                <w:rFonts w:ascii="Times New Roman" w:hAnsi="Times New Roman"/>
                <w:szCs w:val="21"/>
              </w:rPr>
              <w:t>Dividends paid during the year</w:t>
            </w:r>
          </w:p>
        </w:tc>
        <w:tc>
          <w:tcPr>
            <w:tcW w:w="1185" w:type="dxa"/>
            <w:tcBorders>
              <w:top w:val="outset" w:sz="6" w:space="0" w:color="auto"/>
              <w:left w:val="outset" w:sz="6" w:space="0" w:color="auto"/>
              <w:bottom w:val="outset" w:sz="6" w:space="0" w:color="auto"/>
            </w:tcBorders>
            <w:vAlign w:val="center"/>
          </w:tcPr>
          <w:p w:rsidR="00607AE6" w:rsidRPr="00AB3E3A" w:rsidRDefault="00607AE6" w:rsidP="00EE64D7">
            <w:pPr>
              <w:widowControl/>
              <w:jc w:val="right"/>
              <w:rPr>
                <w:rFonts w:ascii="Times New Roman" w:hAnsi="Times New Roman"/>
                <w:szCs w:val="21"/>
              </w:rPr>
            </w:pPr>
            <w:r w:rsidRPr="00AB3E3A">
              <w:rPr>
                <w:rFonts w:ascii="Times New Roman" w:hAnsi="Times New Roman"/>
                <w:szCs w:val="21"/>
              </w:rPr>
              <w:t>10,000</w:t>
            </w:r>
          </w:p>
        </w:tc>
      </w:tr>
      <w:tr w:rsidR="00607AE6" w:rsidRPr="00AB3E3A" w:rsidTr="00EE64D7">
        <w:trPr>
          <w:tblCellSpacing w:w="15" w:type="dxa"/>
        </w:trPr>
        <w:tc>
          <w:tcPr>
            <w:tcW w:w="3930" w:type="dxa"/>
            <w:tcBorders>
              <w:top w:val="outset" w:sz="6" w:space="0" w:color="auto"/>
              <w:bottom w:val="outset" w:sz="6" w:space="0" w:color="auto"/>
              <w:right w:val="outset" w:sz="6" w:space="0" w:color="auto"/>
            </w:tcBorders>
          </w:tcPr>
          <w:p w:rsidR="00607AE6" w:rsidRPr="00AB3E3A" w:rsidRDefault="00607AE6" w:rsidP="00EE64D7">
            <w:pPr>
              <w:widowControl/>
              <w:jc w:val="left"/>
              <w:rPr>
                <w:rFonts w:ascii="Times New Roman" w:hAnsi="Times New Roman"/>
                <w:szCs w:val="21"/>
              </w:rPr>
            </w:pPr>
            <w:r w:rsidRPr="00AB3E3A">
              <w:rPr>
                <w:rFonts w:ascii="Times New Roman" w:hAnsi="Times New Roman"/>
                <w:szCs w:val="21"/>
              </w:rPr>
              <w:t>Total assets, end of the year</w:t>
            </w:r>
          </w:p>
        </w:tc>
        <w:tc>
          <w:tcPr>
            <w:tcW w:w="1185" w:type="dxa"/>
            <w:tcBorders>
              <w:top w:val="outset" w:sz="6" w:space="0" w:color="auto"/>
              <w:left w:val="outset" w:sz="6" w:space="0" w:color="auto"/>
              <w:bottom w:val="outset" w:sz="6" w:space="0" w:color="auto"/>
            </w:tcBorders>
            <w:vAlign w:val="center"/>
          </w:tcPr>
          <w:p w:rsidR="00607AE6" w:rsidRPr="00AB3E3A" w:rsidRDefault="00607AE6" w:rsidP="00EE64D7">
            <w:pPr>
              <w:widowControl/>
              <w:jc w:val="right"/>
              <w:rPr>
                <w:rFonts w:ascii="Times New Roman" w:hAnsi="Times New Roman"/>
                <w:szCs w:val="21"/>
              </w:rPr>
            </w:pPr>
            <w:r w:rsidRPr="00AB3E3A">
              <w:rPr>
                <w:rFonts w:ascii="Times New Roman" w:hAnsi="Times New Roman"/>
                <w:szCs w:val="21"/>
              </w:rPr>
              <w:t>800,000</w:t>
            </w:r>
          </w:p>
        </w:tc>
      </w:tr>
    </w:tbl>
    <w:p w:rsidR="00607AE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AB3E3A">
        <w:rPr>
          <w:rFonts w:ascii="Times New Roman" w:hAnsi="Times New Roman"/>
          <w:szCs w:val="21"/>
        </w:rPr>
        <w:t>Total liabilities at the end of the year are closest to:</w:t>
      </w:r>
    </w:p>
    <w:p w:rsidR="00607AE6" w:rsidRPr="00AB3E3A" w:rsidRDefault="00607AE6" w:rsidP="00074306">
      <w:pPr>
        <w:rPr>
          <w:rFonts w:ascii="Times New Roman" w:hAnsi="Times New Roman"/>
          <w:szCs w:val="21"/>
        </w:rPr>
      </w:pPr>
      <w:r w:rsidRPr="00AB3E3A">
        <w:rPr>
          <w:rFonts w:ascii="Times New Roman" w:hAnsi="Times New Roman"/>
          <w:szCs w:val="21"/>
        </w:rPr>
        <w:t>A. $472,000.</w:t>
      </w:r>
    </w:p>
    <w:p w:rsidR="00607AE6" w:rsidRPr="00AB3E3A" w:rsidRDefault="00607AE6" w:rsidP="00074306">
      <w:pPr>
        <w:rPr>
          <w:rFonts w:ascii="Times New Roman" w:hAnsi="Times New Roman"/>
          <w:szCs w:val="21"/>
        </w:rPr>
      </w:pPr>
      <w:r w:rsidRPr="00AB3E3A">
        <w:rPr>
          <w:rFonts w:ascii="Times New Roman" w:hAnsi="Times New Roman"/>
          <w:szCs w:val="21"/>
        </w:rPr>
        <w:t>B. $482,000.</w:t>
      </w:r>
    </w:p>
    <w:p w:rsidR="00607AE6" w:rsidRPr="00AB3E3A" w:rsidRDefault="00607AE6" w:rsidP="00074306">
      <w:pPr>
        <w:rPr>
          <w:rFonts w:ascii="Times New Roman" w:hAnsi="Times New Roman"/>
          <w:szCs w:val="21"/>
        </w:rPr>
      </w:pPr>
      <w:r w:rsidRPr="00AB3E3A">
        <w:rPr>
          <w:rFonts w:ascii="Times New Roman" w:hAnsi="Times New Roman"/>
          <w:szCs w:val="21"/>
        </w:rPr>
        <w:t>C. $487,000.</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74306">
        <w:rPr>
          <w:rFonts w:ascii="Times New Roman" w:hAnsi="Times New Roman"/>
          <w:szCs w:val="21"/>
        </w:rPr>
        <w:t>47. According to the International Accounting Standards Board's Conceptual Framework for Financial Reporting, the two fundamental qualitative characteristics that make financial information useful are best described as:</w:t>
      </w:r>
    </w:p>
    <w:p w:rsidR="00607AE6" w:rsidRPr="00074306" w:rsidRDefault="00607AE6" w:rsidP="00074306">
      <w:pPr>
        <w:rPr>
          <w:rFonts w:ascii="Times New Roman" w:hAnsi="Times New Roman"/>
          <w:szCs w:val="21"/>
        </w:rPr>
      </w:pPr>
      <w:r w:rsidRPr="00074306">
        <w:rPr>
          <w:rFonts w:ascii="Times New Roman" w:hAnsi="Times New Roman"/>
          <w:szCs w:val="21"/>
        </w:rPr>
        <w:t>A. timeliness and accrual accounting.</w:t>
      </w:r>
    </w:p>
    <w:p w:rsidR="00607AE6" w:rsidRPr="00074306" w:rsidRDefault="00607AE6" w:rsidP="00074306">
      <w:pPr>
        <w:rPr>
          <w:rFonts w:ascii="Times New Roman" w:hAnsi="Times New Roman"/>
          <w:szCs w:val="21"/>
        </w:rPr>
      </w:pPr>
      <w:r w:rsidRPr="00074306">
        <w:rPr>
          <w:rFonts w:ascii="Times New Roman" w:hAnsi="Times New Roman"/>
          <w:szCs w:val="21"/>
        </w:rPr>
        <w:t>B. understandability and verifiability.</w:t>
      </w:r>
    </w:p>
    <w:p w:rsidR="00607AE6" w:rsidRPr="00074306" w:rsidRDefault="00607AE6" w:rsidP="00074306">
      <w:pPr>
        <w:rPr>
          <w:rFonts w:ascii="Times New Roman" w:hAnsi="Times New Roman"/>
          <w:szCs w:val="21"/>
        </w:rPr>
      </w:pPr>
      <w:r w:rsidRPr="00074306">
        <w:rPr>
          <w:rFonts w:ascii="Times New Roman" w:hAnsi="Times New Roman"/>
          <w:szCs w:val="21"/>
        </w:rPr>
        <w:t>C. relevance and faithful representation.</w:t>
      </w:r>
    </w:p>
    <w:p w:rsidR="00607AE6" w:rsidRPr="00074306" w:rsidRDefault="00607AE6" w:rsidP="00074306">
      <w:pPr>
        <w:rPr>
          <w:rFonts w:ascii="Times New Roman" w:hAnsi="Times New Roman"/>
          <w:szCs w:val="21"/>
        </w:rPr>
      </w:pPr>
    </w:p>
    <w:p w:rsidR="00607AE6" w:rsidRDefault="00607AE6" w:rsidP="00074306">
      <w:pPr>
        <w:rPr>
          <w:rFonts w:ascii="Times New Roman" w:hAnsi="Times New Roman"/>
          <w:szCs w:val="21"/>
        </w:rPr>
      </w:pPr>
      <w:r w:rsidRPr="00074306">
        <w:rPr>
          <w:rFonts w:ascii="Times New Roman" w:hAnsi="Times New Roman"/>
          <w:szCs w:val="21"/>
        </w:rPr>
        <w:t>48. The following information is available from a company's accounting records:</w:t>
      </w:r>
    </w:p>
    <w:p w:rsidR="00607AE6" w:rsidRPr="00074306" w:rsidRDefault="00607AE6" w:rsidP="00074306">
      <w:pPr>
        <w:rPr>
          <w:rFonts w:ascii="Times New Roman" w:hAnsi="Times New Roman"/>
          <w:szCs w:val="21"/>
        </w:rPr>
      </w:pPr>
    </w:p>
    <w:tbl>
      <w:tblPr>
        <w:tblW w:w="89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775"/>
        <w:gridCol w:w="3198"/>
      </w:tblGrid>
      <w:tr w:rsidR="00607AE6" w:rsidRPr="00074306" w:rsidTr="00BB4DAB">
        <w:trPr>
          <w:trHeight w:val="484"/>
        </w:trPr>
        <w:tc>
          <w:tcPr>
            <w:tcW w:w="5775" w:type="dxa"/>
          </w:tcPr>
          <w:p w:rsidR="00607AE6" w:rsidRPr="00074306" w:rsidRDefault="00607AE6" w:rsidP="00074306">
            <w:pPr>
              <w:rPr>
                <w:rFonts w:ascii="Times New Roman" w:hAnsi="Times New Roman"/>
                <w:szCs w:val="21"/>
              </w:rPr>
            </w:pPr>
          </w:p>
        </w:tc>
        <w:tc>
          <w:tcPr>
            <w:tcW w:w="3198" w:type="dxa"/>
          </w:tcPr>
          <w:p w:rsidR="00607AE6" w:rsidRPr="00074306" w:rsidRDefault="00607AE6" w:rsidP="00074306">
            <w:pPr>
              <w:rPr>
                <w:rFonts w:ascii="Times New Roman" w:hAnsi="Times New Roman"/>
                <w:b/>
                <w:szCs w:val="21"/>
              </w:rPr>
            </w:pPr>
            <w:r w:rsidRPr="00074306">
              <w:rPr>
                <w:rFonts w:ascii="Times New Roman" w:hAnsi="Times New Roman"/>
                <w:b/>
                <w:szCs w:val="21"/>
              </w:rPr>
              <w:t>€millions</w:t>
            </w:r>
          </w:p>
        </w:tc>
      </w:tr>
      <w:tr w:rsidR="00607AE6" w:rsidRPr="00074306" w:rsidTr="00BB4DAB">
        <w:trPr>
          <w:trHeight w:val="410"/>
        </w:trPr>
        <w:tc>
          <w:tcPr>
            <w:tcW w:w="5775" w:type="dxa"/>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 xml:space="preserve">Revenues for the year </w:t>
            </w:r>
          </w:p>
        </w:tc>
        <w:tc>
          <w:tcPr>
            <w:tcW w:w="3198" w:type="dxa"/>
            <w:vAlign w:val="center"/>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12,500</w:t>
            </w:r>
          </w:p>
        </w:tc>
      </w:tr>
      <w:tr w:rsidR="00607AE6" w:rsidRPr="00074306" w:rsidTr="00BB4DAB">
        <w:trPr>
          <w:trHeight w:val="527"/>
        </w:trPr>
        <w:tc>
          <w:tcPr>
            <w:tcW w:w="5775" w:type="dxa"/>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Total expenses for the year</w:t>
            </w:r>
          </w:p>
        </w:tc>
        <w:tc>
          <w:tcPr>
            <w:tcW w:w="3198" w:type="dxa"/>
            <w:vAlign w:val="center"/>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10,000</w:t>
            </w:r>
          </w:p>
        </w:tc>
      </w:tr>
      <w:tr w:rsidR="00607AE6" w:rsidRPr="00074306" w:rsidTr="00BB4DAB">
        <w:trPr>
          <w:trHeight w:val="398"/>
        </w:trPr>
        <w:tc>
          <w:tcPr>
            <w:tcW w:w="5775" w:type="dxa"/>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Gains from available-for-sale securities</w:t>
            </w:r>
          </w:p>
        </w:tc>
        <w:tc>
          <w:tcPr>
            <w:tcW w:w="3198" w:type="dxa"/>
            <w:vAlign w:val="center"/>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1,475</w:t>
            </w:r>
          </w:p>
        </w:tc>
      </w:tr>
      <w:tr w:rsidR="00607AE6" w:rsidRPr="00074306" w:rsidTr="00BB4DAB">
        <w:trPr>
          <w:trHeight w:val="558"/>
        </w:trPr>
        <w:tc>
          <w:tcPr>
            <w:tcW w:w="5775" w:type="dxa"/>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Loss on foreign currency translation adjustments on a foreign subsidiary</w:t>
            </w:r>
          </w:p>
        </w:tc>
        <w:tc>
          <w:tcPr>
            <w:tcW w:w="3198" w:type="dxa"/>
            <w:vAlign w:val="bottom"/>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325</w:t>
            </w:r>
          </w:p>
        </w:tc>
      </w:tr>
      <w:tr w:rsidR="00607AE6" w:rsidRPr="00074306" w:rsidTr="00BB4DAB">
        <w:trPr>
          <w:trHeight w:val="397"/>
        </w:trPr>
        <w:tc>
          <w:tcPr>
            <w:tcW w:w="5775" w:type="dxa"/>
          </w:tcPr>
          <w:p w:rsidR="00607AE6" w:rsidRPr="00074306" w:rsidRDefault="00607AE6" w:rsidP="00074306">
            <w:pPr>
              <w:rPr>
                <w:rFonts w:ascii="Times New Roman" w:hAnsi="Times New Roman"/>
                <w:szCs w:val="21"/>
              </w:rPr>
            </w:pPr>
            <w:r w:rsidRPr="00074306">
              <w:rPr>
                <w:rFonts w:ascii="Times New Roman" w:hAnsi="Times New Roman"/>
                <w:szCs w:val="21"/>
              </w:rPr>
              <w:t>Dividends paid</w:t>
            </w:r>
          </w:p>
        </w:tc>
        <w:tc>
          <w:tcPr>
            <w:tcW w:w="3198" w:type="dxa"/>
            <w:vAlign w:val="center"/>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500</w:t>
            </w:r>
          </w:p>
        </w:tc>
      </w:tr>
    </w:tbl>
    <w:p w:rsidR="00607AE6" w:rsidRDefault="00607AE6" w:rsidP="00607AE6">
      <w:pPr>
        <w:pStyle w:val="ListParagraph"/>
        <w:ind w:leftChars="-171" w:left="31680" w:firstLineChars="100" w:firstLine="31680"/>
        <w:rPr>
          <w:rFonts w:ascii="Times New Roman" w:hAnsi="Times New Roman"/>
          <w:szCs w:val="21"/>
        </w:rPr>
      </w:pPr>
    </w:p>
    <w:p w:rsidR="00607AE6" w:rsidRDefault="00607AE6" w:rsidP="005B2BA4">
      <w:pPr>
        <w:pStyle w:val="ListParagraph"/>
        <w:ind w:leftChars="-171" w:left="31680" w:firstLineChars="100" w:firstLine="31680"/>
        <w:rPr>
          <w:rFonts w:ascii="Times New Roman" w:hAnsi="Times New Roman"/>
          <w:szCs w:val="21"/>
        </w:rPr>
      </w:pPr>
      <w:r w:rsidRPr="00074306">
        <w:rPr>
          <w:rFonts w:ascii="Times New Roman" w:hAnsi="Times New Roman"/>
          <w:szCs w:val="21"/>
        </w:rPr>
        <w:t>The company's total comprehensive income (in millions) is closest to:</w:t>
      </w:r>
    </w:p>
    <w:p w:rsidR="00607AE6" w:rsidRPr="00074306" w:rsidRDefault="00607AE6" w:rsidP="005B2BA4">
      <w:pPr>
        <w:pStyle w:val="ListParagraph"/>
        <w:ind w:leftChars="-171" w:left="31680" w:firstLineChars="100" w:firstLine="31680"/>
        <w:rPr>
          <w:rFonts w:ascii="Times New Roman" w:hAnsi="Times New Roman"/>
          <w:szCs w:val="21"/>
        </w:rPr>
      </w:pPr>
      <w:r>
        <w:rPr>
          <w:rFonts w:ascii="Times New Roman" w:hAnsi="Times New Roman"/>
          <w:szCs w:val="21"/>
        </w:rPr>
        <w:t xml:space="preserve">A. </w:t>
      </w:r>
      <w:r w:rsidRPr="00074306">
        <w:rPr>
          <w:rFonts w:ascii="Times New Roman" w:hAnsi="Times New Roman"/>
          <w:szCs w:val="21"/>
        </w:rPr>
        <w:t>€1,150.</w:t>
      </w:r>
    </w:p>
    <w:p w:rsidR="00607AE6" w:rsidRPr="00074306" w:rsidRDefault="00607AE6" w:rsidP="00AB3E3A">
      <w:pPr>
        <w:pStyle w:val="ListParagraph"/>
        <w:ind w:left="-360" w:firstLineChars="0" w:firstLine="0"/>
        <w:rPr>
          <w:rFonts w:ascii="Times New Roman" w:hAnsi="Times New Roman"/>
          <w:szCs w:val="21"/>
        </w:rPr>
      </w:pPr>
      <w:r w:rsidRPr="00074306">
        <w:rPr>
          <w:rFonts w:ascii="Times New Roman" w:hAnsi="Times New Roman"/>
          <w:szCs w:val="21"/>
        </w:rPr>
        <w:t xml:space="preserve"> </w:t>
      </w:r>
      <w:r>
        <w:rPr>
          <w:rFonts w:ascii="Times New Roman" w:hAnsi="Times New Roman"/>
          <w:szCs w:val="21"/>
        </w:rPr>
        <w:t xml:space="preserve"> B. </w:t>
      </w:r>
      <w:r w:rsidRPr="00074306">
        <w:rPr>
          <w:rFonts w:ascii="Times New Roman" w:hAnsi="Times New Roman"/>
          <w:szCs w:val="21"/>
        </w:rPr>
        <w:t>€3,150</w:t>
      </w:r>
    </w:p>
    <w:p w:rsidR="00607AE6" w:rsidRPr="00074306" w:rsidRDefault="00607AE6" w:rsidP="00AB3E3A">
      <w:pPr>
        <w:pStyle w:val="ListParagraph"/>
        <w:ind w:left="-360" w:firstLineChars="0" w:firstLine="0"/>
        <w:rPr>
          <w:rFonts w:ascii="Times New Roman" w:hAnsi="Times New Roman"/>
          <w:szCs w:val="21"/>
        </w:rPr>
      </w:pPr>
      <w:r w:rsidRPr="00074306">
        <w:rPr>
          <w:rFonts w:ascii="Times New Roman" w:hAnsi="Times New Roman"/>
          <w:szCs w:val="21"/>
        </w:rPr>
        <w:t xml:space="preserve"> </w:t>
      </w:r>
      <w:r>
        <w:rPr>
          <w:rFonts w:ascii="Times New Roman" w:hAnsi="Times New Roman"/>
          <w:szCs w:val="21"/>
        </w:rPr>
        <w:t xml:space="preserve"> C. </w:t>
      </w:r>
      <w:r w:rsidRPr="00074306">
        <w:rPr>
          <w:rFonts w:ascii="Times New Roman" w:hAnsi="Times New Roman"/>
          <w:szCs w:val="21"/>
        </w:rPr>
        <w:t>€3,650</w:t>
      </w:r>
    </w:p>
    <w:p w:rsidR="00607AE6" w:rsidRPr="00074306" w:rsidRDefault="00607AE6" w:rsidP="00074306">
      <w:pPr>
        <w:rPr>
          <w:rFonts w:ascii="Times New Roman" w:hAnsi="Times New Roman"/>
          <w:szCs w:val="21"/>
        </w:rPr>
      </w:pPr>
    </w:p>
    <w:p w:rsidR="00607AE6" w:rsidRPr="000B20E0" w:rsidRDefault="00607AE6" w:rsidP="00074306">
      <w:pPr>
        <w:rPr>
          <w:rFonts w:ascii="Times New Roman" w:hAnsi="Times New Roman"/>
          <w:b/>
          <w:szCs w:val="21"/>
        </w:rPr>
      </w:pPr>
      <w:r w:rsidRPr="000B20E0">
        <w:rPr>
          <w:rFonts w:ascii="Times New Roman" w:hAnsi="Times New Roman"/>
          <w:b/>
          <w:szCs w:val="21"/>
        </w:rPr>
        <w:t>49.</w:t>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5831"/>
        <w:gridCol w:w="1290"/>
        <w:gridCol w:w="1305"/>
      </w:tblGrid>
      <w:tr w:rsidR="00607AE6" w:rsidRPr="000B20E0" w:rsidTr="000B20E0">
        <w:trPr>
          <w:tblCellSpacing w:w="15" w:type="dxa"/>
        </w:trPr>
        <w:tc>
          <w:tcPr>
            <w:tcW w:w="5786" w:type="dxa"/>
            <w:tcBorders>
              <w:top w:val="outset" w:sz="6" w:space="0" w:color="auto"/>
              <w:bottom w:val="outset" w:sz="6" w:space="0" w:color="auto"/>
              <w:right w:val="outset" w:sz="6" w:space="0" w:color="auto"/>
            </w:tcBorders>
          </w:tcPr>
          <w:p w:rsidR="00607AE6" w:rsidRPr="000B20E0" w:rsidRDefault="00607AE6" w:rsidP="00014053">
            <w:pPr>
              <w:rPr>
                <w:rFonts w:ascii="Times New Roman" w:hAnsi="Times New Roman"/>
                <w:b/>
                <w:szCs w:val="21"/>
              </w:rPr>
            </w:pPr>
            <w:r w:rsidRPr="000B20E0">
              <w:rPr>
                <w:rFonts w:ascii="Times New Roman" w:hAnsi="Times New Roman"/>
                <w:b/>
                <w:szCs w:val="21"/>
              </w:rPr>
              <w:t>£ millions</w:t>
            </w:r>
          </w:p>
        </w:tc>
        <w:tc>
          <w:tcPr>
            <w:tcW w:w="1260" w:type="dxa"/>
            <w:tcBorders>
              <w:top w:val="outset" w:sz="6" w:space="0" w:color="auto"/>
              <w:left w:val="outset" w:sz="6" w:space="0" w:color="auto"/>
              <w:bottom w:val="outset" w:sz="6" w:space="0" w:color="auto"/>
              <w:right w:val="outset" w:sz="6" w:space="0" w:color="auto"/>
            </w:tcBorders>
            <w:vAlign w:val="center"/>
          </w:tcPr>
          <w:p w:rsidR="00607AE6" w:rsidRPr="000B20E0" w:rsidRDefault="00607AE6" w:rsidP="00014053">
            <w:pPr>
              <w:rPr>
                <w:rFonts w:ascii="Times New Roman" w:hAnsi="Times New Roman"/>
                <w:b/>
                <w:szCs w:val="21"/>
              </w:rPr>
            </w:pPr>
            <w:r w:rsidRPr="000B20E0">
              <w:rPr>
                <w:rFonts w:ascii="Times New Roman" w:hAnsi="Times New Roman"/>
                <w:b/>
                <w:szCs w:val="21"/>
              </w:rPr>
              <w:t>2011</w:t>
            </w:r>
          </w:p>
        </w:tc>
        <w:tc>
          <w:tcPr>
            <w:tcW w:w="1260" w:type="dxa"/>
            <w:tcBorders>
              <w:top w:val="outset" w:sz="6" w:space="0" w:color="auto"/>
              <w:left w:val="outset" w:sz="6" w:space="0" w:color="auto"/>
              <w:bottom w:val="outset" w:sz="6" w:space="0" w:color="auto"/>
            </w:tcBorders>
            <w:vAlign w:val="center"/>
          </w:tcPr>
          <w:p w:rsidR="00607AE6" w:rsidRPr="000B20E0" w:rsidRDefault="00607AE6" w:rsidP="00014053">
            <w:pPr>
              <w:rPr>
                <w:rFonts w:ascii="Times New Roman" w:hAnsi="Times New Roman"/>
                <w:b/>
                <w:szCs w:val="21"/>
              </w:rPr>
            </w:pPr>
            <w:r w:rsidRPr="000B20E0">
              <w:rPr>
                <w:rFonts w:ascii="Times New Roman" w:hAnsi="Times New Roman"/>
                <w:b/>
                <w:szCs w:val="21"/>
              </w:rPr>
              <w:t>2010</w:t>
            </w:r>
          </w:p>
        </w:tc>
      </w:tr>
      <w:tr w:rsidR="00607AE6" w:rsidRPr="00014053" w:rsidTr="000B20E0">
        <w:trPr>
          <w:tblCellSpacing w:w="15" w:type="dxa"/>
        </w:trPr>
        <w:tc>
          <w:tcPr>
            <w:tcW w:w="5786" w:type="dxa"/>
            <w:tcBorders>
              <w:top w:val="outset" w:sz="6" w:space="0" w:color="auto"/>
              <w:bottom w:val="outset" w:sz="6" w:space="0" w:color="auto"/>
              <w:right w:val="outset" w:sz="6" w:space="0" w:color="auto"/>
            </w:tcBorders>
          </w:tcPr>
          <w:p w:rsidR="00607AE6" w:rsidRPr="00014053" w:rsidRDefault="00607AE6" w:rsidP="00014053">
            <w:pPr>
              <w:rPr>
                <w:rFonts w:ascii="Times New Roman" w:hAnsi="Times New Roman"/>
                <w:szCs w:val="21"/>
              </w:rPr>
            </w:pPr>
            <w:r w:rsidRPr="00014053">
              <w:rPr>
                <w:rFonts w:ascii="Times New Roman" w:hAnsi="Times New Roman"/>
                <w:szCs w:val="21"/>
              </w:rPr>
              <w:t>Accounts receivables, gross</w:t>
            </w:r>
          </w:p>
        </w:tc>
        <w:tc>
          <w:tcPr>
            <w:tcW w:w="1260" w:type="dxa"/>
            <w:tcBorders>
              <w:top w:val="outset" w:sz="6" w:space="0" w:color="auto"/>
              <w:left w:val="outset" w:sz="6" w:space="0" w:color="auto"/>
              <w:bottom w:val="outset" w:sz="6" w:space="0" w:color="auto"/>
              <w:right w:val="outset" w:sz="6" w:space="0" w:color="auto"/>
            </w:tcBorders>
            <w:vAlign w:val="center"/>
          </w:tcPr>
          <w:p w:rsidR="00607AE6" w:rsidRPr="00014053" w:rsidRDefault="00607AE6" w:rsidP="00607AE6">
            <w:pPr>
              <w:ind w:firstLineChars="300" w:firstLine="31680"/>
              <w:rPr>
                <w:rFonts w:ascii="Times New Roman" w:hAnsi="Times New Roman"/>
                <w:szCs w:val="21"/>
              </w:rPr>
            </w:pPr>
            <w:r w:rsidRPr="00014053">
              <w:rPr>
                <w:rFonts w:ascii="Times New Roman" w:hAnsi="Times New Roman"/>
                <w:szCs w:val="21"/>
              </w:rPr>
              <w:t>6,620</w:t>
            </w:r>
          </w:p>
        </w:tc>
        <w:tc>
          <w:tcPr>
            <w:tcW w:w="1260" w:type="dxa"/>
            <w:tcBorders>
              <w:top w:val="outset" w:sz="6" w:space="0" w:color="auto"/>
              <w:left w:val="outset" w:sz="6" w:space="0" w:color="auto"/>
              <w:bottom w:val="outset" w:sz="6" w:space="0" w:color="auto"/>
            </w:tcBorders>
            <w:vAlign w:val="center"/>
          </w:tcPr>
          <w:p w:rsidR="00607AE6" w:rsidRPr="00014053" w:rsidRDefault="00607AE6" w:rsidP="00607AE6">
            <w:pPr>
              <w:ind w:firstLineChars="300" w:firstLine="31680"/>
              <w:rPr>
                <w:rFonts w:ascii="Times New Roman" w:hAnsi="Times New Roman"/>
                <w:szCs w:val="21"/>
              </w:rPr>
            </w:pPr>
            <w:r w:rsidRPr="00014053">
              <w:rPr>
                <w:rFonts w:ascii="Times New Roman" w:hAnsi="Times New Roman"/>
                <w:szCs w:val="21"/>
              </w:rPr>
              <w:t>4,840</w:t>
            </w:r>
          </w:p>
        </w:tc>
      </w:tr>
      <w:tr w:rsidR="00607AE6" w:rsidRPr="00014053" w:rsidTr="000B20E0">
        <w:trPr>
          <w:tblCellSpacing w:w="15" w:type="dxa"/>
        </w:trPr>
        <w:tc>
          <w:tcPr>
            <w:tcW w:w="5786" w:type="dxa"/>
            <w:tcBorders>
              <w:top w:val="outset" w:sz="6" w:space="0" w:color="auto"/>
              <w:bottom w:val="outset" w:sz="6" w:space="0" w:color="auto"/>
              <w:right w:val="outset" w:sz="6" w:space="0" w:color="auto"/>
            </w:tcBorders>
          </w:tcPr>
          <w:p w:rsidR="00607AE6" w:rsidRPr="00014053" w:rsidRDefault="00607AE6" w:rsidP="00014053">
            <w:pPr>
              <w:rPr>
                <w:rFonts w:ascii="Times New Roman" w:hAnsi="Times New Roman"/>
                <w:szCs w:val="21"/>
              </w:rPr>
            </w:pPr>
            <w:r w:rsidRPr="00014053">
              <w:rPr>
                <w:rFonts w:ascii="Times New Roman" w:hAnsi="Times New Roman"/>
                <w:szCs w:val="21"/>
              </w:rPr>
              <w:t>Allowance for doubtful accounts</w:t>
            </w:r>
          </w:p>
        </w:tc>
        <w:tc>
          <w:tcPr>
            <w:tcW w:w="1260" w:type="dxa"/>
            <w:tcBorders>
              <w:top w:val="outset" w:sz="6" w:space="0" w:color="auto"/>
              <w:left w:val="outset" w:sz="6" w:space="0" w:color="auto"/>
              <w:bottom w:val="outset" w:sz="6" w:space="0" w:color="auto"/>
              <w:right w:val="outset" w:sz="6" w:space="0" w:color="auto"/>
            </w:tcBorders>
            <w:vAlign w:val="center"/>
          </w:tcPr>
          <w:p w:rsidR="00607AE6" w:rsidRPr="00014053" w:rsidRDefault="00607AE6" w:rsidP="00607AE6">
            <w:pPr>
              <w:ind w:firstLineChars="450" w:firstLine="31680"/>
              <w:rPr>
                <w:rFonts w:ascii="Times New Roman" w:hAnsi="Times New Roman"/>
                <w:szCs w:val="21"/>
              </w:rPr>
            </w:pPr>
            <w:r w:rsidRPr="00014053">
              <w:rPr>
                <w:rFonts w:ascii="Times New Roman" w:hAnsi="Times New Roman"/>
                <w:szCs w:val="21"/>
              </w:rPr>
              <w:t>92</w:t>
            </w:r>
          </w:p>
        </w:tc>
        <w:tc>
          <w:tcPr>
            <w:tcW w:w="1260" w:type="dxa"/>
            <w:tcBorders>
              <w:top w:val="outset" w:sz="6" w:space="0" w:color="auto"/>
              <w:left w:val="outset" w:sz="6" w:space="0" w:color="auto"/>
              <w:bottom w:val="outset" w:sz="6" w:space="0" w:color="auto"/>
            </w:tcBorders>
            <w:vAlign w:val="center"/>
          </w:tcPr>
          <w:p w:rsidR="00607AE6" w:rsidRPr="00014053" w:rsidRDefault="00607AE6" w:rsidP="00607AE6">
            <w:pPr>
              <w:ind w:firstLineChars="450" w:firstLine="31680"/>
              <w:rPr>
                <w:rFonts w:ascii="Times New Roman" w:hAnsi="Times New Roman"/>
                <w:szCs w:val="21"/>
              </w:rPr>
            </w:pPr>
            <w:r w:rsidRPr="00014053">
              <w:rPr>
                <w:rFonts w:ascii="Times New Roman" w:hAnsi="Times New Roman"/>
                <w:szCs w:val="21"/>
              </w:rPr>
              <w:t>56</w:t>
            </w:r>
          </w:p>
        </w:tc>
      </w:tr>
      <w:tr w:rsidR="00607AE6" w:rsidRPr="00014053" w:rsidTr="000B20E0">
        <w:trPr>
          <w:tblCellSpacing w:w="15" w:type="dxa"/>
        </w:trPr>
        <w:tc>
          <w:tcPr>
            <w:tcW w:w="5786" w:type="dxa"/>
            <w:tcBorders>
              <w:top w:val="outset" w:sz="6" w:space="0" w:color="auto"/>
              <w:bottom w:val="outset" w:sz="6" w:space="0" w:color="auto"/>
              <w:right w:val="outset" w:sz="6" w:space="0" w:color="auto"/>
            </w:tcBorders>
          </w:tcPr>
          <w:p w:rsidR="00607AE6" w:rsidRPr="00014053" w:rsidRDefault="00607AE6" w:rsidP="00014053">
            <w:pPr>
              <w:rPr>
                <w:rFonts w:ascii="Times New Roman" w:hAnsi="Times New Roman"/>
                <w:szCs w:val="21"/>
              </w:rPr>
            </w:pPr>
            <w:r w:rsidRPr="00014053">
              <w:rPr>
                <w:rFonts w:ascii="Times New Roman" w:hAnsi="Times New Roman"/>
                <w:szCs w:val="21"/>
              </w:rPr>
              <w:t>Write-offs during the year</w:t>
            </w:r>
          </w:p>
        </w:tc>
        <w:tc>
          <w:tcPr>
            <w:tcW w:w="1260" w:type="dxa"/>
            <w:tcBorders>
              <w:top w:val="outset" w:sz="6" w:space="0" w:color="auto"/>
              <w:left w:val="outset" w:sz="6" w:space="0" w:color="auto"/>
              <w:bottom w:val="outset" w:sz="6" w:space="0" w:color="auto"/>
              <w:right w:val="outset" w:sz="6" w:space="0" w:color="auto"/>
            </w:tcBorders>
            <w:vAlign w:val="center"/>
          </w:tcPr>
          <w:p w:rsidR="00607AE6" w:rsidRPr="00014053" w:rsidRDefault="00607AE6" w:rsidP="00607AE6">
            <w:pPr>
              <w:ind w:firstLineChars="450" w:firstLine="31680"/>
              <w:rPr>
                <w:rFonts w:ascii="Times New Roman" w:hAnsi="Times New Roman"/>
                <w:szCs w:val="21"/>
              </w:rPr>
            </w:pPr>
            <w:r w:rsidRPr="00014053">
              <w:rPr>
                <w:rFonts w:ascii="Times New Roman" w:hAnsi="Times New Roman"/>
                <w:szCs w:val="21"/>
              </w:rPr>
              <w:t>84</w:t>
            </w:r>
          </w:p>
        </w:tc>
        <w:tc>
          <w:tcPr>
            <w:tcW w:w="1260" w:type="dxa"/>
            <w:tcBorders>
              <w:top w:val="outset" w:sz="6" w:space="0" w:color="auto"/>
              <w:left w:val="outset" w:sz="6" w:space="0" w:color="auto"/>
              <w:bottom w:val="outset" w:sz="6" w:space="0" w:color="auto"/>
            </w:tcBorders>
            <w:vAlign w:val="center"/>
          </w:tcPr>
          <w:p w:rsidR="00607AE6" w:rsidRPr="00014053" w:rsidRDefault="00607AE6" w:rsidP="00607AE6">
            <w:pPr>
              <w:ind w:firstLineChars="450" w:firstLine="31680"/>
              <w:rPr>
                <w:rFonts w:ascii="Times New Roman" w:hAnsi="Times New Roman"/>
                <w:szCs w:val="21"/>
              </w:rPr>
            </w:pPr>
            <w:r w:rsidRPr="00014053">
              <w:rPr>
                <w:rFonts w:ascii="Times New Roman" w:hAnsi="Times New Roman"/>
                <w:szCs w:val="21"/>
              </w:rPr>
              <w:t>42</w:t>
            </w:r>
          </w:p>
        </w:tc>
      </w:tr>
    </w:tbl>
    <w:p w:rsidR="00607AE6" w:rsidRDefault="00607AE6" w:rsidP="00074306">
      <w:pPr>
        <w:rPr>
          <w:rFonts w:ascii="Segoe UI" w:hAnsi="Segoe UI" w:cs="Segoe UI"/>
          <w:color w:val="333333"/>
          <w:kern w:val="0"/>
          <w:sz w:val="18"/>
          <w:szCs w:val="18"/>
        </w:rPr>
      </w:pPr>
    </w:p>
    <w:p w:rsidR="00607AE6" w:rsidRPr="00074306" w:rsidRDefault="00607AE6" w:rsidP="00074306">
      <w:pPr>
        <w:rPr>
          <w:rFonts w:ascii="Times New Roman" w:hAnsi="Times New Roman"/>
          <w:szCs w:val="21"/>
        </w:rPr>
      </w:pPr>
      <w:r w:rsidRPr="00074306">
        <w:rPr>
          <w:rFonts w:ascii="Times New Roman" w:hAnsi="Times New Roman"/>
          <w:szCs w:val="21"/>
        </w:rPr>
        <w:t>Based on the above information about a company, the bad debt expense (in millions) for 2011 is closest to:</w:t>
      </w:r>
    </w:p>
    <w:p w:rsidR="00607AE6" w:rsidRPr="00074306" w:rsidRDefault="00607AE6" w:rsidP="00074306">
      <w:pPr>
        <w:rPr>
          <w:rFonts w:ascii="Times New Roman" w:hAnsi="Times New Roman"/>
          <w:szCs w:val="21"/>
        </w:rPr>
      </w:pPr>
      <w:r w:rsidRPr="00074306">
        <w:rPr>
          <w:rFonts w:ascii="Times New Roman" w:hAnsi="Times New Roman"/>
          <w:szCs w:val="21"/>
        </w:rPr>
        <w:t>A. £36.</w:t>
      </w:r>
    </w:p>
    <w:p w:rsidR="00607AE6" w:rsidRPr="00074306" w:rsidRDefault="00607AE6" w:rsidP="00074306">
      <w:pPr>
        <w:rPr>
          <w:rFonts w:ascii="Times New Roman" w:hAnsi="Times New Roman"/>
          <w:szCs w:val="21"/>
        </w:rPr>
      </w:pPr>
      <w:r w:rsidRPr="00074306">
        <w:rPr>
          <w:rFonts w:ascii="Times New Roman" w:hAnsi="Times New Roman"/>
          <w:szCs w:val="21"/>
        </w:rPr>
        <w:t>B. £84.</w:t>
      </w:r>
    </w:p>
    <w:p w:rsidR="00607AE6" w:rsidRPr="00074306" w:rsidRDefault="00607AE6" w:rsidP="00074306">
      <w:pPr>
        <w:rPr>
          <w:rFonts w:ascii="Times New Roman" w:hAnsi="Times New Roman"/>
          <w:szCs w:val="21"/>
        </w:rPr>
      </w:pPr>
      <w:r w:rsidRPr="00074306">
        <w:rPr>
          <w:rFonts w:ascii="Times New Roman" w:hAnsi="Times New Roman"/>
          <w:szCs w:val="21"/>
        </w:rPr>
        <w:t>C. £120.</w:t>
      </w:r>
    </w:p>
    <w:p w:rsidR="00607AE6" w:rsidRPr="00074306" w:rsidRDefault="00607AE6" w:rsidP="00074306">
      <w:pPr>
        <w:rPr>
          <w:rFonts w:ascii="Times New Roman" w:hAnsi="Times New Roman"/>
          <w:szCs w:val="21"/>
        </w:rPr>
      </w:pPr>
    </w:p>
    <w:p w:rsidR="00607AE6" w:rsidRDefault="00607AE6" w:rsidP="00074306">
      <w:pPr>
        <w:rPr>
          <w:rFonts w:ascii="Times New Roman" w:hAnsi="Times New Roman"/>
          <w:szCs w:val="21"/>
        </w:rPr>
      </w:pPr>
      <w:r w:rsidRPr="00074306">
        <w:rPr>
          <w:rFonts w:ascii="Times New Roman" w:hAnsi="Times New Roman"/>
          <w:szCs w:val="21"/>
        </w:rPr>
        <w:t>50. An analyst has gathered the following information about a company:</w:t>
      </w:r>
    </w:p>
    <w:p w:rsidR="00607AE6" w:rsidRDefault="00607AE6" w:rsidP="00074306">
      <w:pPr>
        <w:rPr>
          <w:rFonts w:ascii="Times New Roman" w:hAnsi="Times New Roman"/>
          <w:szCs w:val="21"/>
        </w:rPr>
      </w:pP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5875"/>
        <w:gridCol w:w="2551"/>
      </w:tblGrid>
      <w:tr w:rsidR="00607AE6" w:rsidRPr="00B40766" w:rsidTr="00EE64D7">
        <w:trPr>
          <w:tblCellSpacing w:w="15" w:type="dxa"/>
        </w:trPr>
        <w:tc>
          <w:tcPr>
            <w:tcW w:w="3315" w:type="dxa"/>
            <w:tcBorders>
              <w:top w:val="outset" w:sz="6" w:space="0" w:color="auto"/>
              <w:bottom w:val="outset" w:sz="6" w:space="0" w:color="auto"/>
              <w:right w:val="outset" w:sz="6" w:space="0" w:color="auto"/>
            </w:tcBorders>
          </w:tcPr>
          <w:p w:rsidR="00607AE6" w:rsidRPr="00014053" w:rsidRDefault="00607AE6" w:rsidP="00EE64D7">
            <w:pPr>
              <w:widowControl/>
              <w:jc w:val="left"/>
              <w:rPr>
                <w:rFonts w:ascii="Times New Roman" w:hAnsi="Times New Roman"/>
                <w:szCs w:val="21"/>
              </w:rPr>
            </w:pPr>
            <w:r w:rsidRPr="00014053">
              <w:rPr>
                <w:rFonts w:ascii="Times New Roman" w:hAnsi="Times New Roman"/>
                <w:szCs w:val="21"/>
              </w:rPr>
              <w:t> </w:t>
            </w:r>
          </w:p>
        </w:tc>
        <w:tc>
          <w:tcPr>
            <w:tcW w:w="1425" w:type="dxa"/>
            <w:tcBorders>
              <w:top w:val="outset" w:sz="6" w:space="0" w:color="auto"/>
              <w:left w:val="outset" w:sz="6" w:space="0" w:color="auto"/>
              <w:bottom w:val="outset" w:sz="6" w:space="0" w:color="auto"/>
            </w:tcBorders>
            <w:vAlign w:val="center"/>
          </w:tcPr>
          <w:p w:rsidR="00607AE6" w:rsidRPr="00014053" w:rsidRDefault="00607AE6" w:rsidP="00EE64D7">
            <w:pPr>
              <w:widowControl/>
              <w:jc w:val="right"/>
              <w:rPr>
                <w:rFonts w:ascii="Times New Roman" w:hAnsi="Times New Roman"/>
                <w:szCs w:val="21"/>
              </w:rPr>
            </w:pPr>
            <w:r w:rsidRPr="00014053">
              <w:rPr>
                <w:rFonts w:ascii="Times New Roman" w:hAnsi="Times New Roman"/>
                <w:szCs w:val="21"/>
              </w:rPr>
              <w:t>Cdn $ millions</w:t>
            </w:r>
          </w:p>
        </w:tc>
      </w:tr>
      <w:tr w:rsidR="00607AE6" w:rsidRPr="00B40766" w:rsidTr="00EE64D7">
        <w:trPr>
          <w:tblCellSpacing w:w="15" w:type="dxa"/>
        </w:trPr>
        <w:tc>
          <w:tcPr>
            <w:tcW w:w="3315" w:type="dxa"/>
            <w:tcBorders>
              <w:top w:val="outset" w:sz="6" w:space="0" w:color="auto"/>
              <w:bottom w:val="outset" w:sz="6" w:space="0" w:color="auto"/>
              <w:right w:val="outset" w:sz="6" w:space="0" w:color="auto"/>
            </w:tcBorders>
          </w:tcPr>
          <w:p w:rsidR="00607AE6" w:rsidRPr="00014053" w:rsidRDefault="00607AE6" w:rsidP="00EE64D7">
            <w:pPr>
              <w:widowControl/>
              <w:jc w:val="left"/>
              <w:rPr>
                <w:rFonts w:ascii="Times New Roman" w:hAnsi="Times New Roman"/>
                <w:szCs w:val="21"/>
              </w:rPr>
            </w:pPr>
            <w:r w:rsidRPr="00014053">
              <w:rPr>
                <w:rFonts w:ascii="Times New Roman" w:hAnsi="Times New Roman"/>
                <w:szCs w:val="21"/>
              </w:rPr>
              <w:t>Cash flow from operating activities</w:t>
            </w:r>
          </w:p>
        </w:tc>
        <w:tc>
          <w:tcPr>
            <w:tcW w:w="1425" w:type="dxa"/>
            <w:tcBorders>
              <w:top w:val="outset" w:sz="6" w:space="0" w:color="auto"/>
              <w:left w:val="outset" w:sz="6" w:space="0" w:color="auto"/>
              <w:bottom w:val="outset" w:sz="6" w:space="0" w:color="auto"/>
            </w:tcBorders>
            <w:vAlign w:val="center"/>
          </w:tcPr>
          <w:p w:rsidR="00607AE6" w:rsidRPr="00014053" w:rsidRDefault="00607AE6" w:rsidP="00EE64D7">
            <w:pPr>
              <w:widowControl/>
              <w:jc w:val="right"/>
              <w:rPr>
                <w:rFonts w:ascii="Times New Roman" w:hAnsi="Times New Roman"/>
                <w:szCs w:val="21"/>
              </w:rPr>
            </w:pPr>
            <w:r w:rsidRPr="00014053">
              <w:rPr>
                <w:rFonts w:ascii="Times New Roman" w:hAnsi="Times New Roman"/>
                <w:szCs w:val="21"/>
              </w:rPr>
              <w:t>105.9</w:t>
            </w:r>
          </w:p>
        </w:tc>
      </w:tr>
      <w:tr w:rsidR="00607AE6" w:rsidRPr="00B40766" w:rsidTr="00EE64D7">
        <w:trPr>
          <w:tblCellSpacing w:w="15" w:type="dxa"/>
        </w:trPr>
        <w:tc>
          <w:tcPr>
            <w:tcW w:w="3315" w:type="dxa"/>
            <w:tcBorders>
              <w:top w:val="outset" w:sz="6" w:space="0" w:color="auto"/>
              <w:bottom w:val="outset" w:sz="6" w:space="0" w:color="auto"/>
              <w:right w:val="outset" w:sz="6" w:space="0" w:color="auto"/>
            </w:tcBorders>
          </w:tcPr>
          <w:p w:rsidR="00607AE6" w:rsidRPr="00014053" w:rsidRDefault="00607AE6" w:rsidP="00EE64D7">
            <w:pPr>
              <w:widowControl/>
              <w:jc w:val="left"/>
              <w:rPr>
                <w:rFonts w:ascii="Times New Roman" w:hAnsi="Times New Roman"/>
                <w:szCs w:val="21"/>
              </w:rPr>
            </w:pPr>
            <w:r w:rsidRPr="00014053">
              <w:rPr>
                <w:rFonts w:ascii="Times New Roman" w:hAnsi="Times New Roman"/>
                <w:szCs w:val="21"/>
              </w:rPr>
              <w:t>Cash flow from investing activities</w:t>
            </w:r>
          </w:p>
        </w:tc>
        <w:tc>
          <w:tcPr>
            <w:tcW w:w="1425" w:type="dxa"/>
            <w:tcBorders>
              <w:top w:val="outset" w:sz="6" w:space="0" w:color="auto"/>
              <w:left w:val="outset" w:sz="6" w:space="0" w:color="auto"/>
              <w:bottom w:val="outset" w:sz="6" w:space="0" w:color="auto"/>
            </w:tcBorders>
            <w:vAlign w:val="center"/>
          </w:tcPr>
          <w:p w:rsidR="00607AE6" w:rsidRPr="00014053" w:rsidRDefault="00607AE6" w:rsidP="00EE64D7">
            <w:pPr>
              <w:widowControl/>
              <w:jc w:val="right"/>
              <w:rPr>
                <w:rFonts w:ascii="Times New Roman" w:hAnsi="Times New Roman"/>
                <w:szCs w:val="21"/>
              </w:rPr>
            </w:pPr>
            <w:r w:rsidRPr="00014053">
              <w:rPr>
                <w:rFonts w:ascii="Times New Roman" w:hAnsi="Times New Roman"/>
                <w:szCs w:val="21"/>
              </w:rPr>
              <w:t>(11.8)</w:t>
            </w:r>
          </w:p>
        </w:tc>
      </w:tr>
      <w:tr w:rsidR="00607AE6" w:rsidRPr="00B40766" w:rsidTr="00EE64D7">
        <w:trPr>
          <w:tblCellSpacing w:w="15" w:type="dxa"/>
        </w:trPr>
        <w:tc>
          <w:tcPr>
            <w:tcW w:w="3315" w:type="dxa"/>
            <w:tcBorders>
              <w:top w:val="outset" w:sz="6" w:space="0" w:color="auto"/>
              <w:bottom w:val="outset" w:sz="6" w:space="0" w:color="auto"/>
              <w:right w:val="outset" w:sz="6" w:space="0" w:color="auto"/>
            </w:tcBorders>
          </w:tcPr>
          <w:p w:rsidR="00607AE6" w:rsidRPr="00014053" w:rsidRDefault="00607AE6" w:rsidP="00EE64D7">
            <w:pPr>
              <w:widowControl/>
              <w:jc w:val="left"/>
              <w:rPr>
                <w:rFonts w:ascii="Times New Roman" w:hAnsi="Times New Roman"/>
                <w:szCs w:val="21"/>
              </w:rPr>
            </w:pPr>
            <w:r w:rsidRPr="00014053">
              <w:rPr>
                <w:rFonts w:ascii="Times New Roman" w:hAnsi="Times New Roman"/>
                <w:szCs w:val="21"/>
              </w:rPr>
              <w:t>Cash flow from financing activities</w:t>
            </w:r>
          </w:p>
        </w:tc>
        <w:tc>
          <w:tcPr>
            <w:tcW w:w="1425" w:type="dxa"/>
            <w:tcBorders>
              <w:top w:val="outset" w:sz="6" w:space="0" w:color="auto"/>
              <w:left w:val="outset" w:sz="6" w:space="0" w:color="auto"/>
              <w:bottom w:val="outset" w:sz="6" w:space="0" w:color="auto"/>
            </w:tcBorders>
            <w:vAlign w:val="center"/>
          </w:tcPr>
          <w:p w:rsidR="00607AE6" w:rsidRPr="00014053" w:rsidRDefault="00607AE6" w:rsidP="00EE64D7">
            <w:pPr>
              <w:widowControl/>
              <w:jc w:val="right"/>
              <w:rPr>
                <w:rFonts w:ascii="Times New Roman" w:hAnsi="Times New Roman"/>
                <w:szCs w:val="21"/>
              </w:rPr>
            </w:pPr>
            <w:r w:rsidRPr="00014053">
              <w:rPr>
                <w:rFonts w:ascii="Times New Roman" w:hAnsi="Times New Roman"/>
                <w:szCs w:val="21"/>
              </w:rPr>
              <w:t>46.5</w:t>
            </w:r>
          </w:p>
        </w:tc>
      </w:tr>
      <w:tr w:rsidR="00607AE6" w:rsidRPr="00B40766" w:rsidTr="00EE64D7">
        <w:trPr>
          <w:tblCellSpacing w:w="15" w:type="dxa"/>
        </w:trPr>
        <w:tc>
          <w:tcPr>
            <w:tcW w:w="3315" w:type="dxa"/>
            <w:tcBorders>
              <w:top w:val="outset" w:sz="6" w:space="0" w:color="auto"/>
              <w:bottom w:val="outset" w:sz="6" w:space="0" w:color="auto"/>
              <w:right w:val="outset" w:sz="6" w:space="0" w:color="auto"/>
            </w:tcBorders>
          </w:tcPr>
          <w:p w:rsidR="00607AE6" w:rsidRPr="00014053" w:rsidRDefault="00607AE6" w:rsidP="00EE64D7">
            <w:pPr>
              <w:widowControl/>
              <w:jc w:val="left"/>
              <w:rPr>
                <w:rFonts w:ascii="Times New Roman" w:hAnsi="Times New Roman"/>
                <w:szCs w:val="21"/>
              </w:rPr>
            </w:pPr>
            <w:r w:rsidRPr="00014053">
              <w:rPr>
                <w:rFonts w:ascii="Times New Roman" w:hAnsi="Times New Roman"/>
                <w:szCs w:val="21"/>
              </w:rPr>
              <w:t>Net change in cash for the year</w:t>
            </w:r>
          </w:p>
        </w:tc>
        <w:tc>
          <w:tcPr>
            <w:tcW w:w="1425" w:type="dxa"/>
            <w:tcBorders>
              <w:top w:val="outset" w:sz="6" w:space="0" w:color="auto"/>
              <w:left w:val="outset" w:sz="6" w:space="0" w:color="auto"/>
              <w:bottom w:val="outset" w:sz="6" w:space="0" w:color="auto"/>
            </w:tcBorders>
            <w:vAlign w:val="center"/>
          </w:tcPr>
          <w:p w:rsidR="00607AE6" w:rsidRPr="00014053" w:rsidRDefault="00607AE6" w:rsidP="00EE64D7">
            <w:pPr>
              <w:widowControl/>
              <w:jc w:val="right"/>
              <w:rPr>
                <w:rFonts w:ascii="Times New Roman" w:hAnsi="Times New Roman"/>
                <w:szCs w:val="21"/>
              </w:rPr>
            </w:pPr>
            <w:r w:rsidRPr="00014053">
              <w:rPr>
                <w:rFonts w:ascii="Times New Roman" w:hAnsi="Times New Roman"/>
                <w:szCs w:val="21"/>
              </w:rPr>
              <w:t>140.6</w:t>
            </w:r>
          </w:p>
        </w:tc>
      </w:tr>
      <w:tr w:rsidR="00607AE6" w:rsidRPr="00B40766" w:rsidTr="00EE64D7">
        <w:trPr>
          <w:tblCellSpacing w:w="15" w:type="dxa"/>
        </w:trPr>
        <w:tc>
          <w:tcPr>
            <w:tcW w:w="3315" w:type="dxa"/>
            <w:tcBorders>
              <w:top w:val="outset" w:sz="6" w:space="0" w:color="auto"/>
              <w:bottom w:val="outset" w:sz="6" w:space="0" w:color="auto"/>
              <w:right w:val="outset" w:sz="6" w:space="0" w:color="auto"/>
            </w:tcBorders>
          </w:tcPr>
          <w:p w:rsidR="00607AE6" w:rsidRPr="00014053" w:rsidRDefault="00607AE6" w:rsidP="00EE64D7">
            <w:pPr>
              <w:widowControl/>
              <w:jc w:val="left"/>
              <w:rPr>
                <w:rFonts w:ascii="Times New Roman" w:hAnsi="Times New Roman"/>
                <w:szCs w:val="21"/>
              </w:rPr>
            </w:pPr>
            <w:r w:rsidRPr="00014053">
              <w:rPr>
                <w:rFonts w:ascii="Times New Roman" w:hAnsi="Times New Roman"/>
                <w:szCs w:val="21"/>
              </w:rPr>
              <w:t>Interest paid (included in CFO)</w:t>
            </w:r>
          </w:p>
        </w:tc>
        <w:tc>
          <w:tcPr>
            <w:tcW w:w="1425" w:type="dxa"/>
            <w:tcBorders>
              <w:top w:val="outset" w:sz="6" w:space="0" w:color="auto"/>
              <w:left w:val="outset" w:sz="6" w:space="0" w:color="auto"/>
              <w:bottom w:val="outset" w:sz="6" w:space="0" w:color="auto"/>
            </w:tcBorders>
            <w:vAlign w:val="center"/>
          </w:tcPr>
          <w:p w:rsidR="00607AE6" w:rsidRPr="00014053" w:rsidRDefault="00607AE6" w:rsidP="00EE64D7">
            <w:pPr>
              <w:widowControl/>
              <w:jc w:val="right"/>
              <w:rPr>
                <w:rFonts w:ascii="Times New Roman" w:hAnsi="Times New Roman"/>
                <w:szCs w:val="21"/>
              </w:rPr>
            </w:pPr>
            <w:r w:rsidRPr="00014053">
              <w:rPr>
                <w:rFonts w:ascii="Times New Roman" w:hAnsi="Times New Roman"/>
                <w:szCs w:val="21"/>
              </w:rPr>
              <w:t>22.4</w:t>
            </w:r>
          </w:p>
        </w:tc>
      </w:tr>
      <w:tr w:rsidR="00607AE6" w:rsidRPr="00B40766" w:rsidTr="00EE64D7">
        <w:trPr>
          <w:tblCellSpacing w:w="15" w:type="dxa"/>
        </w:trPr>
        <w:tc>
          <w:tcPr>
            <w:tcW w:w="3315" w:type="dxa"/>
            <w:tcBorders>
              <w:top w:val="outset" w:sz="6" w:space="0" w:color="auto"/>
              <w:bottom w:val="outset" w:sz="6" w:space="0" w:color="auto"/>
              <w:right w:val="outset" w:sz="6" w:space="0" w:color="auto"/>
            </w:tcBorders>
          </w:tcPr>
          <w:p w:rsidR="00607AE6" w:rsidRPr="00014053" w:rsidRDefault="00607AE6" w:rsidP="00EE64D7">
            <w:pPr>
              <w:widowControl/>
              <w:jc w:val="left"/>
              <w:rPr>
                <w:rFonts w:ascii="Times New Roman" w:hAnsi="Times New Roman"/>
                <w:szCs w:val="21"/>
              </w:rPr>
            </w:pPr>
            <w:r w:rsidRPr="00014053">
              <w:rPr>
                <w:rFonts w:ascii="Times New Roman" w:hAnsi="Times New Roman"/>
                <w:szCs w:val="21"/>
              </w:rPr>
              <w:t>Taxes paid (tax rate of 30%)</w:t>
            </w:r>
          </w:p>
        </w:tc>
        <w:tc>
          <w:tcPr>
            <w:tcW w:w="1425" w:type="dxa"/>
            <w:tcBorders>
              <w:top w:val="outset" w:sz="6" w:space="0" w:color="auto"/>
              <w:left w:val="outset" w:sz="6" w:space="0" w:color="auto"/>
              <w:bottom w:val="outset" w:sz="6" w:space="0" w:color="auto"/>
            </w:tcBorders>
            <w:vAlign w:val="center"/>
          </w:tcPr>
          <w:p w:rsidR="00607AE6" w:rsidRPr="00014053" w:rsidRDefault="00607AE6" w:rsidP="00EE64D7">
            <w:pPr>
              <w:widowControl/>
              <w:jc w:val="right"/>
              <w:rPr>
                <w:rFonts w:ascii="Times New Roman" w:hAnsi="Times New Roman"/>
                <w:szCs w:val="21"/>
              </w:rPr>
            </w:pPr>
            <w:r w:rsidRPr="00014053">
              <w:rPr>
                <w:rFonts w:ascii="Times New Roman" w:hAnsi="Times New Roman"/>
                <w:szCs w:val="21"/>
              </w:rPr>
              <w:t>18.0</w:t>
            </w:r>
          </w:p>
        </w:tc>
      </w:tr>
      <w:tr w:rsidR="00607AE6" w:rsidRPr="00B40766" w:rsidTr="00EE64D7">
        <w:trPr>
          <w:tblCellSpacing w:w="15" w:type="dxa"/>
        </w:trPr>
        <w:tc>
          <w:tcPr>
            <w:tcW w:w="3315" w:type="dxa"/>
            <w:tcBorders>
              <w:top w:val="outset" w:sz="6" w:space="0" w:color="auto"/>
              <w:bottom w:val="outset" w:sz="6" w:space="0" w:color="auto"/>
              <w:right w:val="outset" w:sz="6" w:space="0" w:color="auto"/>
            </w:tcBorders>
          </w:tcPr>
          <w:p w:rsidR="00607AE6" w:rsidRPr="00014053" w:rsidRDefault="00607AE6" w:rsidP="00EE64D7">
            <w:pPr>
              <w:widowControl/>
              <w:jc w:val="left"/>
              <w:rPr>
                <w:rFonts w:ascii="Times New Roman" w:hAnsi="Times New Roman"/>
                <w:szCs w:val="21"/>
              </w:rPr>
            </w:pPr>
            <w:r w:rsidRPr="00014053">
              <w:rPr>
                <w:rFonts w:ascii="Times New Roman" w:hAnsi="Times New Roman"/>
                <w:szCs w:val="21"/>
              </w:rPr>
              <w:t>Total debt, end of year</w:t>
            </w:r>
          </w:p>
        </w:tc>
        <w:tc>
          <w:tcPr>
            <w:tcW w:w="1425" w:type="dxa"/>
            <w:tcBorders>
              <w:top w:val="outset" w:sz="6" w:space="0" w:color="auto"/>
              <w:left w:val="outset" w:sz="6" w:space="0" w:color="auto"/>
              <w:bottom w:val="outset" w:sz="6" w:space="0" w:color="auto"/>
            </w:tcBorders>
            <w:vAlign w:val="center"/>
          </w:tcPr>
          <w:p w:rsidR="00607AE6" w:rsidRPr="00014053" w:rsidRDefault="00607AE6" w:rsidP="00EE64D7">
            <w:pPr>
              <w:widowControl/>
              <w:jc w:val="right"/>
              <w:rPr>
                <w:rFonts w:ascii="Times New Roman" w:hAnsi="Times New Roman"/>
                <w:szCs w:val="21"/>
              </w:rPr>
            </w:pPr>
            <w:r w:rsidRPr="00014053">
              <w:rPr>
                <w:rFonts w:ascii="Times New Roman" w:hAnsi="Times New Roman"/>
                <w:szCs w:val="21"/>
              </w:rPr>
              <w:t>512.8</w:t>
            </w:r>
          </w:p>
        </w:tc>
      </w:tr>
    </w:tbl>
    <w:p w:rsidR="00607AE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23E73">
        <w:rPr>
          <w:rFonts w:ascii="Segoe UI" w:hAnsi="Segoe UI" w:cs="Segoe UI"/>
          <w:color w:val="333333"/>
          <w:kern w:val="0"/>
          <w:sz w:val="18"/>
          <w:szCs w:val="18"/>
        </w:rPr>
        <w:t xml:space="preserve">The cash flow debt coverage ratio for the year is </w:t>
      </w:r>
      <w:r w:rsidRPr="00023E73">
        <w:rPr>
          <w:rFonts w:ascii="Segoe UI" w:hAnsi="Segoe UI" w:cs="Segoe UI"/>
          <w:i/>
          <w:iCs/>
          <w:color w:val="333333"/>
          <w:kern w:val="0"/>
          <w:sz w:val="18"/>
          <w:szCs w:val="18"/>
        </w:rPr>
        <w:t>closest</w:t>
      </w:r>
      <w:r w:rsidRPr="00023E73">
        <w:rPr>
          <w:rFonts w:ascii="Segoe UI" w:hAnsi="Segoe UI" w:cs="Segoe UI"/>
          <w:color w:val="333333"/>
          <w:kern w:val="0"/>
          <w:sz w:val="18"/>
          <w:szCs w:val="18"/>
        </w:rPr>
        <w:t xml:space="preserve"> to:</w:t>
      </w:r>
    </w:p>
    <w:p w:rsidR="00607AE6" w:rsidRPr="00074306" w:rsidRDefault="00607AE6" w:rsidP="00014053">
      <w:pPr>
        <w:pStyle w:val="ListParagraph"/>
        <w:numPr>
          <w:ilvl w:val="0"/>
          <w:numId w:val="17"/>
        </w:numPr>
        <w:ind w:firstLineChars="0"/>
        <w:rPr>
          <w:rFonts w:ascii="Times New Roman" w:hAnsi="Times New Roman"/>
          <w:szCs w:val="21"/>
        </w:rPr>
      </w:pPr>
      <w:r w:rsidRPr="00074306">
        <w:rPr>
          <w:rFonts w:ascii="Times New Roman" w:hAnsi="Times New Roman"/>
          <w:szCs w:val="21"/>
        </w:rPr>
        <w:t>20.6%.</w:t>
      </w:r>
    </w:p>
    <w:p w:rsidR="00607AE6" w:rsidRPr="00074306" w:rsidRDefault="00607AE6" w:rsidP="00074306">
      <w:pPr>
        <w:pStyle w:val="ListParagraph"/>
        <w:numPr>
          <w:ilvl w:val="0"/>
          <w:numId w:val="17"/>
        </w:numPr>
        <w:ind w:firstLineChars="0"/>
        <w:rPr>
          <w:rFonts w:ascii="Times New Roman" w:hAnsi="Times New Roman"/>
          <w:szCs w:val="21"/>
        </w:rPr>
      </w:pPr>
      <w:r w:rsidRPr="00074306">
        <w:rPr>
          <w:rFonts w:ascii="Times New Roman" w:hAnsi="Times New Roman"/>
          <w:szCs w:val="21"/>
        </w:rPr>
        <w:t>23.7%.</w:t>
      </w:r>
    </w:p>
    <w:p w:rsidR="00607AE6" w:rsidRPr="00074306" w:rsidRDefault="00607AE6" w:rsidP="00074306">
      <w:pPr>
        <w:pStyle w:val="ListParagraph"/>
        <w:numPr>
          <w:ilvl w:val="0"/>
          <w:numId w:val="17"/>
        </w:numPr>
        <w:ind w:firstLineChars="0"/>
        <w:rPr>
          <w:rFonts w:ascii="Times New Roman" w:hAnsi="Times New Roman"/>
          <w:szCs w:val="21"/>
        </w:rPr>
      </w:pPr>
      <w:r w:rsidRPr="00074306">
        <w:rPr>
          <w:rFonts w:ascii="Times New Roman" w:hAnsi="Times New Roman"/>
          <w:szCs w:val="21"/>
        </w:rPr>
        <w:t>27.4%</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74306">
        <w:rPr>
          <w:rFonts w:ascii="Times New Roman" w:hAnsi="Times New Roman"/>
          <w:szCs w:val="21"/>
        </w:rPr>
        <w:t>51. Which inventory method best matches the actual historical cost of the inventory sold with their physical flow if a company is using a perpetual inventory system?</w:t>
      </w:r>
    </w:p>
    <w:p w:rsidR="00607AE6" w:rsidRPr="00074306" w:rsidRDefault="00607AE6" w:rsidP="00074306">
      <w:pPr>
        <w:rPr>
          <w:rFonts w:ascii="Times New Roman" w:hAnsi="Times New Roman"/>
          <w:szCs w:val="21"/>
        </w:rPr>
      </w:pPr>
      <w:r w:rsidRPr="00074306">
        <w:rPr>
          <w:rFonts w:ascii="Times New Roman" w:hAnsi="Times New Roman"/>
          <w:szCs w:val="21"/>
        </w:rPr>
        <w:t>A. FIFO.</w:t>
      </w:r>
    </w:p>
    <w:p w:rsidR="00607AE6" w:rsidRPr="00074306" w:rsidRDefault="00607AE6" w:rsidP="00074306">
      <w:pPr>
        <w:rPr>
          <w:rFonts w:ascii="Times New Roman" w:hAnsi="Times New Roman"/>
          <w:szCs w:val="21"/>
        </w:rPr>
      </w:pPr>
      <w:r w:rsidRPr="00074306">
        <w:rPr>
          <w:rFonts w:ascii="Times New Roman" w:hAnsi="Times New Roman"/>
          <w:szCs w:val="21"/>
        </w:rPr>
        <w:t>B. LIFO.</w:t>
      </w:r>
    </w:p>
    <w:p w:rsidR="00607AE6" w:rsidRPr="00074306" w:rsidRDefault="00607AE6" w:rsidP="00074306">
      <w:pPr>
        <w:rPr>
          <w:rFonts w:ascii="Times New Roman" w:hAnsi="Times New Roman"/>
          <w:szCs w:val="21"/>
        </w:rPr>
      </w:pPr>
      <w:r w:rsidRPr="00074306">
        <w:rPr>
          <w:rFonts w:ascii="Times New Roman" w:hAnsi="Times New Roman"/>
          <w:szCs w:val="21"/>
        </w:rPr>
        <w:t>C. Specific identification.</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74306">
        <w:rPr>
          <w:rFonts w:ascii="Times New Roman" w:hAnsi="Times New Roman"/>
          <w:szCs w:val="21"/>
        </w:rPr>
        <w:t>52. On 1 January, a company, which prepares its financial statements according to IFRS, arranged financing for the construction of a new plant. The company:</w:t>
      </w:r>
    </w:p>
    <w:p w:rsidR="00607AE6" w:rsidRPr="00074306" w:rsidRDefault="00607AE6" w:rsidP="00074306">
      <w:pPr>
        <w:rPr>
          <w:rFonts w:ascii="Times New Roman" w:hAnsi="Times New Roman"/>
          <w:szCs w:val="21"/>
        </w:rPr>
      </w:pPr>
      <w:r w:rsidRPr="00074306">
        <w:rPr>
          <w:rFonts w:ascii="Times New Roman" w:hAnsi="Times New Roman"/>
          <w:szCs w:val="21"/>
        </w:rPr>
        <w:t>•</w:t>
      </w:r>
      <w:r w:rsidRPr="00074306">
        <w:rPr>
          <w:rFonts w:ascii="Times New Roman" w:hAnsi="Times New Roman"/>
          <w:szCs w:val="21"/>
        </w:rPr>
        <w:tab/>
        <w:t xml:space="preserve">borrowed NZ$5,000,000 at an interest rate of 8%, </w:t>
      </w:r>
    </w:p>
    <w:p w:rsidR="00607AE6" w:rsidRPr="00074306" w:rsidRDefault="00607AE6" w:rsidP="00074306">
      <w:pPr>
        <w:rPr>
          <w:rFonts w:ascii="Times New Roman" w:hAnsi="Times New Roman"/>
          <w:szCs w:val="21"/>
        </w:rPr>
      </w:pPr>
      <w:r w:rsidRPr="00074306">
        <w:rPr>
          <w:rFonts w:ascii="Times New Roman" w:hAnsi="Times New Roman"/>
          <w:szCs w:val="21"/>
        </w:rPr>
        <w:t>•</w:t>
      </w:r>
      <w:r w:rsidRPr="00074306">
        <w:rPr>
          <w:rFonts w:ascii="Times New Roman" w:hAnsi="Times New Roman"/>
          <w:szCs w:val="21"/>
        </w:rPr>
        <w:tab/>
        <w:t xml:space="preserve">issued NZ$5,000,000 of preferred shares with a cumulative dividend rate of 6%, and </w:t>
      </w:r>
    </w:p>
    <w:p w:rsidR="00607AE6" w:rsidRDefault="00607AE6" w:rsidP="005B2BA4">
      <w:pPr>
        <w:ind w:left="31680" w:hangingChars="100" w:firstLine="31680"/>
        <w:rPr>
          <w:rFonts w:ascii="Times New Roman" w:hAnsi="Times New Roman"/>
          <w:szCs w:val="21"/>
        </w:rPr>
      </w:pPr>
      <w:r w:rsidRPr="00074306">
        <w:rPr>
          <w:rFonts w:ascii="Times New Roman" w:hAnsi="Times New Roman"/>
          <w:szCs w:val="21"/>
        </w:rPr>
        <w:t>•</w:t>
      </w:r>
      <w:r w:rsidRPr="00074306">
        <w:rPr>
          <w:rFonts w:ascii="Times New Roman" w:hAnsi="Times New Roman"/>
          <w:szCs w:val="21"/>
        </w:rPr>
        <w:tab/>
      </w:r>
      <w:r>
        <w:rPr>
          <w:rFonts w:ascii="Times New Roman" w:hAnsi="Times New Roman"/>
          <w:szCs w:val="21"/>
        </w:rPr>
        <w:t xml:space="preserve">  </w:t>
      </w:r>
      <w:r w:rsidRPr="00074306">
        <w:rPr>
          <w:rFonts w:ascii="Times New Roman" w:hAnsi="Times New Roman"/>
          <w:szCs w:val="21"/>
        </w:rPr>
        <w:t xml:space="preserve">during the first year of construction the company was able to temporarily invest NZ$2,000,000 of the loan proceeds for the first six months and earned 7% on that amount. </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74306">
        <w:rPr>
          <w:rFonts w:ascii="Times New Roman" w:hAnsi="Times New Roman"/>
          <w:szCs w:val="21"/>
        </w:rPr>
        <w:t>The amount of financing costs to be capitalized (NZ$) to the cost of the plant in the first year is closest to:</w:t>
      </w:r>
    </w:p>
    <w:p w:rsidR="00607AE6" w:rsidRPr="00074306" w:rsidRDefault="00607AE6" w:rsidP="00074306">
      <w:pPr>
        <w:rPr>
          <w:rFonts w:ascii="Times New Roman" w:hAnsi="Times New Roman"/>
          <w:szCs w:val="21"/>
        </w:rPr>
      </w:pPr>
      <w:r w:rsidRPr="00074306">
        <w:rPr>
          <w:rFonts w:ascii="Times New Roman" w:hAnsi="Times New Roman"/>
          <w:szCs w:val="21"/>
        </w:rPr>
        <w:t>A. 330,000.</w:t>
      </w:r>
    </w:p>
    <w:p w:rsidR="00607AE6" w:rsidRPr="00074306" w:rsidRDefault="00607AE6" w:rsidP="00074306">
      <w:pPr>
        <w:rPr>
          <w:rFonts w:ascii="Times New Roman" w:hAnsi="Times New Roman"/>
          <w:szCs w:val="21"/>
        </w:rPr>
      </w:pPr>
      <w:r w:rsidRPr="00074306">
        <w:rPr>
          <w:rFonts w:ascii="Times New Roman" w:hAnsi="Times New Roman"/>
          <w:szCs w:val="21"/>
        </w:rPr>
        <w:t>B. 400,000.</w:t>
      </w:r>
    </w:p>
    <w:p w:rsidR="00607AE6" w:rsidRPr="00074306" w:rsidRDefault="00607AE6" w:rsidP="00074306">
      <w:pPr>
        <w:rPr>
          <w:rFonts w:ascii="Times New Roman" w:hAnsi="Times New Roman"/>
          <w:szCs w:val="21"/>
        </w:rPr>
      </w:pPr>
      <w:r w:rsidRPr="00074306">
        <w:rPr>
          <w:rFonts w:ascii="Times New Roman" w:hAnsi="Times New Roman"/>
          <w:szCs w:val="21"/>
        </w:rPr>
        <w:t>C. 630,000.</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74306">
        <w:rPr>
          <w:rFonts w:ascii="Times New Roman" w:hAnsi="Times New Roman"/>
          <w:szCs w:val="21"/>
        </w:rPr>
        <w:t>53. Which of the following statements most accurately describes a valuation allowance for deferred taxes? A valuation allowance is required under:</w:t>
      </w:r>
    </w:p>
    <w:p w:rsidR="00607AE6" w:rsidRPr="00074306" w:rsidRDefault="00607AE6" w:rsidP="00074306">
      <w:pPr>
        <w:rPr>
          <w:rFonts w:ascii="Times New Roman" w:hAnsi="Times New Roman"/>
          <w:szCs w:val="21"/>
        </w:rPr>
      </w:pPr>
      <w:r w:rsidRPr="00074306">
        <w:rPr>
          <w:rFonts w:ascii="Times New Roman" w:hAnsi="Times New Roman"/>
          <w:szCs w:val="21"/>
        </w:rPr>
        <w:t>A. IFRS on revaluation of capital assets.</w:t>
      </w:r>
    </w:p>
    <w:p w:rsidR="00607AE6" w:rsidRPr="00074306" w:rsidRDefault="00607AE6" w:rsidP="00074306">
      <w:pPr>
        <w:rPr>
          <w:rFonts w:ascii="Times New Roman" w:hAnsi="Times New Roman"/>
          <w:szCs w:val="21"/>
        </w:rPr>
      </w:pPr>
      <w:r w:rsidRPr="00074306">
        <w:rPr>
          <w:rFonts w:ascii="Times New Roman" w:hAnsi="Times New Roman"/>
          <w:szCs w:val="21"/>
        </w:rPr>
        <w:t>B. U.S. GAAP if there is doubt about whether a deferred tax asset will be recovered.</w:t>
      </w:r>
    </w:p>
    <w:p w:rsidR="00607AE6" w:rsidRPr="00074306" w:rsidRDefault="00607AE6" w:rsidP="00074306">
      <w:pPr>
        <w:rPr>
          <w:rFonts w:ascii="Times New Roman" w:hAnsi="Times New Roman"/>
          <w:szCs w:val="21"/>
        </w:rPr>
      </w:pPr>
      <w:r w:rsidRPr="00074306">
        <w:rPr>
          <w:rFonts w:ascii="Times New Roman" w:hAnsi="Times New Roman"/>
          <w:szCs w:val="21"/>
        </w:rPr>
        <w:t>C. both IFRS and U.S. GAAP on tax differences arising from the translation of foreign operations.</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74306">
        <w:rPr>
          <w:rFonts w:ascii="Times New Roman" w:hAnsi="Times New Roman"/>
          <w:szCs w:val="21"/>
        </w:rPr>
        <w:t>54. A company had the following events related to $5 million of 10-year bonds with a coupon rate of 8% payable semi-annually on 30 June and 31 December:</w:t>
      </w:r>
    </w:p>
    <w:p w:rsidR="00607AE6" w:rsidRPr="00074306" w:rsidRDefault="00607AE6" w:rsidP="00074306">
      <w:pPr>
        <w:rPr>
          <w:rFonts w:ascii="Times New Roman" w:hAnsi="Times New Roman"/>
          <w:szCs w:val="21"/>
        </w:rPr>
      </w:pPr>
      <w:r w:rsidRPr="00074306">
        <w:rPr>
          <w:rFonts w:ascii="Times New Roman" w:hAnsi="Times New Roman"/>
          <w:szCs w:val="21"/>
        </w:rPr>
        <w:t>•</w:t>
      </w:r>
      <w:r w:rsidRPr="00074306">
        <w:rPr>
          <w:rFonts w:ascii="Times New Roman" w:hAnsi="Times New Roman"/>
          <w:szCs w:val="21"/>
        </w:rPr>
        <w:tab/>
        <w:t xml:space="preserve">Issued on 1 January 2005, when the market rate of interest was 6%. </w:t>
      </w:r>
    </w:p>
    <w:p w:rsidR="00607AE6" w:rsidRPr="00074306" w:rsidRDefault="00607AE6" w:rsidP="00074306">
      <w:pPr>
        <w:rPr>
          <w:rFonts w:ascii="Times New Roman" w:hAnsi="Times New Roman"/>
          <w:szCs w:val="21"/>
        </w:rPr>
      </w:pPr>
      <w:r w:rsidRPr="00074306">
        <w:rPr>
          <w:rFonts w:ascii="Times New Roman" w:hAnsi="Times New Roman"/>
          <w:szCs w:val="21"/>
        </w:rPr>
        <w:t>•</w:t>
      </w:r>
      <w:r w:rsidRPr="00074306">
        <w:rPr>
          <w:rFonts w:ascii="Times New Roman" w:hAnsi="Times New Roman"/>
          <w:szCs w:val="21"/>
        </w:rPr>
        <w:tab/>
        <w:t xml:space="preserve">Bought back in an open market transaction on 1 January 2011, when the market rate of interest was 8%. </w:t>
      </w:r>
    </w:p>
    <w:p w:rsidR="00607AE6" w:rsidRPr="00074306" w:rsidRDefault="00607AE6" w:rsidP="00074306">
      <w:pPr>
        <w:rPr>
          <w:rFonts w:ascii="Times New Roman" w:hAnsi="Times New Roman"/>
          <w:szCs w:val="21"/>
        </w:rPr>
      </w:pPr>
      <w:r w:rsidRPr="00074306">
        <w:rPr>
          <w:rFonts w:ascii="Times New Roman" w:hAnsi="Times New Roman"/>
          <w:szCs w:val="21"/>
        </w:rPr>
        <w:t>Which of the following statements best describes the effect of the bond repurchase on the financial statements for 2011? If the company uses the indirect method of calculating the cash from operations, there will be a:</w:t>
      </w:r>
    </w:p>
    <w:p w:rsidR="00607AE6" w:rsidRPr="00074306" w:rsidRDefault="00607AE6" w:rsidP="00074306">
      <w:pPr>
        <w:rPr>
          <w:rFonts w:ascii="Times New Roman" w:hAnsi="Times New Roman"/>
          <w:szCs w:val="21"/>
        </w:rPr>
      </w:pPr>
      <w:r w:rsidRPr="00074306">
        <w:rPr>
          <w:rFonts w:ascii="Times New Roman" w:hAnsi="Times New Roman"/>
          <w:szCs w:val="21"/>
        </w:rPr>
        <w:t>A. $346,511 gain on the income statement.</w:t>
      </w:r>
    </w:p>
    <w:p w:rsidR="00607AE6" w:rsidRPr="00074306" w:rsidRDefault="00607AE6" w:rsidP="00074306">
      <w:pPr>
        <w:rPr>
          <w:rFonts w:ascii="Times New Roman" w:hAnsi="Times New Roman"/>
          <w:szCs w:val="21"/>
        </w:rPr>
      </w:pPr>
      <w:r w:rsidRPr="00074306">
        <w:rPr>
          <w:rFonts w:ascii="Times New Roman" w:hAnsi="Times New Roman"/>
          <w:szCs w:val="21"/>
        </w:rPr>
        <w:t>B. $743,873 gain on the income statement.</w:t>
      </w:r>
    </w:p>
    <w:p w:rsidR="00607AE6" w:rsidRPr="00074306" w:rsidRDefault="00607AE6" w:rsidP="00074306">
      <w:pPr>
        <w:rPr>
          <w:rFonts w:ascii="Times New Roman" w:hAnsi="Times New Roman"/>
          <w:szCs w:val="21"/>
        </w:rPr>
      </w:pPr>
      <w:r w:rsidRPr="00074306">
        <w:rPr>
          <w:rFonts w:ascii="Times New Roman" w:hAnsi="Times New Roman"/>
          <w:szCs w:val="21"/>
        </w:rPr>
        <w:t>C. $350,984 decrease in the cash from operations.</w:t>
      </w:r>
    </w:p>
    <w:p w:rsidR="00607AE6" w:rsidRPr="00074306" w:rsidRDefault="00607AE6" w:rsidP="00074306">
      <w:pPr>
        <w:rPr>
          <w:rFonts w:ascii="Times New Roman" w:hAnsi="Times New Roman"/>
          <w:szCs w:val="21"/>
        </w:rPr>
      </w:pPr>
    </w:p>
    <w:p w:rsidR="00607AE6" w:rsidRPr="00074306" w:rsidRDefault="00607AE6" w:rsidP="00074306">
      <w:pPr>
        <w:widowControl/>
        <w:rPr>
          <w:rFonts w:ascii="Times New Roman" w:hAnsi="Times New Roman"/>
          <w:szCs w:val="21"/>
        </w:rPr>
      </w:pPr>
      <w:r w:rsidRPr="00074306">
        <w:rPr>
          <w:rFonts w:ascii="Times New Roman" w:hAnsi="Times New Roman"/>
          <w:szCs w:val="21"/>
        </w:rPr>
        <w:t>55. On a cash flow statement prepared using the indirect method, which of the following would most likely increase the cash from investing activities?</w:t>
      </w:r>
    </w:p>
    <w:p w:rsidR="00607AE6" w:rsidRPr="00074306" w:rsidRDefault="00607AE6" w:rsidP="00074306">
      <w:pPr>
        <w:rPr>
          <w:rFonts w:ascii="Times New Roman" w:hAnsi="Times New Roman"/>
          <w:szCs w:val="21"/>
        </w:rPr>
      </w:pPr>
      <w:r w:rsidRPr="00074306">
        <w:rPr>
          <w:rFonts w:ascii="Times New Roman" w:hAnsi="Times New Roman"/>
          <w:szCs w:val="21"/>
        </w:rPr>
        <w:t>A. Sale of a long-term receivable.</w:t>
      </w:r>
    </w:p>
    <w:p w:rsidR="00607AE6" w:rsidRPr="00074306" w:rsidRDefault="00607AE6" w:rsidP="00074306">
      <w:pPr>
        <w:rPr>
          <w:rFonts w:ascii="Times New Roman" w:hAnsi="Times New Roman"/>
          <w:szCs w:val="21"/>
        </w:rPr>
      </w:pPr>
      <w:r w:rsidRPr="00074306">
        <w:rPr>
          <w:rFonts w:ascii="Times New Roman" w:hAnsi="Times New Roman"/>
          <w:szCs w:val="21"/>
        </w:rPr>
        <w:t>B. Sale of held-for-trading securities.</w:t>
      </w:r>
    </w:p>
    <w:p w:rsidR="00607AE6" w:rsidRPr="00074306" w:rsidRDefault="00607AE6" w:rsidP="00074306">
      <w:pPr>
        <w:rPr>
          <w:rFonts w:ascii="Times New Roman" w:hAnsi="Times New Roman"/>
          <w:szCs w:val="21"/>
        </w:rPr>
      </w:pPr>
      <w:r w:rsidRPr="00074306">
        <w:rPr>
          <w:rFonts w:ascii="Times New Roman" w:hAnsi="Times New Roman"/>
          <w:szCs w:val="21"/>
        </w:rPr>
        <w:t>C. Securitization of accounts receivable.</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74306">
        <w:rPr>
          <w:rFonts w:ascii="Times New Roman" w:hAnsi="Times New Roman"/>
          <w:szCs w:val="21"/>
        </w:rPr>
        <w:t>56. If a company chooses to capitalize an expenditure related to capital assets instead of expensing it, ignoring taxes, the company will most likely report:</w:t>
      </w:r>
    </w:p>
    <w:p w:rsidR="00607AE6" w:rsidRPr="00074306" w:rsidRDefault="00607AE6" w:rsidP="00074306">
      <w:pPr>
        <w:rPr>
          <w:rFonts w:ascii="Times New Roman" w:hAnsi="Times New Roman"/>
          <w:szCs w:val="21"/>
        </w:rPr>
      </w:pPr>
      <w:r w:rsidRPr="00074306">
        <w:rPr>
          <w:rFonts w:ascii="Times New Roman" w:hAnsi="Times New Roman"/>
          <w:szCs w:val="21"/>
        </w:rPr>
        <w:t>A. a lower cash flow per share in that period.</w:t>
      </w:r>
    </w:p>
    <w:p w:rsidR="00607AE6" w:rsidRPr="00074306" w:rsidRDefault="00607AE6" w:rsidP="00074306">
      <w:pPr>
        <w:rPr>
          <w:rFonts w:ascii="Times New Roman" w:hAnsi="Times New Roman"/>
          <w:szCs w:val="21"/>
        </w:rPr>
      </w:pPr>
      <w:r w:rsidRPr="00074306">
        <w:rPr>
          <w:rFonts w:ascii="Times New Roman" w:hAnsi="Times New Roman"/>
          <w:szCs w:val="21"/>
        </w:rPr>
        <w:t>B. a higher earnings per share in future periods.</w:t>
      </w:r>
    </w:p>
    <w:p w:rsidR="00607AE6" w:rsidRPr="00074306" w:rsidRDefault="00607AE6" w:rsidP="00074306">
      <w:pPr>
        <w:rPr>
          <w:rFonts w:ascii="Times New Roman" w:hAnsi="Times New Roman"/>
          <w:szCs w:val="21"/>
        </w:rPr>
      </w:pPr>
      <w:r w:rsidRPr="00074306">
        <w:rPr>
          <w:rFonts w:ascii="Times New Roman" w:hAnsi="Times New Roman"/>
          <w:szCs w:val="21"/>
        </w:rPr>
        <w:t>C. the same free cash flow to the firm in that period.</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szCs w:val="21"/>
        </w:rPr>
        <w:t xml:space="preserve">57.  </w:t>
      </w:r>
      <w:r w:rsidRPr="00074306">
        <w:rPr>
          <w:rFonts w:ascii="Times New Roman" w:hAnsi="Times New Roman"/>
          <w:color w:val="333333"/>
          <w:kern w:val="0"/>
          <w:szCs w:val="21"/>
        </w:rPr>
        <w:t xml:space="preserve">An accounting document that records transactions in the order in which they occur is </w:t>
      </w:r>
      <w:r w:rsidRPr="00074306">
        <w:rPr>
          <w:rFonts w:ascii="Times New Roman" w:hAnsi="Times New Roman"/>
          <w:i/>
          <w:iCs/>
          <w:color w:val="333333"/>
          <w:kern w:val="0"/>
          <w:szCs w:val="21"/>
        </w:rPr>
        <w:t>best</w:t>
      </w:r>
      <w:r w:rsidRPr="00074306">
        <w:rPr>
          <w:rFonts w:ascii="Times New Roman" w:hAnsi="Times New Roman"/>
          <w:color w:val="333333"/>
          <w:kern w:val="0"/>
          <w:szCs w:val="21"/>
        </w:rPr>
        <w:t xml:space="preserve"> described as a: </w:t>
      </w:r>
    </w:p>
    <w:p w:rsidR="00607AE6" w:rsidRPr="00074306" w:rsidRDefault="00607AE6" w:rsidP="00074306">
      <w:pPr>
        <w:rPr>
          <w:rFonts w:ascii="Times New Roman" w:hAnsi="Times New Roman"/>
          <w:szCs w:val="21"/>
        </w:rPr>
      </w:pPr>
      <w:r w:rsidRPr="00074306">
        <w:rPr>
          <w:rFonts w:ascii="Times New Roman" w:hAnsi="Times New Roman"/>
          <w:szCs w:val="21"/>
        </w:rPr>
        <w:t>A. trial balance.</w:t>
      </w:r>
    </w:p>
    <w:p w:rsidR="00607AE6" w:rsidRPr="00074306" w:rsidRDefault="00607AE6" w:rsidP="00074306">
      <w:pPr>
        <w:rPr>
          <w:rFonts w:ascii="Times New Roman" w:hAnsi="Times New Roman"/>
          <w:szCs w:val="21"/>
        </w:rPr>
      </w:pPr>
      <w:r w:rsidRPr="00074306">
        <w:rPr>
          <w:rFonts w:ascii="Times New Roman" w:hAnsi="Times New Roman"/>
          <w:szCs w:val="21"/>
        </w:rPr>
        <w:t>B. general ledger.</w:t>
      </w:r>
    </w:p>
    <w:p w:rsidR="00607AE6" w:rsidRPr="00074306" w:rsidRDefault="00607AE6" w:rsidP="00074306">
      <w:pPr>
        <w:rPr>
          <w:rFonts w:ascii="Times New Roman" w:hAnsi="Times New Roman"/>
          <w:szCs w:val="21"/>
        </w:rPr>
      </w:pPr>
      <w:r w:rsidRPr="00074306">
        <w:rPr>
          <w:rFonts w:ascii="Times New Roman" w:hAnsi="Times New Roman"/>
          <w:szCs w:val="21"/>
        </w:rPr>
        <w:t>C. general journal.</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szCs w:val="21"/>
        </w:rPr>
        <w:t xml:space="preserve">58.  </w:t>
      </w:r>
      <w:r w:rsidRPr="00074306">
        <w:rPr>
          <w:rFonts w:ascii="Times New Roman" w:hAnsi="Times New Roman"/>
          <w:color w:val="333333"/>
          <w:kern w:val="0"/>
          <w:szCs w:val="21"/>
        </w:rPr>
        <w:t xml:space="preserve">Which of the following statements is </w:t>
      </w:r>
      <w:r w:rsidRPr="00074306">
        <w:rPr>
          <w:rFonts w:ascii="Times New Roman" w:hAnsi="Times New Roman"/>
          <w:i/>
          <w:iCs/>
          <w:color w:val="333333"/>
          <w:kern w:val="0"/>
          <w:szCs w:val="21"/>
        </w:rPr>
        <w:t>most accurate</w:t>
      </w:r>
      <w:r w:rsidRPr="00074306">
        <w:rPr>
          <w:rFonts w:ascii="Times New Roman" w:hAnsi="Times New Roman"/>
          <w:color w:val="333333"/>
          <w:kern w:val="0"/>
          <w:szCs w:val="21"/>
        </w:rPr>
        <w:t xml:space="preserve"> with respect to financial reporting requirements?</w:t>
      </w:r>
    </w:p>
    <w:p w:rsidR="00607AE6" w:rsidRPr="00074306" w:rsidRDefault="00607AE6" w:rsidP="00074306">
      <w:pPr>
        <w:rPr>
          <w:rFonts w:ascii="Times New Roman" w:hAnsi="Times New Roman"/>
          <w:szCs w:val="21"/>
        </w:rPr>
      </w:pPr>
      <w:r w:rsidRPr="00074306">
        <w:rPr>
          <w:rFonts w:ascii="Times New Roman" w:hAnsi="Times New Roman"/>
          <w:szCs w:val="21"/>
        </w:rPr>
        <w:t>A. Regulatory authorities are typically private sector, self-regulated organizations.</w:t>
      </w:r>
    </w:p>
    <w:p w:rsidR="00607AE6" w:rsidRPr="00074306" w:rsidRDefault="00607AE6" w:rsidP="00074306">
      <w:pPr>
        <w:rPr>
          <w:rFonts w:ascii="Times New Roman" w:hAnsi="Times New Roman"/>
          <w:szCs w:val="21"/>
        </w:rPr>
      </w:pPr>
      <w:r w:rsidRPr="00074306">
        <w:rPr>
          <w:rFonts w:ascii="Times New Roman" w:hAnsi="Times New Roman"/>
          <w:szCs w:val="21"/>
        </w:rPr>
        <w:t>B. Standard-setting bodies have authority because they are recognized by regulatory agencies.</w:t>
      </w:r>
    </w:p>
    <w:p w:rsidR="00607AE6" w:rsidRPr="00074306" w:rsidRDefault="00607AE6" w:rsidP="00074306">
      <w:pPr>
        <w:rPr>
          <w:rFonts w:ascii="Times New Roman" w:hAnsi="Times New Roman"/>
          <w:szCs w:val="21"/>
        </w:rPr>
      </w:pPr>
      <w:r w:rsidRPr="00074306">
        <w:rPr>
          <w:rFonts w:ascii="Times New Roman" w:hAnsi="Times New Roman"/>
          <w:szCs w:val="21"/>
        </w:rPr>
        <w:t>C. The requirement to prepare financial reports in accordance with specified accounting standards is the responsibility of standard-setting bodies.</w:t>
      </w:r>
    </w:p>
    <w:p w:rsidR="00607AE6" w:rsidRPr="00074306" w:rsidRDefault="00607AE6" w:rsidP="00074306">
      <w:pPr>
        <w:rPr>
          <w:rFonts w:ascii="Times New Roman" w:hAnsi="Times New Roman"/>
          <w:szCs w:val="21"/>
        </w:rPr>
      </w:pPr>
    </w:p>
    <w:p w:rsidR="00607AE6" w:rsidRDefault="00607AE6" w:rsidP="00014053">
      <w:pPr>
        <w:widowControl/>
        <w:snapToGrid w:val="0"/>
        <w:jc w:val="left"/>
        <w:rPr>
          <w:rFonts w:ascii="Times New Roman" w:hAnsi="Times New Roman"/>
          <w:color w:val="333333"/>
          <w:kern w:val="0"/>
          <w:szCs w:val="21"/>
        </w:rPr>
      </w:pPr>
      <w:r w:rsidRPr="00074306">
        <w:rPr>
          <w:rFonts w:ascii="Times New Roman" w:hAnsi="Times New Roman"/>
          <w:szCs w:val="21"/>
        </w:rPr>
        <w:t xml:space="preserve">59.   </w:t>
      </w:r>
      <w:r w:rsidRPr="00074306">
        <w:rPr>
          <w:rFonts w:ascii="Times New Roman" w:hAnsi="Times New Roman"/>
          <w:color w:val="333333"/>
          <w:kern w:val="0"/>
          <w:szCs w:val="21"/>
        </w:rPr>
        <w:t>Income statements for two companies (A and B) and the common-sized income statement for the industry are provided below:</w:t>
      </w:r>
    </w:p>
    <w:p w:rsidR="00607AE6" w:rsidRPr="00074306" w:rsidRDefault="00607AE6" w:rsidP="00014053">
      <w:pPr>
        <w:widowControl/>
        <w:snapToGrid w:val="0"/>
        <w:jc w:val="left"/>
        <w:rPr>
          <w:rFonts w:ascii="Times New Roman" w:hAnsi="Times New Roman"/>
          <w:color w:val="333333"/>
          <w:kern w:val="0"/>
          <w:szCs w:val="21"/>
        </w:rPr>
      </w:pP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4484"/>
        <w:gridCol w:w="1414"/>
        <w:gridCol w:w="1490"/>
        <w:gridCol w:w="1038"/>
      </w:tblGrid>
      <w:tr w:rsidR="00607AE6" w:rsidRPr="00074306" w:rsidTr="00EE64D7">
        <w:trPr>
          <w:tblCellSpacing w:w="15" w:type="dxa"/>
        </w:trPr>
        <w:tc>
          <w:tcPr>
            <w:tcW w:w="4425"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b/>
                <w:bCs/>
                <w:color w:val="333333"/>
                <w:kern w:val="0"/>
                <w:szCs w:val="21"/>
              </w:rPr>
              <w:t>All $ figures in '000s</w:t>
            </w:r>
          </w:p>
        </w:tc>
        <w:tc>
          <w:tcPr>
            <w:tcW w:w="1380"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b/>
                <w:bCs/>
                <w:color w:val="333333"/>
                <w:kern w:val="0"/>
                <w:szCs w:val="21"/>
              </w:rPr>
              <w:t>Company A</w:t>
            </w:r>
          </w:p>
        </w:tc>
        <w:tc>
          <w:tcPr>
            <w:tcW w:w="1455"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b/>
                <w:bCs/>
                <w:color w:val="333333"/>
                <w:kern w:val="0"/>
                <w:szCs w:val="21"/>
              </w:rPr>
              <w:t>Company B</w:t>
            </w:r>
          </w:p>
        </w:tc>
        <w:tc>
          <w:tcPr>
            <w:tcW w:w="990" w:type="dxa"/>
            <w:tcBorders>
              <w:top w:val="outset" w:sz="6" w:space="0" w:color="auto"/>
              <w:left w:val="outset" w:sz="6" w:space="0" w:color="auto"/>
              <w:bottom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b/>
                <w:bCs/>
                <w:color w:val="333333"/>
                <w:kern w:val="0"/>
                <w:szCs w:val="21"/>
              </w:rPr>
              <w:t>Industry</w:t>
            </w:r>
          </w:p>
        </w:tc>
      </w:tr>
      <w:tr w:rsidR="00607AE6" w:rsidRPr="00074306" w:rsidTr="00EE64D7">
        <w:trPr>
          <w:tblCellSpacing w:w="15" w:type="dxa"/>
        </w:trPr>
        <w:tc>
          <w:tcPr>
            <w:tcW w:w="4425"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Sales</w:t>
            </w:r>
          </w:p>
        </w:tc>
        <w:tc>
          <w:tcPr>
            <w:tcW w:w="1380"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$10,500</w:t>
            </w:r>
          </w:p>
        </w:tc>
        <w:tc>
          <w:tcPr>
            <w:tcW w:w="1455"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$8,250</w:t>
            </w:r>
          </w:p>
        </w:tc>
        <w:tc>
          <w:tcPr>
            <w:tcW w:w="990" w:type="dxa"/>
            <w:tcBorders>
              <w:top w:val="outset" w:sz="6" w:space="0" w:color="auto"/>
              <w:left w:val="outset" w:sz="6" w:space="0" w:color="auto"/>
              <w:bottom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100.0%</w:t>
            </w:r>
          </w:p>
        </w:tc>
      </w:tr>
      <w:tr w:rsidR="00607AE6" w:rsidRPr="00074306" w:rsidTr="00EE64D7">
        <w:trPr>
          <w:tblCellSpacing w:w="15" w:type="dxa"/>
        </w:trPr>
        <w:tc>
          <w:tcPr>
            <w:tcW w:w="4425"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Cost of goods sold</w:t>
            </w:r>
          </w:p>
        </w:tc>
        <w:tc>
          <w:tcPr>
            <w:tcW w:w="1380"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6,353</w:t>
            </w:r>
          </w:p>
        </w:tc>
        <w:tc>
          <w:tcPr>
            <w:tcW w:w="1455"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5,239</w:t>
            </w:r>
          </w:p>
        </w:tc>
        <w:tc>
          <w:tcPr>
            <w:tcW w:w="990" w:type="dxa"/>
            <w:tcBorders>
              <w:top w:val="outset" w:sz="6" w:space="0" w:color="auto"/>
              <w:left w:val="outset" w:sz="6" w:space="0" w:color="auto"/>
              <w:bottom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62.8%</w:t>
            </w:r>
          </w:p>
        </w:tc>
      </w:tr>
      <w:tr w:rsidR="00607AE6" w:rsidRPr="00074306" w:rsidTr="00EE64D7">
        <w:trPr>
          <w:tblCellSpacing w:w="15" w:type="dxa"/>
        </w:trPr>
        <w:tc>
          <w:tcPr>
            <w:tcW w:w="4425"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Selling, general, and administrative expenses</w:t>
            </w:r>
          </w:p>
        </w:tc>
        <w:tc>
          <w:tcPr>
            <w:tcW w:w="1380"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2,625</w:t>
            </w:r>
          </w:p>
        </w:tc>
        <w:tc>
          <w:tcPr>
            <w:tcW w:w="1455"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2,021</w:t>
            </w:r>
          </w:p>
        </w:tc>
        <w:tc>
          <w:tcPr>
            <w:tcW w:w="990" w:type="dxa"/>
            <w:tcBorders>
              <w:top w:val="outset" w:sz="6" w:space="0" w:color="auto"/>
              <w:left w:val="outset" w:sz="6" w:space="0" w:color="auto"/>
              <w:bottom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24.8%</w:t>
            </w:r>
          </w:p>
        </w:tc>
      </w:tr>
      <w:tr w:rsidR="00607AE6" w:rsidRPr="00074306" w:rsidTr="00EE64D7">
        <w:trPr>
          <w:tblCellSpacing w:w="15" w:type="dxa"/>
        </w:trPr>
        <w:tc>
          <w:tcPr>
            <w:tcW w:w="4425"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Interest expense</w:t>
            </w:r>
          </w:p>
        </w:tc>
        <w:tc>
          <w:tcPr>
            <w:tcW w:w="1380"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840</w:t>
            </w:r>
          </w:p>
        </w:tc>
        <w:tc>
          <w:tcPr>
            <w:tcW w:w="1455"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536</w:t>
            </w:r>
          </w:p>
        </w:tc>
        <w:tc>
          <w:tcPr>
            <w:tcW w:w="990" w:type="dxa"/>
            <w:tcBorders>
              <w:top w:val="outset" w:sz="6" w:space="0" w:color="auto"/>
              <w:left w:val="outset" w:sz="6" w:space="0" w:color="auto"/>
              <w:bottom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7.0%</w:t>
            </w:r>
          </w:p>
        </w:tc>
      </w:tr>
      <w:tr w:rsidR="00607AE6" w:rsidRPr="00074306" w:rsidTr="00EE64D7">
        <w:trPr>
          <w:tblCellSpacing w:w="15" w:type="dxa"/>
        </w:trPr>
        <w:tc>
          <w:tcPr>
            <w:tcW w:w="4425"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Pretax earnings</w:t>
            </w:r>
          </w:p>
        </w:tc>
        <w:tc>
          <w:tcPr>
            <w:tcW w:w="1380"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683</w:t>
            </w:r>
          </w:p>
        </w:tc>
        <w:tc>
          <w:tcPr>
            <w:tcW w:w="1455"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454</w:t>
            </w:r>
          </w:p>
        </w:tc>
        <w:tc>
          <w:tcPr>
            <w:tcW w:w="990" w:type="dxa"/>
            <w:tcBorders>
              <w:top w:val="outset" w:sz="6" w:space="0" w:color="auto"/>
              <w:left w:val="outset" w:sz="6" w:space="0" w:color="auto"/>
              <w:bottom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5.4%</w:t>
            </w:r>
          </w:p>
        </w:tc>
      </w:tr>
      <w:tr w:rsidR="00607AE6" w:rsidRPr="00074306" w:rsidTr="00EE64D7">
        <w:trPr>
          <w:tblCellSpacing w:w="15" w:type="dxa"/>
        </w:trPr>
        <w:tc>
          <w:tcPr>
            <w:tcW w:w="4425"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Taxes</w:t>
            </w:r>
          </w:p>
        </w:tc>
        <w:tc>
          <w:tcPr>
            <w:tcW w:w="1380"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205</w:t>
            </w:r>
          </w:p>
        </w:tc>
        <w:tc>
          <w:tcPr>
            <w:tcW w:w="1455"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145</w:t>
            </w:r>
          </w:p>
        </w:tc>
        <w:tc>
          <w:tcPr>
            <w:tcW w:w="990" w:type="dxa"/>
            <w:tcBorders>
              <w:top w:val="outset" w:sz="6" w:space="0" w:color="auto"/>
              <w:left w:val="outset" w:sz="6" w:space="0" w:color="auto"/>
              <w:bottom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1.7%</w:t>
            </w:r>
          </w:p>
        </w:tc>
      </w:tr>
      <w:tr w:rsidR="00607AE6" w:rsidRPr="00074306" w:rsidTr="00EE64D7">
        <w:trPr>
          <w:tblCellSpacing w:w="15" w:type="dxa"/>
        </w:trPr>
        <w:tc>
          <w:tcPr>
            <w:tcW w:w="4425"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Net earnings</w:t>
            </w:r>
          </w:p>
        </w:tc>
        <w:tc>
          <w:tcPr>
            <w:tcW w:w="1380"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u w:val="single"/>
              </w:rPr>
              <w:t>$    478</w:t>
            </w:r>
          </w:p>
        </w:tc>
        <w:tc>
          <w:tcPr>
            <w:tcW w:w="1455"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u w:val="single"/>
              </w:rPr>
              <w:t>$  309</w:t>
            </w:r>
          </w:p>
        </w:tc>
        <w:tc>
          <w:tcPr>
            <w:tcW w:w="990" w:type="dxa"/>
            <w:tcBorders>
              <w:top w:val="outset" w:sz="6" w:space="0" w:color="auto"/>
              <w:left w:val="outset" w:sz="6" w:space="0" w:color="auto"/>
              <w:bottom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u w:val="single"/>
              </w:rPr>
              <w:t>3.7%</w:t>
            </w:r>
          </w:p>
        </w:tc>
      </w:tr>
    </w:tbl>
    <w:p w:rsidR="00607AE6" w:rsidRPr="00074306" w:rsidRDefault="00607AE6" w:rsidP="00074306">
      <w:pPr>
        <w:widowControl/>
        <w:jc w:val="left"/>
        <w:rPr>
          <w:rFonts w:ascii="Times New Roman" w:hAnsi="Times New Roman"/>
          <w:color w:val="333333"/>
          <w:kern w:val="0"/>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color w:val="333333"/>
          <w:kern w:val="0"/>
          <w:szCs w:val="21"/>
        </w:rPr>
        <w:t xml:space="preserve">The </w:t>
      </w:r>
      <w:r w:rsidRPr="00074306">
        <w:rPr>
          <w:rFonts w:ascii="Times New Roman" w:hAnsi="Times New Roman"/>
          <w:i/>
          <w:iCs/>
          <w:color w:val="333333"/>
          <w:kern w:val="0"/>
          <w:szCs w:val="21"/>
        </w:rPr>
        <w:t>best</w:t>
      </w:r>
      <w:r w:rsidRPr="00074306">
        <w:rPr>
          <w:rFonts w:ascii="Times New Roman" w:hAnsi="Times New Roman"/>
          <w:color w:val="333333"/>
          <w:kern w:val="0"/>
          <w:szCs w:val="21"/>
        </w:rPr>
        <w:t xml:space="preserve"> conclusion an analyst can make is:</w:t>
      </w:r>
    </w:p>
    <w:p w:rsidR="00607AE6" w:rsidRPr="00074306" w:rsidRDefault="00607AE6" w:rsidP="00074306">
      <w:pPr>
        <w:rPr>
          <w:rFonts w:ascii="Times New Roman" w:hAnsi="Times New Roman"/>
          <w:szCs w:val="21"/>
        </w:rPr>
      </w:pPr>
      <w:r w:rsidRPr="00074306">
        <w:rPr>
          <w:rFonts w:ascii="Times New Roman" w:hAnsi="Times New Roman"/>
          <w:szCs w:val="21"/>
        </w:rPr>
        <w:t>A. Company B's interest rate is lower than the industry average.</w:t>
      </w:r>
    </w:p>
    <w:p w:rsidR="00607AE6" w:rsidRPr="00074306" w:rsidRDefault="00607AE6" w:rsidP="00074306">
      <w:pPr>
        <w:rPr>
          <w:rFonts w:ascii="Times New Roman" w:hAnsi="Times New Roman"/>
          <w:szCs w:val="21"/>
        </w:rPr>
      </w:pPr>
      <w:r w:rsidRPr="00074306">
        <w:rPr>
          <w:rFonts w:ascii="Times New Roman" w:hAnsi="Times New Roman"/>
          <w:szCs w:val="21"/>
        </w:rPr>
        <w:t>B. both companies' tax rates are higher than the industry average.</w:t>
      </w:r>
    </w:p>
    <w:p w:rsidR="00607AE6" w:rsidRPr="00074306" w:rsidRDefault="00607AE6" w:rsidP="00074306">
      <w:pPr>
        <w:rPr>
          <w:rFonts w:ascii="Times New Roman" w:hAnsi="Times New Roman"/>
          <w:szCs w:val="21"/>
        </w:rPr>
      </w:pPr>
      <w:r w:rsidRPr="00074306">
        <w:rPr>
          <w:rFonts w:ascii="Times New Roman" w:hAnsi="Times New Roman"/>
          <w:szCs w:val="21"/>
        </w:rPr>
        <w:t>C. Company A earns a higher gross margin than both Company B and the industry.</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szCs w:val="21"/>
        </w:rPr>
        <w:t xml:space="preserve">60.  </w:t>
      </w:r>
      <w:r w:rsidRPr="00074306">
        <w:rPr>
          <w:rFonts w:ascii="Times New Roman" w:hAnsi="Times New Roman"/>
          <w:color w:val="333333"/>
          <w:kern w:val="0"/>
          <w:szCs w:val="21"/>
        </w:rPr>
        <w:t xml:space="preserve">Which of the following statements about balance sheets is </w:t>
      </w:r>
      <w:r w:rsidRPr="00074306">
        <w:rPr>
          <w:rFonts w:ascii="Times New Roman" w:hAnsi="Times New Roman"/>
          <w:i/>
          <w:iCs/>
          <w:color w:val="333333"/>
          <w:kern w:val="0"/>
          <w:szCs w:val="21"/>
        </w:rPr>
        <w:t>most accurate</w:t>
      </w:r>
      <w:r w:rsidRPr="00074306">
        <w:rPr>
          <w:rFonts w:ascii="Times New Roman" w:hAnsi="Times New Roman"/>
          <w:color w:val="333333"/>
          <w:kern w:val="0"/>
          <w:szCs w:val="21"/>
        </w:rPr>
        <w:t>? Under:</w:t>
      </w:r>
    </w:p>
    <w:p w:rsidR="00607AE6" w:rsidRPr="00074306" w:rsidRDefault="00607AE6" w:rsidP="00074306">
      <w:pPr>
        <w:rPr>
          <w:rFonts w:ascii="Times New Roman" w:hAnsi="Times New Roman"/>
          <w:szCs w:val="21"/>
        </w:rPr>
      </w:pPr>
      <w:r w:rsidRPr="00074306">
        <w:rPr>
          <w:rFonts w:ascii="Times New Roman" w:hAnsi="Times New Roman"/>
          <w:szCs w:val="21"/>
        </w:rPr>
        <w:t xml:space="preserve">A. U.S. GAAP, intangibles must be valued at historical cost. </w:t>
      </w:r>
    </w:p>
    <w:p w:rsidR="00607AE6" w:rsidRPr="00074306" w:rsidRDefault="00607AE6" w:rsidP="00074306">
      <w:pPr>
        <w:rPr>
          <w:rFonts w:ascii="Times New Roman" w:hAnsi="Times New Roman"/>
          <w:szCs w:val="21"/>
        </w:rPr>
      </w:pPr>
      <w:r w:rsidRPr="00074306">
        <w:rPr>
          <w:rFonts w:ascii="Times New Roman" w:hAnsi="Times New Roman"/>
          <w:szCs w:val="21"/>
        </w:rPr>
        <w:t xml:space="preserve">B. IFRS, a commercial real estate company should use a liquidity based presentation. </w:t>
      </w:r>
    </w:p>
    <w:p w:rsidR="00607AE6" w:rsidRPr="00074306" w:rsidRDefault="00607AE6" w:rsidP="00074306">
      <w:pPr>
        <w:rPr>
          <w:rFonts w:ascii="Times New Roman" w:hAnsi="Times New Roman"/>
          <w:szCs w:val="21"/>
        </w:rPr>
      </w:pPr>
      <w:r w:rsidRPr="00074306">
        <w:rPr>
          <w:rFonts w:ascii="Times New Roman" w:hAnsi="Times New Roman"/>
          <w:szCs w:val="21"/>
        </w:rPr>
        <w:t>C. IFRS, a classified balance sheet must present current assets before non-current assets.</w:t>
      </w:r>
    </w:p>
    <w:p w:rsidR="00607AE6" w:rsidRPr="00074306" w:rsidRDefault="00607AE6" w:rsidP="00014053">
      <w:pPr>
        <w:rPr>
          <w:rFonts w:ascii="Times New Roman" w:hAnsi="Times New Roman"/>
          <w:szCs w:val="21"/>
        </w:rPr>
      </w:pPr>
    </w:p>
    <w:p w:rsidR="00607AE6" w:rsidRDefault="00607AE6" w:rsidP="00014053">
      <w:pPr>
        <w:widowControl/>
        <w:jc w:val="left"/>
        <w:rPr>
          <w:rFonts w:ascii="Times New Roman" w:hAnsi="Times New Roman"/>
          <w:color w:val="333333"/>
          <w:kern w:val="0"/>
          <w:szCs w:val="21"/>
        </w:rPr>
      </w:pPr>
      <w:r w:rsidRPr="00074306">
        <w:rPr>
          <w:rFonts w:ascii="Times New Roman" w:hAnsi="Times New Roman"/>
          <w:szCs w:val="21"/>
        </w:rPr>
        <w:t xml:space="preserve">61.  </w:t>
      </w:r>
      <w:r w:rsidRPr="00074306">
        <w:rPr>
          <w:rFonts w:ascii="Times New Roman" w:hAnsi="Times New Roman"/>
          <w:color w:val="333333"/>
          <w:kern w:val="0"/>
          <w:szCs w:val="21"/>
        </w:rPr>
        <w:t>A company recorded the following events in 2010:</w:t>
      </w:r>
    </w:p>
    <w:p w:rsidR="00607AE6" w:rsidRPr="00074306" w:rsidRDefault="00607AE6" w:rsidP="00014053">
      <w:pPr>
        <w:widowControl/>
        <w:jc w:val="left"/>
        <w:rPr>
          <w:rFonts w:ascii="Times New Roman" w:hAnsi="Times New Roman"/>
          <w:color w:val="333333"/>
          <w:kern w:val="0"/>
          <w:szCs w:val="21"/>
        </w:rPr>
      </w:pP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6972"/>
        <w:gridCol w:w="1454"/>
      </w:tblGrid>
      <w:tr w:rsidR="00607AE6" w:rsidRPr="00074306" w:rsidTr="00EE64D7">
        <w:trPr>
          <w:tblCellSpacing w:w="15" w:type="dxa"/>
        </w:trPr>
        <w:tc>
          <w:tcPr>
            <w:tcW w:w="5160"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 </w:t>
            </w:r>
          </w:p>
        </w:tc>
        <w:tc>
          <w:tcPr>
            <w:tcW w:w="1050" w:type="dxa"/>
            <w:tcBorders>
              <w:top w:val="outset" w:sz="6" w:space="0" w:color="auto"/>
              <w:left w:val="outset" w:sz="6" w:space="0" w:color="auto"/>
              <w:bottom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$'000s</w:t>
            </w:r>
          </w:p>
        </w:tc>
      </w:tr>
      <w:tr w:rsidR="00607AE6" w:rsidRPr="00074306" w:rsidTr="00EE64D7">
        <w:trPr>
          <w:tblCellSpacing w:w="15" w:type="dxa"/>
        </w:trPr>
        <w:tc>
          <w:tcPr>
            <w:tcW w:w="5160"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Purchase of securities for trading purposes</w:t>
            </w:r>
          </w:p>
        </w:tc>
        <w:tc>
          <w:tcPr>
            <w:tcW w:w="1050" w:type="dxa"/>
            <w:tcBorders>
              <w:top w:val="outset" w:sz="6" w:space="0" w:color="auto"/>
              <w:left w:val="outset" w:sz="6" w:space="0" w:color="auto"/>
              <w:bottom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240</w:t>
            </w:r>
          </w:p>
        </w:tc>
      </w:tr>
      <w:tr w:rsidR="00607AE6" w:rsidRPr="00074306" w:rsidTr="00EE64D7">
        <w:trPr>
          <w:tblCellSpacing w:w="15" w:type="dxa"/>
        </w:trPr>
        <w:tc>
          <w:tcPr>
            <w:tcW w:w="5160"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Proceeds from the sale of trading securities</w:t>
            </w:r>
          </w:p>
        </w:tc>
        <w:tc>
          <w:tcPr>
            <w:tcW w:w="1050" w:type="dxa"/>
            <w:tcBorders>
              <w:top w:val="outset" w:sz="6" w:space="0" w:color="auto"/>
              <w:left w:val="outset" w:sz="6" w:space="0" w:color="auto"/>
              <w:bottom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300</w:t>
            </w:r>
          </w:p>
        </w:tc>
      </w:tr>
      <w:tr w:rsidR="00607AE6" w:rsidRPr="00074306" w:rsidTr="00EE64D7">
        <w:trPr>
          <w:tblCellSpacing w:w="15" w:type="dxa"/>
        </w:trPr>
        <w:tc>
          <w:tcPr>
            <w:tcW w:w="5160"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Proceeds from issuance of bonds</w:t>
            </w:r>
          </w:p>
        </w:tc>
        <w:tc>
          <w:tcPr>
            <w:tcW w:w="1050" w:type="dxa"/>
            <w:tcBorders>
              <w:top w:val="outset" w:sz="6" w:space="0" w:color="auto"/>
              <w:left w:val="outset" w:sz="6" w:space="0" w:color="auto"/>
              <w:bottom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500</w:t>
            </w:r>
          </w:p>
        </w:tc>
      </w:tr>
      <w:tr w:rsidR="00607AE6" w:rsidRPr="00074306" w:rsidTr="00EE64D7">
        <w:trPr>
          <w:tblCellSpacing w:w="15" w:type="dxa"/>
        </w:trPr>
        <w:tc>
          <w:tcPr>
            <w:tcW w:w="5160"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Purchase of 30% of the shares of an affiliated company</w:t>
            </w:r>
          </w:p>
        </w:tc>
        <w:tc>
          <w:tcPr>
            <w:tcW w:w="1050" w:type="dxa"/>
            <w:tcBorders>
              <w:top w:val="outset" w:sz="6" w:space="0" w:color="auto"/>
              <w:left w:val="outset" w:sz="6" w:space="0" w:color="auto"/>
              <w:bottom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275</w:t>
            </w:r>
          </w:p>
        </w:tc>
      </w:tr>
    </w:tbl>
    <w:p w:rsidR="00607AE6" w:rsidRPr="00074306" w:rsidRDefault="00607AE6" w:rsidP="00074306">
      <w:pPr>
        <w:widowControl/>
        <w:jc w:val="left"/>
        <w:rPr>
          <w:rFonts w:ascii="Times New Roman" w:hAnsi="Times New Roman"/>
          <w:color w:val="333333"/>
          <w:kern w:val="0"/>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color w:val="333333"/>
          <w:kern w:val="0"/>
          <w:szCs w:val="21"/>
        </w:rPr>
        <w:t xml:space="preserve">On the 2010 statement of cash flows, the company's cash flow from investing activities (in '000s) is </w:t>
      </w:r>
      <w:r w:rsidRPr="00074306">
        <w:rPr>
          <w:rFonts w:ascii="Times New Roman" w:hAnsi="Times New Roman"/>
          <w:i/>
          <w:iCs/>
          <w:color w:val="333333"/>
          <w:kern w:val="0"/>
          <w:szCs w:val="21"/>
        </w:rPr>
        <w:t>closest</w:t>
      </w:r>
      <w:r w:rsidRPr="00074306">
        <w:rPr>
          <w:rFonts w:ascii="Times New Roman" w:hAnsi="Times New Roman"/>
          <w:color w:val="333333"/>
          <w:kern w:val="0"/>
          <w:szCs w:val="21"/>
        </w:rPr>
        <w:t xml:space="preserve"> to:</w:t>
      </w:r>
    </w:p>
    <w:p w:rsidR="00607AE6" w:rsidRPr="00074306" w:rsidRDefault="00607AE6" w:rsidP="00074306">
      <w:pPr>
        <w:rPr>
          <w:rFonts w:ascii="Times New Roman" w:hAnsi="Times New Roman"/>
          <w:szCs w:val="21"/>
        </w:rPr>
      </w:pPr>
      <w:r w:rsidRPr="00074306">
        <w:rPr>
          <w:rFonts w:ascii="Times New Roman" w:hAnsi="Times New Roman"/>
          <w:szCs w:val="21"/>
        </w:rPr>
        <w:t>A. –$275.</w:t>
      </w:r>
    </w:p>
    <w:p w:rsidR="00607AE6" w:rsidRPr="00074306" w:rsidRDefault="00607AE6" w:rsidP="00074306">
      <w:pPr>
        <w:rPr>
          <w:rFonts w:ascii="Times New Roman" w:hAnsi="Times New Roman"/>
          <w:szCs w:val="21"/>
        </w:rPr>
      </w:pPr>
      <w:r w:rsidRPr="00074306">
        <w:rPr>
          <w:rFonts w:ascii="Times New Roman" w:hAnsi="Times New Roman"/>
          <w:szCs w:val="21"/>
        </w:rPr>
        <w:t>B. –$215.</w:t>
      </w:r>
    </w:p>
    <w:p w:rsidR="00607AE6" w:rsidRPr="00074306" w:rsidRDefault="00607AE6" w:rsidP="00074306">
      <w:pPr>
        <w:rPr>
          <w:rFonts w:ascii="Times New Roman" w:hAnsi="Times New Roman"/>
          <w:szCs w:val="21"/>
        </w:rPr>
      </w:pPr>
      <w:r w:rsidRPr="00074306">
        <w:rPr>
          <w:rFonts w:ascii="Times New Roman" w:hAnsi="Times New Roman"/>
          <w:szCs w:val="21"/>
        </w:rPr>
        <w:t>C. $285.</w:t>
      </w:r>
    </w:p>
    <w:p w:rsidR="00607AE6" w:rsidRPr="00074306" w:rsidRDefault="00607AE6" w:rsidP="00014053">
      <w:pPr>
        <w:snapToGrid w:val="0"/>
        <w:rPr>
          <w:rFonts w:ascii="Times New Roman" w:hAnsi="Times New Roman"/>
          <w:szCs w:val="21"/>
        </w:rPr>
      </w:pPr>
    </w:p>
    <w:p w:rsidR="00607AE6" w:rsidRDefault="00607AE6" w:rsidP="00014053">
      <w:pPr>
        <w:widowControl/>
        <w:snapToGrid w:val="0"/>
        <w:jc w:val="left"/>
        <w:rPr>
          <w:rFonts w:ascii="Times New Roman" w:hAnsi="Times New Roman"/>
          <w:color w:val="333333"/>
          <w:kern w:val="0"/>
          <w:szCs w:val="21"/>
        </w:rPr>
      </w:pPr>
      <w:r w:rsidRPr="00074306">
        <w:rPr>
          <w:rFonts w:ascii="Times New Roman" w:hAnsi="Times New Roman"/>
          <w:szCs w:val="21"/>
        </w:rPr>
        <w:t xml:space="preserve">62.  </w:t>
      </w:r>
      <w:r w:rsidRPr="00074306">
        <w:rPr>
          <w:rFonts w:ascii="Times New Roman" w:hAnsi="Times New Roman"/>
          <w:color w:val="333333"/>
          <w:kern w:val="0"/>
          <w:szCs w:val="21"/>
        </w:rPr>
        <w:t>Selected information for a company is provided below.</w:t>
      </w:r>
    </w:p>
    <w:p w:rsidR="00607AE6" w:rsidRPr="00074306" w:rsidRDefault="00607AE6" w:rsidP="00014053">
      <w:pPr>
        <w:widowControl/>
        <w:snapToGrid w:val="0"/>
        <w:jc w:val="left"/>
        <w:rPr>
          <w:rFonts w:ascii="Times New Roman" w:hAnsi="Times New Roman"/>
          <w:color w:val="333333"/>
          <w:kern w:val="0"/>
          <w:szCs w:val="21"/>
        </w:rPr>
      </w:pP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5548"/>
        <w:gridCol w:w="2878"/>
      </w:tblGrid>
      <w:tr w:rsidR="00607AE6" w:rsidRPr="00074306" w:rsidTr="00EE64D7">
        <w:trPr>
          <w:tblCellSpacing w:w="15" w:type="dxa"/>
        </w:trPr>
        <w:tc>
          <w:tcPr>
            <w:tcW w:w="2010"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 xml:space="preserve">  </w:t>
            </w:r>
          </w:p>
        </w:tc>
        <w:tc>
          <w:tcPr>
            <w:tcW w:w="1035" w:type="dxa"/>
            <w:tcBorders>
              <w:top w:val="outset" w:sz="6" w:space="0" w:color="auto"/>
              <w:left w:val="outset" w:sz="6" w:space="0" w:color="auto"/>
              <w:bottom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b/>
                <w:bCs/>
                <w:color w:val="333333"/>
                <w:kern w:val="0"/>
                <w:szCs w:val="21"/>
              </w:rPr>
              <w:t>$ millions</w:t>
            </w:r>
          </w:p>
        </w:tc>
      </w:tr>
      <w:tr w:rsidR="00607AE6" w:rsidRPr="00074306" w:rsidTr="00EE64D7">
        <w:trPr>
          <w:tblCellSpacing w:w="15" w:type="dxa"/>
        </w:trPr>
        <w:tc>
          <w:tcPr>
            <w:tcW w:w="2010"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Sales</w:t>
            </w:r>
          </w:p>
        </w:tc>
        <w:tc>
          <w:tcPr>
            <w:tcW w:w="1035" w:type="dxa"/>
            <w:tcBorders>
              <w:top w:val="outset" w:sz="6" w:space="0" w:color="auto"/>
              <w:left w:val="outset" w:sz="6" w:space="0" w:color="auto"/>
              <w:bottom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4,800</w:t>
            </w:r>
          </w:p>
        </w:tc>
      </w:tr>
      <w:tr w:rsidR="00607AE6" w:rsidRPr="00074306" w:rsidTr="00EE64D7">
        <w:trPr>
          <w:tblCellSpacing w:w="15" w:type="dxa"/>
        </w:trPr>
        <w:tc>
          <w:tcPr>
            <w:tcW w:w="2010"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Cost of goods sold</w:t>
            </w:r>
          </w:p>
        </w:tc>
        <w:tc>
          <w:tcPr>
            <w:tcW w:w="1035" w:type="dxa"/>
            <w:tcBorders>
              <w:top w:val="outset" w:sz="6" w:space="0" w:color="auto"/>
              <w:left w:val="outset" w:sz="6" w:space="0" w:color="auto"/>
              <w:bottom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2,880</w:t>
            </w:r>
          </w:p>
        </w:tc>
      </w:tr>
      <w:tr w:rsidR="00607AE6" w:rsidRPr="00074306" w:rsidTr="00EE64D7">
        <w:trPr>
          <w:tblCellSpacing w:w="15" w:type="dxa"/>
        </w:trPr>
        <w:tc>
          <w:tcPr>
            <w:tcW w:w="2010"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Purchases</w:t>
            </w:r>
          </w:p>
        </w:tc>
        <w:tc>
          <w:tcPr>
            <w:tcW w:w="1035" w:type="dxa"/>
            <w:tcBorders>
              <w:top w:val="outset" w:sz="6" w:space="0" w:color="auto"/>
              <w:left w:val="outset" w:sz="6" w:space="0" w:color="auto"/>
              <w:bottom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2,940</w:t>
            </w:r>
          </w:p>
        </w:tc>
      </w:tr>
      <w:tr w:rsidR="00607AE6" w:rsidRPr="00074306" w:rsidTr="00EE64D7">
        <w:trPr>
          <w:tblCellSpacing w:w="15" w:type="dxa"/>
        </w:trPr>
        <w:tc>
          <w:tcPr>
            <w:tcW w:w="2010"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Average receivables</w:t>
            </w:r>
          </w:p>
        </w:tc>
        <w:tc>
          <w:tcPr>
            <w:tcW w:w="1035" w:type="dxa"/>
            <w:tcBorders>
              <w:top w:val="outset" w:sz="6" w:space="0" w:color="auto"/>
              <w:left w:val="outset" w:sz="6" w:space="0" w:color="auto"/>
              <w:bottom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625</w:t>
            </w:r>
          </w:p>
        </w:tc>
      </w:tr>
      <w:tr w:rsidR="00607AE6" w:rsidRPr="00074306" w:rsidTr="00EE64D7">
        <w:trPr>
          <w:tblCellSpacing w:w="15" w:type="dxa"/>
        </w:trPr>
        <w:tc>
          <w:tcPr>
            <w:tcW w:w="2010"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Average inventory</w:t>
            </w:r>
          </w:p>
        </w:tc>
        <w:tc>
          <w:tcPr>
            <w:tcW w:w="1035" w:type="dxa"/>
            <w:tcBorders>
              <w:top w:val="outset" w:sz="6" w:space="0" w:color="auto"/>
              <w:left w:val="outset" w:sz="6" w:space="0" w:color="auto"/>
              <w:bottom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710</w:t>
            </w:r>
          </w:p>
        </w:tc>
      </w:tr>
      <w:tr w:rsidR="00607AE6" w:rsidRPr="00074306" w:rsidTr="00EE64D7">
        <w:trPr>
          <w:tblCellSpacing w:w="15" w:type="dxa"/>
        </w:trPr>
        <w:tc>
          <w:tcPr>
            <w:tcW w:w="2010"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Average payables</w:t>
            </w:r>
          </w:p>
        </w:tc>
        <w:tc>
          <w:tcPr>
            <w:tcW w:w="1035" w:type="dxa"/>
            <w:tcBorders>
              <w:top w:val="outset" w:sz="6" w:space="0" w:color="auto"/>
              <w:left w:val="outset" w:sz="6" w:space="0" w:color="auto"/>
              <w:bottom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145</w:t>
            </w:r>
          </w:p>
        </w:tc>
      </w:tr>
    </w:tbl>
    <w:p w:rsidR="00607AE6" w:rsidRPr="00074306" w:rsidRDefault="00607AE6" w:rsidP="00074306">
      <w:pPr>
        <w:widowControl/>
        <w:jc w:val="left"/>
        <w:rPr>
          <w:rFonts w:ascii="Times New Roman" w:hAnsi="Times New Roman"/>
          <w:color w:val="333333"/>
          <w:kern w:val="0"/>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color w:val="333333"/>
          <w:kern w:val="0"/>
          <w:szCs w:val="21"/>
        </w:rPr>
        <w:t xml:space="preserve">The company's cash conversion cycle (in days) is </w:t>
      </w:r>
      <w:r w:rsidRPr="00074306">
        <w:rPr>
          <w:rFonts w:ascii="Times New Roman" w:hAnsi="Times New Roman"/>
          <w:i/>
          <w:iCs/>
          <w:color w:val="333333"/>
          <w:kern w:val="0"/>
          <w:szCs w:val="21"/>
        </w:rPr>
        <w:t>closest</w:t>
      </w:r>
      <w:r w:rsidRPr="00074306">
        <w:rPr>
          <w:rFonts w:ascii="Times New Roman" w:hAnsi="Times New Roman"/>
          <w:color w:val="333333"/>
          <w:kern w:val="0"/>
          <w:szCs w:val="21"/>
        </w:rPr>
        <w:t xml:space="preserve"> to:</w:t>
      </w:r>
    </w:p>
    <w:p w:rsidR="00607AE6" w:rsidRPr="00074306" w:rsidRDefault="00607AE6" w:rsidP="00074306">
      <w:pPr>
        <w:rPr>
          <w:rFonts w:ascii="Times New Roman" w:hAnsi="Times New Roman"/>
          <w:szCs w:val="21"/>
        </w:rPr>
      </w:pPr>
      <w:r w:rsidRPr="00074306">
        <w:rPr>
          <w:rFonts w:ascii="Times New Roman" w:hAnsi="Times New Roman"/>
          <w:szCs w:val="21"/>
        </w:rPr>
        <w:t>A. 84.</w:t>
      </w:r>
    </w:p>
    <w:p w:rsidR="00607AE6" w:rsidRPr="00074306" w:rsidRDefault="00607AE6" w:rsidP="00074306">
      <w:pPr>
        <w:rPr>
          <w:rFonts w:ascii="Times New Roman" w:hAnsi="Times New Roman"/>
          <w:szCs w:val="21"/>
        </w:rPr>
      </w:pPr>
      <w:r w:rsidRPr="00074306">
        <w:rPr>
          <w:rFonts w:ascii="Times New Roman" w:hAnsi="Times New Roman"/>
          <w:szCs w:val="21"/>
        </w:rPr>
        <w:t>B. 120.</w:t>
      </w:r>
    </w:p>
    <w:p w:rsidR="00607AE6" w:rsidRPr="00074306" w:rsidRDefault="00607AE6" w:rsidP="00074306">
      <w:pPr>
        <w:rPr>
          <w:rFonts w:ascii="Times New Roman" w:hAnsi="Times New Roman"/>
          <w:szCs w:val="21"/>
        </w:rPr>
      </w:pPr>
      <w:r w:rsidRPr="00074306">
        <w:rPr>
          <w:rFonts w:ascii="Times New Roman" w:hAnsi="Times New Roman"/>
          <w:szCs w:val="21"/>
        </w:rPr>
        <w:t>C. 138.</w:t>
      </w:r>
    </w:p>
    <w:p w:rsidR="00607AE6" w:rsidRPr="00074306" w:rsidRDefault="00607AE6" w:rsidP="00014053">
      <w:pPr>
        <w:snapToGrid w:val="0"/>
        <w:rPr>
          <w:rFonts w:ascii="Times New Roman" w:hAnsi="Times New Roman"/>
          <w:szCs w:val="21"/>
        </w:rPr>
      </w:pPr>
    </w:p>
    <w:p w:rsidR="00607AE6" w:rsidRDefault="00607AE6" w:rsidP="00014053">
      <w:pPr>
        <w:widowControl/>
        <w:snapToGrid w:val="0"/>
        <w:jc w:val="left"/>
        <w:rPr>
          <w:rFonts w:ascii="Times New Roman" w:hAnsi="Times New Roman"/>
          <w:color w:val="333333"/>
          <w:kern w:val="0"/>
          <w:szCs w:val="21"/>
        </w:rPr>
      </w:pPr>
      <w:r w:rsidRPr="00074306">
        <w:rPr>
          <w:rFonts w:ascii="Times New Roman" w:hAnsi="Times New Roman"/>
          <w:szCs w:val="21"/>
        </w:rPr>
        <w:t xml:space="preserve">63.  </w:t>
      </w:r>
      <w:r w:rsidRPr="00074306">
        <w:rPr>
          <w:rFonts w:ascii="Times New Roman" w:hAnsi="Times New Roman"/>
          <w:color w:val="333333"/>
          <w:kern w:val="0"/>
          <w:szCs w:val="21"/>
        </w:rPr>
        <w:t>Select information from a company that uses FIFO inventory method is provided below.</w:t>
      </w:r>
    </w:p>
    <w:p w:rsidR="00607AE6" w:rsidRPr="00074306" w:rsidRDefault="00607AE6" w:rsidP="00014053">
      <w:pPr>
        <w:widowControl/>
        <w:snapToGrid w:val="0"/>
        <w:jc w:val="left"/>
        <w:rPr>
          <w:rFonts w:ascii="Times New Roman" w:hAnsi="Times New Roman"/>
          <w:color w:val="333333"/>
          <w:kern w:val="0"/>
          <w:szCs w:val="21"/>
        </w:rPr>
      </w:pP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2842"/>
        <w:gridCol w:w="1635"/>
        <w:gridCol w:w="1841"/>
        <w:gridCol w:w="2108"/>
      </w:tblGrid>
      <w:tr w:rsidR="00607AE6" w:rsidRPr="00074306" w:rsidTr="00EE64D7">
        <w:trPr>
          <w:tblCellSpacing w:w="15" w:type="dxa"/>
        </w:trPr>
        <w:tc>
          <w:tcPr>
            <w:tcW w:w="1830" w:type="dxa"/>
            <w:tcBorders>
              <w:top w:val="outset" w:sz="6" w:space="0" w:color="auto"/>
              <w:bottom w:val="outset" w:sz="6" w:space="0" w:color="auto"/>
              <w:right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b/>
                <w:bCs/>
                <w:color w:val="333333"/>
                <w:kern w:val="0"/>
                <w:szCs w:val="21"/>
              </w:rPr>
              <w:t>  Event</w:t>
            </w:r>
          </w:p>
        </w:tc>
        <w:tc>
          <w:tcPr>
            <w:tcW w:w="1050"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b/>
                <w:bCs/>
                <w:color w:val="333333"/>
                <w:kern w:val="0"/>
                <w:szCs w:val="21"/>
              </w:rPr>
              <w:t>Units</w:t>
            </w:r>
          </w:p>
        </w:tc>
        <w:tc>
          <w:tcPr>
            <w:tcW w:w="1185"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b/>
                <w:bCs/>
                <w:color w:val="333333"/>
                <w:kern w:val="0"/>
                <w:szCs w:val="21"/>
              </w:rPr>
              <w:t>$/Unit</w:t>
            </w:r>
          </w:p>
        </w:tc>
        <w:tc>
          <w:tcPr>
            <w:tcW w:w="1350" w:type="dxa"/>
            <w:tcBorders>
              <w:top w:val="outset" w:sz="6" w:space="0" w:color="auto"/>
              <w:left w:val="outset" w:sz="6" w:space="0" w:color="auto"/>
              <w:bottom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b/>
                <w:bCs/>
                <w:color w:val="333333"/>
                <w:kern w:val="0"/>
                <w:szCs w:val="21"/>
              </w:rPr>
              <w:t>Total ($)</w:t>
            </w:r>
          </w:p>
        </w:tc>
      </w:tr>
      <w:tr w:rsidR="00607AE6" w:rsidRPr="00074306" w:rsidTr="00EE64D7">
        <w:trPr>
          <w:tblCellSpacing w:w="15" w:type="dxa"/>
        </w:trPr>
        <w:tc>
          <w:tcPr>
            <w:tcW w:w="1830"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Opening inventory</w:t>
            </w:r>
          </w:p>
        </w:tc>
        <w:tc>
          <w:tcPr>
            <w:tcW w:w="1050"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1,000</w:t>
            </w:r>
          </w:p>
        </w:tc>
        <w:tc>
          <w:tcPr>
            <w:tcW w:w="1185"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7.50</w:t>
            </w:r>
          </w:p>
        </w:tc>
        <w:tc>
          <w:tcPr>
            <w:tcW w:w="1350" w:type="dxa"/>
            <w:tcBorders>
              <w:top w:val="outset" w:sz="6" w:space="0" w:color="auto"/>
              <w:left w:val="outset" w:sz="6" w:space="0" w:color="auto"/>
              <w:bottom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7,500</w:t>
            </w:r>
          </w:p>
        </w:tc>
      </w:tr>
      <w:tr w:rsidR="00607AE6" w:rsidRPr="00074306" w:rsidTr="00EE64D7">
        <w:trPr>
          <w:tblCellSpacing w:w="15" w:type="dxa"/>
        </w:trPr>
        <w:tc>
          <w:tcPr>
            <w:tcW w:w="1830"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Purchases</w:t>
            </w:r>
          </w:p>
        </w:tc>
        <w:tc>
          <w:tcPr>
            <w:tcW w:w="1050"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250</w:t>
            </w:r>
          </w:p>
        </w:tc>
        <w:tc>
          <w:tcPr>
            <w:tcW w:w="1185"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7.60</w:t>
            </w:r>
          </w:p>
        </w:tc>
        <w:tc>
          <w:tcPr>
            <w:tcW w:w="1350" w:type="dxa"/>
            <w:tcBorders>
              <w:top w:val="outset" w:sz="6" w:space="0" w:color="auto"/>
              <w:left w:val="outset" w:sz="6" w:space="0" w:color="auto"/>
              <w:bottom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1,900</w:t>
            </w:r>
          </w:p>
        </w:tc>
      </w:tr>
      <w:tr w:rsidR="00607AE6" w:rsidRPr="00074306" w:rsidTr="00EE64D7">
        <w:trPr>
          <w:tblCellSpacing w:w="15" w:type="dxa"/>
        </w:trPr>
        <w:tc>
          <w:tcPr>
            <w:tcW w:w="1830"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Sales</w:t>
            </w:r>
          </w:p>
        </w:tc>
        <w:tc>
          <w:tcPr>
            <w:tcW w:w="1050"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550</w:t>
            </w:r>
          </w:p>
        </w:tc>
        <w:tc>
          <w:tcPr>
            <w:tcW w:w="1185"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12.00</w:t>
            </w:r>
          </w:p>
        </w:tc>
        <w:tc>
          <w:tcPr>
            <w:tcW w:w="1350" w:type="dxa"/>
            <w:tcBorders>
              <w:top w:val="outset" w:sz="6" w:space="0" w:color="auto"/>
              <w:left w:val="outset" w:sz="6" w:space="0" w:color="auto"/>
              <w:bottom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6,600</w:t>
            </w:r>
          </w:p>
        </w:tc>
      </w:tr>
      <w:tr w:rsidR="00607AE6" w:rsidRPr="00074306" w:rsidTr="00EE64D7">
        <w:trPr>
          <w:tblCellSpacing w:w="15" w:type="dxa"/>
        </w:trPr>
        <w:tc>
          <w:tcPr>
            <w:tcW w:w="1830"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Purchases</w:t>
            </w:r>
          </w:p>
        </w:tc>
        <w:tc>
          <w:tcPr>
            <w:tcW w:w="1050"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300</w:t>
            </w:r>
          </w:p>
        </w:tc>
        <w:tc>
          <w:tcPr>
            <w:tcW w:w="1185"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7.70</w:t>
            </w:r>
          </w:p>
        </w:tc>
        <w:tc>
          <w:tcPr>
            <w:tcW w:w="1350" w:type="dxa"/>
            <w:tcBorders>
              <w:top w:val="outset" w:sz="6" w:space="0" w:color="auto"/>
              <w:left w:val="outset" w:sz="6" w:space="0" w:color="auto"/>
              <w:bottom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2,310</w:t>
            </w:r>
          </w:p>
        </w:tc>
      </w:tr>
      <w:tr w:rsidR="00607AE6" w:rsidRPr="00074306" w:rsidTr="00EE64D7">
        <w:trPr>
          <w:tblCellSpacing w:w="15" w:type="dxa"/>
        </w:trPr>
        <w:tc>
          <w:tcPr>
            <w:tcW w:w="1830"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Sales</w:t>
            </w:r>
          </w:p>
        </w:tc>
        <w:tc>
          <w:tcPr>
            <w:tcW w:w="1050"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600</w:t>
            </w:r>
          </w:p>
        </w:tc>
        <w:tc>
          <w:tcPr>
            <w:tcW w:w="1185"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12.00</w:t>
            </w:r>
          </w:p>
        </w:tc>
        <w:tc>
          <w:tcPr>
            <w:tcW w:w="1350" w:type="dxa"/>
            <w:tcBorders>
              <w:top w:val="outset" w:sz="6" w:space="0" w:color="auto"/>
              <w:left w:val="outset" w:sz="6" w:space="0" w:color="auto"/>
              <w:bottom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7,200</w:t>
            </w:r>
          </w:p>
        </w:tc>
      </w:tr>
      <w:tr w:rsidR="00607AE6" w:rsidRPr="00074306" w:rsidTr="00EE64D7">
        <w:trPr>
          <w:tblCellSpacing w:w="15" w:type="dxa"/>
        </w:trPr>
        <w:tc>
          <w:tcPr>
            <w:tcW w:w="1830"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Ending Inventory</w:t>
            </w:r>
          </w:p>
        </w:tc>
        <w:tc>
          <w:tcPr>
            <w:tcW w:w="1050"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400</w:t>
            </w:r>
          </w:p>
        </w:tc>
        <w:tc>
          <w:tcPr>
            <w:tcW w:w="1185"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 xml:space="preserve">   </w:t>
            </w:r>
          </w:p>
        </w:tc>
        <w:tc>
          <w:tcPr>
            <w:tcW w:w="1350" w:type="dxa"/>
            <w:tcBorders>
              <w:top w:val="outset" w:sz="6" w:space="0" w:color="auto"/>
              <w:left w:val="outset" w:sz="6" w:space="0" w:color="auto"/>
              <w:bottom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 xml:space="preserve">   </w:t>
            </w:r>
          </w:p>
        </w:tc>
      </w:tr>
    </w:tbl>
    <w:p w:rsidR="00607AE6" w:rsidRPr="00074306" w:rsidRDefault="00607AE6" w:rsidP="00074306">
      <w:pPr>
        <w:widowControl/>
        <w:jc w:val="left"/>
        <w:rPr>
          <w:rFonts w:ascii="Times New Roman" w:hAnsi="Times New Roman"/>
          <w:color w:val="333333"/>
          <w:kern w:val="0"/>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color w:val="333333"/>
          <w:kern w:val="0"/>
          <w:szCs w:val="21"/>
        </w:rPr>
        <w:t xml:space="preserve">If the company uses the perpetual inventory system versus the periodic inventory system, the gross margin would </w:t>
      </w:r>
      <w:r w:rsidRPr="00074306">
        <w:rPr>
          <w:rFonts w:ascii="Times New Roman" w:hAnsi="Times New Roman"/>
          <w:i/>
          <w:iCs/>
          <w:color w:val="333333"/>
          <w:kern w:val="0"/>
          <w:szCs w:val="21"/>
        </w:rPr>
        <w:t>most likely</w:t>
      </w:r>
      <w:r w:rsidRPr="00074306">
        <w:rPr>
          <w:rFonts w:ascii="Times New Roman" w:hAnsi="Times New Roman"/>
          <w:color w:val="333333"/>
          <w:kern w:val="0"/>
          <w:szCs w:val="21"/>
        </w:rPr>
        <w:t xml:space="preserve"> be:</w:t>
      </w:r>
    </w:p>
    <w:p w:rsidR="00607AE6" w:rsidRPr="00074306" w:rsidRDefault="00607AE6" w:rsidP="00074306">
      <w:pPr>
        <w:rPr>
          <w:rFonts w:ascii="Times New Roman" w:hAnsi="Times New Roman"/>
          <w:szCs w:val="21"/>
        </w:rPr>
      </w:pPr>
      <w:r w:rsidRPr="00074306">
        <w:rPr>
          <w:rFonts w:ascii="Times New Roman" w:hAnsi="Times New Roman"/>
          <w:szCs w:val="21"/>
        </w:rPr>
        <w:t>A. lower.</w:t>
      </w:r>
      <w:r w:rsidRPr="00074306">
        <w:rPr>
          <w:rFonts w:ascii="Times New Roman" w:hAnsi="Times New Roman"/>
          <w:szCs w:val="21"/>
        </w:rPr>
        <w:tab/>
      </w:r>
      <w:r w:rsidRPr="00074306">
        <w:rPr>
          <w:rFonts w:ascii="Times New Roman" w:hAnsi="Times New Roman"/>
          <w:szCs w:val="21"/>
        </w:rPr>
        <w:tab/>
      </w:r>
      <w:r w:rsidRPr="00074306">
        <w:rPr>
          <w:rFonts w:ascii="Times New Roman" w:hAnsi="Times New Roman"/>
          <w:szCs w:val="21"/>
        </w:rPr>
        <w:tab/>
      </w:r>
    </w:p>
    <w:p w:rsidR="00607AE6" w:rsidRPr="00074306" w:rsidRDefault="00607AE6" w:rsidP="00074306">
      <w:pPr>
        <w:rPr>
          <w:rFonts w:ascii="Times New Roman" w:hAnsi="Times New Roman"/>
          <w:szCs w:val="21"/>
        </w:rPr>
      </w:pPr>
      <w:r w:rsidRPr="00074306">
        <w:rPr>
          <w:rFonts w:ascii="Times New Roman" w:hAnsi="Times New Roman"/>
          <w:szCs w:val="21"/>
        </w:rPr>
        <w:t>B. higher.</w:t>
      </w:r>
      <w:r w:rsidRPr="00074306">
        <w:rPr>
          <w:rFonts w:ascii="Times New Roman" w:hAnsi="Times New Roman"/>
          <w:szCs w:val="21"/>
        </w:rPr>
        <w:tab/>
      </w:r>
      <w:r w:rsidRPr="00074306">
        <w:rPr>
          <w:rFonts w:ascii="Times New Roman" w:hAnsi="Times New Roman"/>
          <w:szCs w:val="21"/>
        </w:rPr>
        <w:tab/>
      </w:r>
      <w:r w:rsidRPr="00074306">
        <w:rPr>
          <w:rFonts w:ascii="Times New Roman" w:hAnsi="Times New Roman"/>
          <w:szCs w:val="21"/>
        </w:rPr>
        <w:tab/>
      </w:r>
    </w:p>
    <w:p w:rsidR="00607AE6" w:rsidRPr="00074306" w:rsidRDefault="00607AE6" w:rsidP="00074306">
      <w:pPr>
        <w:rPr>
          <w:rFonts w:ascii="Times New Roman" w:hAnsi="Times New Roman"/>
          <w:szCs w:val="21"/>
        </w:rPr>
      </w:pPr>
      <w:r w:rsidRPr="00074306">
        <w:rPr>
          <w:rFonts w:ascii="Times New Roman" w:hAnsi="Times New Roman"/>
          <w:szCs w:val="21"/>
        </w:rPr>
        <w:t>C. the same.</w:t>
      </w:r>
      <w:r w:rsidRPr="00074306">
        <w:rPr>
          <w:rFonts w:ascii="Times New Roman" w:hAnsi="Times New Roman"/>
          <w:szCs w:val="21"/>
        </w:rPr>
        <w:tab/>
      </w:r>
      <w:r w:rsidRPr="00074306">
        <w:rPr>
          <w:rFonts w:ascii="Times New Roman" w:hAnsi="Times New Roman"/>
          <w:szCs w:val="21"/>
        </w:rPr>
        <w:tab/>
      </w:r>
      <w:r w:rsidRPr="00074306">
        <w:rPr>
          <w:rFonts w:ascii="Times New Roman" w:hAnsi="Times New Roman"/>
          <w:szCs w:val="21"/>
        </w:rPr>
        <w:tab/>
      </w:r>
    </w:p>
    <w:p w:rsidR="00607AE6" w:rsidRPr="00074306" w:rsidRDefault="00607AE6" w:rsidP="00014053">
      <w:pPr>
        <w:snapToGrid w:val="0"/>
        <w:rPr>
          <w:rFonts w:ascii="Times New Roman" w:hAnsi="Times New Roman"/>
          <w:szCs w:val="21"/>
        </w:rPr>
      </w:pPr>
    </w:p>
    <w:p w:rsidR="00607AE6" w:rsidRDefault="00607AE6" w:rsidP="00014053">
      <w:pPr>
        <w:widowControl/>
        <w:snapToGrid w:val="0"/>
        <w:jc w:val="left"/>
        <w:rPr>
          <w:rFonts w:ascii="Times New Roman" w:hAnsi="Times New Roman"/>
          <w:color w:val="333333"/>
          <w:kern w:val="0"/>
          <w:szCs w:val="21"/>
        </w:rPr>
      </w:pPr>
      <w:r w:rsidRPr="00074306">
        <w:rPr>
          <w:rFonts w:ascii="Times New Roman" w:hAnsi="Times New Roman"/>
          <w:szCs w:val="21"/>
        </w:rPr>
        <w:t xml:space="preserve">64.  </w:t>
      </w:r>
      <w:r w:rsidRPr="00074306">
        <w:rPr>
          <w:rFonts w:ascii="Times New Roman" w:hAnsi="Times New Roman"/>
          <w:color w:val="333333"/>
          <w:kern w:val="0"/>
          <w:szCs w:val="21"/>
        </w:rPr>
        <w:t>A company, which prepares its financial statements according to IFRS, owns several investment properties on which it earns rental income. It values the properties using the fair value model based on prevailing rental markets. A summary of the properties' valuations is as follows:</w:t>
      </w:r>
    </w:p>
    <w:p w:rsidR="00607AE6" w:rsidRPr="00074306" w:rsidRDefault="00607AE6" w:rsidP="00014053">
      <w:pPr>
        <w:widowControl/>
        <w:snapToGrid w:val="0"/>
        <w:jc w:val="left"/>
        <w:rPr>
          <w:rFonts w:ascii="Times New Roman" w:hAnsi="Times New Roman"/>
          <w:color w:val="333333"/>
          <w:kern w:val="0"/>
          <w:szCs w:val="21"/>
        </w:rPr>
      </w:pPr>
    </w:p>
    <w:tbl>
      <w:tblPr>
        <w:tblpPr w:leftFromText="45" w:rightFromText="45" w:vertAnchor="text"/>
        <w:tblW w:w="5000" w:type="pct"/>
        <w:tblCellSpacing w:w="15" w:type="dxa"/>
        <w:tblCellMar>
          <w:top w:w="15" w:type="dxa"/>
          <w:left w:w="15" w:type="dxa"/>
          <w:bottom w:w="15" w:type="dxa"/>
          <w:right w:w="15" w:type="dxa"/>
        </w:tblCellMar>
        <w:tblLook w:val="00A0"/>
      </w:tblPr>
      <w:tblGrid>
        <w:gridCol w:w="6285"/>
        <w:gridCol w:w="2111"/>
      </w:tblGrid>
      <w:tr w:rsidR="00607AE6" w:rsidRPr="00074306" w:rsidTr="00EE64D7">
        <w:trPr>
          <w:tblCellSpacing w:w="15" w:type="dxa"/>
        </w:trPr>
        <w:tc>
          <w:tcPr>
            <w:tcW w:w="4440" w:type="dxa"/>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 Original cost (acquired in 2009)</w:t>
            </w:r>
            <w:r w:rsidRPr="00074306">
              <w:rPr>
                <w:rFonts w:ascii="Times New Roman" w:hAnsi="Times New Roman"/>
                <w:color w:val="333333"/>
                <w:kern w:val="0"/>
                <w:szCs w:val="21"/>
              </w:rPr>
              <w:br/>
              <w:t>• Fair value valuation as at 31 December 2009</w:t>
            </w:r>
            <w:r w:rsidRPr="00074306">
              <w:rPr>
                <w:rFonts w:ascii="Times New Roman" w:hAnsi="Times New Roman"/>
                <w:color w:val="333333"/>
                <w:kern w:val="0"/>
                <w:szCs w:val="21"/>
              </w:rPr>
              <w:br/>
              <w:t>• Fair value valuation as at 31 December 2010</w:t>
            </w:r>
            <w:r w:rsidRPr="00074306">
              <w:rPr>
                <w:rFonts w:ascii="Times New Roman" w:hAnsi="Times New Roman"/>
                <w:color w:val="333333"/>
                <w:kern w:val="0"/>
                <w:szCs w:val="21"/>
              </w:rPr>
              <w:br/>
              <w:t>• Fair value valuation as at 31 December 2011</w:t>
            </w:r>
          </w:p>
        </w:tc>
        <w:tc>
          <w:tcPr>
            <w:tcW w:w="1470" w:type="dxa"/>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€50 million</w:t>
            </w:r>
            <w:r w:rsidRPr="00074306">
              <w:rPr>
                <w:rFonts w:ascii="Times New Roman" w:hAnsi="Times New Roman"/>
                <w:color w:val="333333"/>
                <w:kern w:val="0"/>
                <w:szCs w:val="21"/>
              </w:rPr>
              <w:br/>
              <w:t>€50.5 million</w:t>
            </w:r>
            <w:r w:rsidRPr="00074306">
              <w:rPr>
                <w:rFonts w:ascii="Times New Roman" w:hAnsi="Times New Roman"/>
                <w:color w:val="333333"/>
                <w:kern w:val="0"/>
                <w:szCs w:val="21"/>
              </w:rPr>
              <w:br/>
              <w:t>€54.5 million</w:t>
            </w:r>
            <w:r w:rsidRPr="00074306">
              <w:rPr>
                <w:rFonts w:ascii="Times New Roman" w:hAnsi="Times New Roman"/>
                <w:color w:val="333333"/>
                <w:kern w:val="0"/>
                <w:szCs w:val="21"/>
              </w:rPr>
              <w:br/>
              <w:t>€48.0 million</w:t>
            </w:r>
          </w:p>
        </w:tc>
      </w:tr>
    </w:tbl>
    <w:p w:rsidR="00607AE6" w:rsidRPr="00074306" w:rsidRDefault="00607AE6" w:rsidP="00074306">
      <w:pPr>
        <w:widowControl/>
        <w:jc w:val="left"/>
        <w:rPr>
          <w:rFonts w:ascii="Times New Roman" w:hAnsi="Times New Roman"/>
          <w:color w:val="333333"/>
          <w:kern w:val="0"/>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color w:val="333333"/>
          <w:kern w:val="0"/>
          <w:szCs w:val="21"/>
        </w:rPr>
        <w:t xml:space="preserve">Which of the following </w:t>
      </w:r>
      <w:r w:rsidRPr="00074306">
        <w:rPr>
          <w:rFonts w:ascii="Times New Roman" w:hAnsi="Times New Roman"/>
          <w:i/>
          <w:iCs/>
          <w:color w:val="333333"/>
          <w:kern w:val="0"/>
          <w:szCs w:val="21"/>
        </w:rPr>
        <w:t>best</w:t>
      </w:r>
      <w:r w:rsidRPr="00074306">
        <w:rPr>
          <w:rFonts w:ascii="Times New Roman" w:hAnsi="Times New Roman"/>
          <w:color w:val="333333"/>
          <w:kern w:val="0"/>
          <w:szCs w:val="21"/>
        </w:rPr>
        <w:t xml:space="preserve"> describes the impact of the revaluation on the 2011 financial statements?</w:t>
      </w:r>
    </w:p>
    <w:p w:rsidR="00607AE6" w:rsidRPr="00074306" w:rsidRDefault="00607AE6" w:rsidP="00074306">
      <w:pPr>
        <w:rPr>
          <w:rFonts w:ascii="Times New Roman" w:hAnsi="Times New Roman"/>
          <w:szCs w:val="21"/>
        </w:rPr>
      </w:pPr>
      <w:r w:rsidRPr="00074306">
        <w:rPr>
          <w:rFonts w:ascii="Times New Roman" w:hAnsi="Times New Roman"/>
          <w:szCs w:val="21"/>
        </w:rPr>
        <w:t>A. €6.5 million charge to net income.</w:t>
      </w:r>
    </w:p>
    <w:p w:rsidR="00607AE6" w:rsidRPr="00074306" w:rsidRDefault="00607AE6" w:rsidP="00074306">
      <w:pPr>
        <w:rPr>
          <w:rFonts w:ascii="Times New Roman" w:hAnsi="Times New Roman"/>
          <w:szCs w:val="21"/>
        </w:rPr>
      </w:pPr>
      <w:r w:rsidRPr="00074306">
        <w:rPr>
          <w:rFonts w:ascii="Times New Roman" w:hAnsi="Times New Roman"/>
          <w:szCs w:val="21"/>
        </w:rPr>
        <w:t>B. €6.5 million charge to revaluation surplus.</w:t>
      </w:r>
    </w:p>
    <w:p w:rsidR="00607AE6" w:rsidRPr="00074306" w:rsidRDefault="00607AE6" w:rsidP="00074306">
      <w:pPr>
        <w:rPr>
          <w:rFonts w:ascii="Times New Roman" w:hAnsi="Times New Roman"/>
          <w:szCs w:val="21"/>
        </w:rPr>
      </w:pPr>
      <w:r w:rsidRPr="00074306">
        <w:rPr>
          <w:rFonts w:ascii="Times New Roman" w:hAnsi="Times New Roman"/>
          <w:szCs w:val="21"/>
        </w:rPr>
        <w:t>C. €4.5 million charge to revaluation surplus and €2.0 million charge to net income.</w:t>
      </w:r>
    </w:p>
    <w:p w:rsidR="00607AE6" w:rsidRPr="00074306" w:rsidRDefault="00607AE6" w:rsidP="00C87F64">
      <w:pPr>
        <w:rPr>
          <w:rFonts w:ascii="Times New Roman" w:hAnsi="Times New Roman"/>
          <w:szCs w:val="21"/>
        </w:rPr>
      </w:pPr>
    </w:p>
    <w:p w:rsidR="00607AE6" w:rsidRDefault="00607AE6" w:rsidP="00C87F64">
      <w:pPr>
        <w:widowControl/>
        <w:jc w:val="left"/>
        <w:rPr>
          <w:rFonts w:ascii="Times New Roman" w:hAnsi="Times New Roman"/>
          <w:color w:val="333333"/>
          <w:kern w:val="0"/>
          <w:szCs w:val="21"/>
        </w:rPr>
      </w:pPr>
      <w:r w:rsidRPr="00074306">
        <w:rPr>
          <w:rFonts w:ascii="Times New Roman" w:hAnsi="Times New Roman"/>
          <w:szCs w:val="21"/>
        </w:rPr>
        <w:t xml:space="preserve">65. </w:t>
      </w:r>
      <w:r w:rsidRPr="00074306">
        <w:rPr>
          <w:rFonts w:ascii="Times New Roman" w:hAnsi="Times New Roman"/>
          <w:color w:val="333333"/>
          <w:kern w:val="0"/>
          <w:szCs w:val="21"/>
        </w:rPr>
        <w:t>A company purchased equipment in 2009 for £25,000; the year-end values for accounting purposes and tax purposes are as follows:</w:t>
      </w:r>
    </w:p>
    <w:p w:rsidR="00607AE6" w:rsidRPr="00074306" w:rsidRDefault="00607AE6" w:rsidP="00C87F64">
      <w:pPr>
        <w:widowControl/>
        <w:jc w:val="left"/>
        <w:rPr>
          <w:rFonts w:ascii="Times New Roman" w:hAnsi="Times New Roman"/>
          <w:color w:val="333333"/>
          <w:kern w:val="0"/>
          <w:szCs w:val="21"/>
        </w:rPr>
      </w:pP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5348"/>
        <w:gridCol w:w="1376"/>
        <w:gridCol w:w="1702"/>
      </w:tblGrid>
      <w:tr w:rsidR="00607AE6" w:rsidRPr="00074306" w:rsidTr="00EE64D7">
        <w:trPr>
          <w:tblCellSpacing w:w="15" w:type="dxa"/>
        </w:trPr>
        <w:tc>
          <w:tcPr>
            <w:tcW w:w="3840" w:type="dxa"/>
            <w:tcBorders>
              <w:top w:val="outset" w:sz="6" w:space="0" w:color="auto"/>
              <w:bottom w:val="outset" w:sz="6" w:space="0" w:color="auto"/>
              <w:right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 xml:space="preserve">   </w:t>
            </w:r>
          </w:p>
        </w:tc>
        <w:tc>
          <w:tcPr>
            <w:tcW w:w="975"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b/>
                <w:bCs/>
                <w:color w:val="333333"/>
                <w:kern w:val="0"/>
                <w:szCs w:val="21"/>
              </w:rPr>
              <w:t>2010</w:t>
            </w:r>
          </w:p>
        </w:tc>
        <w:tc>
          <w:tcPr>
            <w:tcW w:w="1200" w:type="dxa"/>
            <w:tcBorders>
              <w:top w:val="outset" w:sz="6" w:space="0" w:color="auto"/>
              <w:left w:val="outset" w:sz="6" w:space="0" w:color="auto"/>
              <w:bottom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b/>
                <w:bCs/>
                <w:color w:val="333333"/>
                <w:kern w:val="0"/>
                <w:szCs w:val="21"/>
              </w:rPr>
              <w:t>2009</w:t>
            </w:r>
          </w:p>
        </w:tc>
      </w:tr>
      <w:tr w:rsidR="00607AE6" w:rsidRPr="00074306" w:rsidTr="00EE64D7">
        <w:trPr>
          <w:tblCellSpacing w:w="15" w:type="dxa"/>
        </w:trPr>
        <w:tc>
          <w:tcPr>
            <w:tcW w:w="3840"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Carrying amount for accounting purposes</w:t>
            </w:r>
          </w:p>
        </w:tc>
        <w:tc>
          <w:tcPr>
            <w:tcW w:w="975"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£20,000</w:t>
            </w:r>
          </w:p>
        </w:tc>
        <w:tc>
          <w:tcPr>
            <w:tcW w:w="1200" w:type="dxa"/>
            <w:tcBorders>
              <w:top w:val="outset" w:sz="6" w:space="0" w:color="auto"/>
              <w:left w:val="outset" w:sz="6" w:space="0" w:color="auto"/>
              <w:bottom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£22,500</w:t>
            </w:r>
          </w:p>
        </w:tc>
      </w:tr>
      <w:tr w:rsidR="00607AE6" w:rsidRPr="00074306" w:rsidTr="00EE64D7">
        <w:trPr>
          <w:tblCellSpacing w:w="15" w:type="dxa"/>
        </w:trPr>
        <w:tc>
          <w:tcPr>
            <w:tcW w:w="3840"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Tax base for tax purposes</w:t>
            </w:r>
          </w:p>
        </w:tc>
        <w:tc>
          <w:tcPr>
            <w:tcW w:w="975"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£16,000</w:t>
            </w:r>
          </w:p>
        </w:tc>
        <w:tc>
          <w:tcPr>
            <w:tcW w:w="1200" w:type="dxa"/>
            <w:tcBorders>
              <w:top w:val="outset" w:sz="6" w:space="0" w:color="auto"/>
              <w:left w:val="outset" w:sz="6" w:space="0" w:color="auto"/>
              <w:bottom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£20,000</w:t>
            </w:r>
          </w:p>
        </w:tc>
      </w:tr>
      <w:tr w:rsidR="00607AE6" w:rsidRPr="00074306" w:rsidTr="00EE64D7">
        <w:trPr>
          <w:tblCellSpacing w:w="15" w:type="dxa"/>
        </w:trPr>
        <w:tc>
          <w:tcPr>
            <w:tcW w:w="3840"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Tax rate</w:t>
            </w:r>
          </w:p>
        </w:tc>
        <w:tc>
          <w:tcPr>
            <w:tcW w:w="975"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25%</w:t>
            </w:r>
          </w:p>
        </w:tc>
        <w:tc>
          <w:tcPr>
            <w:tcW w:w="1200" w:type="dxa"/>
            <w:tcBorders>
              <w:top w:val="outset" w:sz="6" w:space="0" w:color="auto"/>
              <w:left w:val="outset" w:sz="6" w:space="0" w:color="auto"/>
              <w:bottom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30%</w:t>
            </w:r>
          </w:p>
        </w:tc>
      </w:tr>
    </w:tbl>
    <w:p w:rsidR="00607AE6" w:rsidRPr="00074306" w:rsidRDefault="00607AE6" w:rsidP="00074306">
      <w:pPr>
        <w:widowControl/>
        <w:jc w:val="left"/>
        <w:rPr>
          <w:rFonts w:ascii="Times New Roman" w:hAnsi="Times New Roman"/>
          <w:color w:val="333333"/>
          <w:kern w:val="0"/>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color w:val="333333"/>
          <w:kern w:val="0"/>
          <w:szCs w:val="21"/>
        </w:rPr>
        <w:t xml:space="preserve">Which of the following statements </w:t>
      </w:r>
      <w:r w:rsidRPr="00074306">
        <w:rPr>
          <w:rFonts w:ascii="Times New Roman" w:hAnsi="Times New Roman"/>
          <w:i/>
          <w:iCs/>
          <w:color w:val="333333"/>
          <w:kern w:val="0"/>
          <w:szCs w:val="21"/>
        </w:rPr>
        <w:t>best</w:t>
      </w:r>
      <w:r w:rsidRPr="00074306">
        <w:rPr>
          <w:rFonts w:ascii="Times New Roman" w:hAnsi="Times New Roman"/>
          <w:color w:val="333333"/>
          <w:kern w:val="0"/>
          <w:szCs w:val="21"/>
        </w:rPr>
        <w:t xml:space="preserve"> describes the effect of the change in the tax rate on the company's 2010 financial statements? The deferred tax liability:</w:t>
      </w:r>
    </w:p>
    <w:p w:rsidR="00607AE6" w:rsidRPr="00074306" w:rsidRDefault="00607AE6" w:rsidP="00074306">
      <w:pPr>
        <w:rPr>
          <w:rFonts w:ascii="Times New Roman" w:hAnsi="Times New Roman"/>
          <w:szCs w:val="21"/>
        </w:rPr>
      </w:pPr>
      <w:r w:rsidRPr="00074306">
        <w:rPr>
          <w:rFonts w:ascii="Times New Roman" w:hAnsi="Times New Roman"/>
          <w:szCs w:val="21"/>
        </w:rPr>
        <w:t>A. increased by £250.</w:t>
      </w:r>
    </w:p>
    <w:p w:rsidR="00607AE6" w:rsidRPr="00074306" w:rsidRDefault="00607AE6" w:rsidP="00074306">
      <w:pPr>
        <w:rPr>
          <w:rFonts w:ascii="Times New Roman" w:hAnsi="Times New Roman"/>
          <w:szCs w:val="21"/>
        </w:rPr>
      </w:pPr>
      <w:r w:rsidRPr="00074306">
        <w:rPr>
          <w:rFonts w:ascii="Times New Roman" w:hAnsi="Times New Roman"/>
          <w:szCs w:val="21"/>
        </w:rPr>
        <w:t>B. decreased by £200.</w:t>
      </w:r>
    </w:p>
    <w:p w:rsidR="00607AE6" w:rsidRPr="00074306" w:rsidRDefault="00607AE6" w:rsidP="00074306">
      <w:pPr>
        <w:rPr>
          <w:rFonts w:ascii="Times New Roman" w:hAnsi="Times New Roman"/>
          <w:szCs w:val="21"/>
        </w:rPr>
      </w:pPr>
      <w:r w:rsidRPr="00074306">
        <w:rPr>
          <w:rFonts w:ascii="Times New Roman" w:hAnsi="Times New Roman"/>
          <w:szCs w:val="21"/>
        </w:rPr>
        <w:t>C. decreased by £800.</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szCs w:val="21"/>
        </w:rPr>
        <w:t xml:space="preserve">66. </w:t>
      </w:r>
      <w:r w:rsidRPr="00074306">
        <w:rPr>
          <w:rFonts w:ascii="Times New Roman" w:hAnsi="Times New Roman"/>
          <w:color w:val="333333"/>
          <w:kern w:val="0"/>
          <w:szCs w:val="21"/>
        </w:rPr>
        <w:t xml:space="preserve">An analyst can </w:t>
      </w:r>
      <w:r w:rsidRPr="00074306">
        <w:rPr>
          <w:rFonts w:ascii="Times New Roman" w:hAnsi="Times New Roman"/>
          <w:i/>
          <w:iCs/>
          <w:color w:val="333333"/>
          <w:kern w:val="0"/>
          <w:szCs w:val="21"/>
        </w:rPr>
        <w:t>most accurately</w:t>
      </w:r>
      <w:r w:rsidRPr="00074306">
        <w:rPr>
          <w:rFonts w:ascii="Times New Roman" w:hAnsi="Times New Roman"/>
          <w:color w:val="333333"/>
          <w:kern w:val="0"/>
          <w:szCs w:val="21"/>
        </w:rPr>
        <w:t xml:space="preserve"> identify a LIFO liquidation by observing a(n):</w:t>
      </w:r>
    </w:p>
    <w:p w:rsidR="00607AE6" w:rsidRPr="00074306" w:rsidRDefault="00607AE6" w:rsidP="00074306">
      <w:pPr>
        <w:rPr>
          <w:rFonts w:ascii="Times New Roman" w:hAnsi="Times New Roman"/>
          <w:szCs w:val="21"/>
        </w:rPr>
      </w:pPr>
      <w:r w:rsidRPr="00074306">
        <w:rPr>
          <w:rFonts w:ascii="Times New Roman" w:hAnsi="Times New Roman"/>
          <w:szCs w:val="21"/>
        </w:rPr>
        <w:t xml:space="preserve">A. increase in gross margin. </w:t>
      </w:r>
    </w:p>
    <w:p w:rsidR="00607AE6" w:rsidRPr="00074306" w:rsidRDefault="00607AE6" w:rsidP="00074306">
      <w:pPr>
        <w:rPr>
          <w:rFonts w:ascii="Times New Roman" w:hAnsi="Times New Roman"/>
          <w:szCs w:val="21"/>
        </w:rPr>
      </w:pPr>
      <w:r w:rsidRPr="00074306">
        <w:rPr>
          <w:rFonts w:ascii="Times New Roman" w:hAnsi="Times New Roman"/>
          <w:szCs w:val="21"/>
        </w:rPr>
        <w:t>B. decrease in the LIFO reserve.</w:t>
      </w:r>
    </w:p>
    <w:p w:rsidR="00607AE6" w:rsidRPr="00074306" w:rsidRDefault="00607AE6" w:rsidP="00074306">
      <w:pPr>
        <w:rPr>
          <w:rFonts w:ascii="Times New Roman" w:hAnsi="Times New Roman"/>
          <w:szCs w:val="21"/>
        </w:rPr>
      </w:pPr>
      <w:r w:rsidRPr="00074306">
        <w:rPr>
          <w:rFonts w:ascii="Times New Roman" w:hAnsi="Times New Roman"/>
          <w:szCs w:val="21"/>
        </w:rPr>
        <w:t>C. change in inventory out of line with change in sales.</w:t>
      </w:r>
    </w:p>
    <w:p w:rsidR="00607AE6" w:rsidRPr="00074306" w:rsidRDefault="00607AE6" w:rsidP="00074306">
      <w:pPr>
        <w:rPr>
          <w:rFonts w:ascii="Times New Roman" w:hAnsi="Times New Roman"/>
          <w:szCs w:val="21"/>
        </w:rPr>
      </w:pPr>
    </w:p>
    <w:p w:rsidR="00607AE6" w:rsidRDefault="00607AE6" w:rsidP="00C87F64">
      <w:pPr>
        <w:widowControl/>
        <w:jc w:val="left"/>
        <w:rPr>
          <w:rFonts w:ascii="Times New Roman" w:hAnsi="Times New Roman"/>
          <w:color w:val="333333"/>
          <w:kern w:val="0"/>
          <w:szCs w:val="21"/>
        </w:rPr>
      </w:pPr>
      <w:r w:rsidRPr="00074306">
        <w:rPr>
          <w:rFonts w:ascii="Times New Roman" w:hAnsi="Times New Roman"/>
          <w:szCs w:val="21"/>
        </w:rPr>
        <w:t xml:space="preserve">67.  </w:t>
      </w:r>
      <w:r w:rsidRPr="00074306">
        <w:rPr>
          <w:rFonts w:ascii="Times New Roman" w:hAnsi="Times New Roman"/>
          <w:color w:val="333333"/>
          <w:kern w:val="0"/>
          <w:szCs w:val="21"/>
        </w:rPr>
        <w:t>Selected information about a company is as follows:</w:t>
      </w:r>
    </w:p>
    <w:p w:rsidR="00607AE6" w:rsidRPr="00074306" w:rsidRDefault="00607AE6" w:rsidP="00C87F64">
      <w:pPr>
        <w:widowControl/>
        <w:jc w:val="left"/>
        <w:rPr>
          <w:rFonts w:ascii="Times New Roman" w:hAnsi="Times New Roman"/>
          <w:color w:val="333333"/>
          <w:kern w:val="0"/>
          <w:szCs w:val="21"/>
        </w:rPr>
      </w:pP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4321"/>
        <w:gridCol w:w="1913"/>
        <w:gridCol w:w="2192"/>
      </w:tblGrid>
      <w:tr w:rsidR="00607AE6" w:rsidRPr="00074306" w:rsidTr="00EE64D7">
        <w:trPr>
          <w:tblCellSpacing w:w="15" w:type="dxa"/>
        </w:trPr>
        <w:tc>
          <w:tcPr>
            <w:tcW w:w="3645" w:type="dxa"/>
            <w:tcBorders>
              <w:top w:val="outset" w:sz="6" w:space="0" w:color="auto"/>
              <w:bottom w:val="outset" w:sz="6" w:space="0" w:color="auto"/>
              <w:right w:val="outset" w:sz="6" w:space="0" w:color="auto"/>
            </w:tcBorders>
            <w:vAlign w:val="bottom"/>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b/>
                <w:bCs/>
                <w:color w:val="333333"/>
                <w:kern w:val="0"/>
                <w:szCs w:val="21"/>
              </w:rPr>
              <w:t>($ '000)</w:t>
            </w:r>
          </w:p>
        </w:tc>
        <w:tc>
          <w:tcPr>
            <w:tcW w:w="1605"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b/>
                <w:bCs/>
                <w:color w:val="333333"/>
                <w:kern w:val="0"/>
                <w:szCs w:val="21"/>
              </w:rPr>
              <w:t>2010</w:t>
            </w:r>
            <w:r w:rsidRPr="00074306">
              <w:rPr>
                <w:rFonts w:ascii="Times New Roman" w:hAnsi="Times New Roman"/>
                <w:b/>
                <w:bCs/>
                <w:color w:val="333333"/>
                <w:kern w:val="0"/>
                <w:szCs w:val="21"/>
              </w:rPr>
              <w:br/>
              <w:t>31 December</w:t>
            </w:r>
          </w:p>
        </w:tc>
        <w:tc>
          <w:tcPr>
            <w:tcW w:w="1830" w:type="dxa"/>
            <w:tcBorders>
              <w:top w:val="outset" w:sz="6" w:space="0" w:color="auto"/>
              <w:left w:val="outset" w:sz="6" w:space="0" w:color="auto"/>
              <w:bottom w:val="outset" w:sz="6" w:space="0" w:color="auto"/>
            </w:tcBorders>
            <w:vAlign w:val="bottom"/>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b/>
                <w:bCs/>
                <w:color w:val="333333"/>
                <w:kern w:val="0"/>
                <w:szCs w:val="21"/>
              </w:rPr>
              <w:t>2011 Projection</w:t>
            </w:r>
          </w:p>
        </w:tc>
      </w:tr>
      <w:tr w:rsidR="00607AE6" w:rsidRPr="00074306" w:rsidTr="00EE64D7">
        <w:trPr>
          <w:tblCellSpacing w:w="15" w:type="dxa"/>
        </w:trPr>
        <w:tc>
          <w:tcPr>
            <w:tcW w:w="3645"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Sales</w:t>
            </w:r>
          </w:p>
        </w:tc>
        <w:tc>
          <w:tcPr>
            <w:tcW w:w="1605"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2,200</w:t>
            </w:r>
          </w:p>
        </w:tc>
        <w:tc>
          <w:tcPr>
            <w:tcW w:w="1830" w:type="dxa"/>
            <w:tcBorders>
              <w:top w:val="outset" w:sz="6" w:space="0" w:color="auto"/>
              <w:left w:val="outset" w:sz="6" w:space="0" w:color="auto"/>
              <w:bottom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2,500</w:t>
            </w:r>
          </w:p>
        </w:tc>
      </w:tr>
      <w:tr w:rsidR="00607AE6" w:rsidRPr="00074306" w:rsidTr="00EE64D7">
        <w:trPr>
          <w:tblCellSpacing w:w="15" w:type="dxa"/>
        </w:trPr>
        <w:tc>
          <w:tcPr>
            <w:tcW w:w="3645"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Variable operating costs (% of sales)</w:t>
            </w:r>
          </w:p>
        </w:tc>
        <w:tc>
          <w:tcPr>
            <w:tcW w:w="1605"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28%</w:t>
            </w:r>
          </w:p>
        </w:tc>
        <w:tc>
          <w:tcPr>
            <w:tcW w:w="1830" w:type="dxa"/>
            <w:tcBorders>
              <w:top w:val="outset" w:sz="6" w:space="0" w:color="auto"/>
              <w:left w:val="outset" w:sz="6" w:space="0" w:color="auto"/>
              <w:bottom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30%</w:t>
            </w:r>
          </w:p>
        </w:tc>
      </w:tr>
      <w:tr w:rsidR="00607AE6" w:rsidRPr="00074306" w:rsidTr="00EE64D7">
        <w:trPr>
          <w:tblCellSpacing w:w="15" w:type="dxa"/>
        </w:trPr>
        <w:tc>
          <w:tcPr>
            <w:tcW w:w="3645"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Fixed operating costs</w:t>
            </w:r>
          </w:p>
        </w:tc>
        <w:tc>
          <w:tcPr>
            <w:tcW w:w="1605"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1,400</w:t>
            </w:r>
          </w:p>
        </w:tc>
        <w:tc>
          <w:tcPr>
            <w:tcW w:w="1830" w:type="dxa"/>
            <w:tcBorders>
              <w:top w:val="outset" w:sz="6" w:space="0" w:color="auto"/>
              <w:left w:val="outset" w:sz="6" w:space="0" w:color="auto"/>
              <w:bottom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1,400</w:t>
            </w:r>
          </w:p>
        </w:tc>
      </w:tr>
      <w:tr w:rsidR="00607AE6" w:rsidRPr="00074306" w:rsidTr="00EE64D7">
        <w:trPr>
          <w:tblCellSpacing w:w="15" w:type="dxa"/>
        </w:trPr>
        <w:tc>
          <w:tcPr>
            <w:tcW w:w="3645"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Tax rate</w:t>
            </w:r>
          </w:p>
        </w:tc>
        <w:tc>
          <w:tcPr>
            <w:tcW w:w="1605"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25%</w:t>
            </w:r>
          </w:p>
        </w:tc>
        <w:tc>
          <w:tcPr>
            <w:tcW w:w="1830" w:type="dxa"/>
            <w:tcBorders>
              <w:top w:val="outset" w:sz="6" w:space="0" w:color="auto"/>
              <w:left w:val="outset" w:sz="6" w:space="0" w:color="auto"/>
              <w:bottom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25%</w:t>
            </w:r>
          </w:p>
        </w:tc>
      </w:tr>
      <w:tr w:rsidR="00607AE6" w:rsidRPr="00074306" w:rsidTr="00EE64D7">
        <w:trPr>
          <w:tblCellSpacing w:w="15" w:type="dxa"/>
        </w:trPr>
        <w:tc>
          <w:tcPr>
            <w:tcW w:w="3645"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Dividends paid</w:t>
            </w:r>
          </w:p>
        </w:tc>
        <w:tc>
          <w:tcPr>
            <w:tcW w:w="1605"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55</w:t>
            </w:r>
          </w:p>
        </w:tc>
        <w:tc>
          <w:tcPr>
            <w:tcW w:w="1830" w:type="dxa"/>
            <w:tcBorders>
              <w:top w:val="outset" w:sz="6" w:space="0" w:color="auto"/>
              <w:left w:val="outset" w:sz="6" w:space="0" w:color="auto"/>
              <w:bottom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60</w:t>
            </w:r>
          </w:p>
        </w:tc>
      </w:tr>
      <w:tr w:rsidR="00607AE6" w:rsidRPr="00074306" w:rsidTr="00EE64D7">
        <w:trPr>
          <w:tblCellSpacing w:w="15" w:type="dxa"/>
        </w:trPr>
        <w:tc>
          <w:tcPr>
            <w:tcW w:w="3645"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Interest bearing debt at 5%</w:t>
            </w:r>
          </w:p>
        </w:tc>
        <w:tc>
          <w:tcPr>
            <w:tcW w:w="1605"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500</w:t>
            </w:r>
          </w:p>
        </w:tc>
        <w:tc>
          <w:tcPr>
            <w:tcW w:w="1830" w:type="dxa"/>
            <w:tcBorders>
              <w:top w:val="outset" w:sz="6" w:space="0" w:color="auto"/>
              <w:left w:val="outset" w:sz="6" w:space="0" w:color="auto"/>
              <w:bottom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500</w:t>
            </w:r>
          </w:p>
        </w:tc>
      </w:tr>
    </w:tbl>
    <w:p w:rsidR="00607AE6" w:rsidRPr="00074306" w:rsidRDefault="00607AE6" w:rsidP="00074306">
      <w:pPr>
        <w:widowControl/>
        <w:jc w:val="left"/>
        <w:rPr>
          <w:rFonts w:ascii="Times New Roman" w:hAnsi="Times New Roman"/>
          <w:color w:val="333333"/>
          <w:kern w:val="0"/>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color w:val="333333"/>
          <w:kern w:val="0"/>
          <w:szCs w:val="21"/>
        </w:rPr>
        <w:t xml:space="preserve">The forecasted net income (in '000s) for 2011 is </w:t>
      </w:r>
      <w:r w:rsidRPr="00074306">
        <w:rPr>
          <w:rFonts w:ascii="Times New Roman" w:hAnsi="Times New Roman"/>
          <w:i/>
          <w:iCs/>
          <w:color w:val="333333"/>
          <w:kern w:val="0"/>
          <w:szCs w:val="21"/>
        </w:rPr>
        <w:t>closest</w:t>
      </w:r>
      <w:r w:rsidRPr="00074306">
        <w:rPr>
          <w:rFonts w:ascii="Times New Roman" w:hAnsi="Times New Roman"/>
          <w:color w:val="333333"/>
          <w:kern w:val="0"/>
          <w:szCs w:val="21"/>
        </w:rPr>
        <w:t xml:space="preserve"> to:</w:t>
      </w:r>
    </w:p>
    <w:p w:rsidR="00607AE6" w:rsidRPr="00074306" w:rsidRDefault="00607AE6" w:rsidP="00074306">
      <w:pPr>
        <w:rPr>
          <w:rFonts w:ascii="Times New Roman" w:hAnsi="Times New Roman"/>
          <w:szCs w:val="21"/>
        </w:rPr>
      </w:pPr>
      <w:r w:rsidRPr="00074306">
        <w:rPr>
          <w:rFonts w:ascii="Times New Roman" w:hAnsi="Times New Roman"/>
          <w:szCs w:val="21"/>
        </w:rPr>
        <w:t>A. $169.</w:t>
      </w:r>
    </w:p>
    <w:p w:rsidR="00607AE6" w:rsidRPr="00074306" w:rsidRDefault="00607AE6" w:rsidP="00074306">
      <w:pPr>
        <w:rPr>
          <w:rFonts w:ascii="Times New Roman" w:hAnsi="Times New Roman"/>
          <w:szCs w:val="21"/>
        </w:rPr>
      </w:pPr>
      <w:r w:rsidRPr="00074306">
        <w:rPr>
          <w:rFonts w:ascii="Times New Roman" w:hAnsi="Times New Roman"/>
          <w:szCs w:val="21"/>
        </w:rPr>
        <w:t>B. $202.</w:t>
      </w:r>
    </w:p>
    <w:p w:rsidR="00607AE6" w:rsidRPr="00074306" w:rsidRDefault="00607AE6" w:rsidP="00074306">
      <w:pPr>
        <w:rPr>
          <w:rFonts w:ascii="Times New Roman" w:hAnsi="Times New Roman"/>
          <w:szCs w:val="21"/>
        </w:rPr>
      </w:pPr>
      <w:r w:rsidRPr="00074306">
        <w:rPr>
          <w:rFonts w:ascii="Times New Roman" w:hAnsi="Times New Roman"/>
          <w:szCs w:val="21"/>
        </w:rPr>
        <w:t>C. $244.</w:t>
      </w:r>
    </w:p>
    <w:p w:rsidR="00607AE6" w:rsidRPr="00074306" w:rsidRDefault="00607AE6" w:rsidP="00074306">
      <w:pPr>
        <w:widowControl/>
        <w:spacing w:before="225" w:after="225" w:line="300" w:lineRule="auto"/>
        <w:jc w:val="left"/>
        <w:rPr>
          <w:rFonts w:ascii="Times New Roman" w:hAnsi="Times New Roman"/>
          <w:color w:val="333333"/>
          <w:kern w:val="0"/>
          <w:szCs w:val="21"/>
        </w:rPr>
      </w:pPr>
      <w:r w:rsidRPr="00074306">
        <w:rPr>
          <w:rFonts w:ascii="Times New Roman" w:hAnsi="Times New Roman"/>
          <w:szCs w:val="21"/>
        </w:rPr>
        <w:t xml:space="preserve">68.  </w:t>
      </w:r>
      <w:r w:rsidRPr="00074306">
        <w:rPr>
          <w:rFonts w:ascii="Times New Roman" w:hAnsi="Times New Roman"/>
          <w:color w:val="333333"/>
          <w:kern w:val="0"/>
          <w:szCs w:val="21"/>
        </w:rPr>
        <w:t>An analyst has gathered the following information about a company's capital assets:</w:t>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4968"/>
        <w:gridCol w:w="1732"/>
        <w:gridCol w:w="1726"/>
      </w:tblGrid>
      <w:tr w:rsidR="00607AE6" w:rsidRPr="00074306" w:rsidTr="00EE64D7">
        <w:trPr>
          <w:tblCellSpacing w:w="15" w:type="dxa"/>
        </w:trPr>
        <w:tc>
          <w:tcPr>
            <w:tcW w:w="3645" w:type="dxa"/>
            <w:tcBorders>
              <w:top w:val="outset" w:sz="6" w:space="0" w:color="auto"/>
              <w:bottom w:val="outset" w:sz="6" w:space="0" w:color="auto"/>
              <w:right w:val="outset" w:sz="6" w:space="0" w:color="auto"/>
            </w:tcBorders>
            <w:vAlign w:val="bottom"/>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b/>
                <w:bCs/>
                <w:color w:val="333333"/>
                <w:kern w:val="0"/>
                <w:szCs w:val="21"/>
              </w:rPr>
              <w:t>Year ending</w:t>
            </w:r>
          </w:p>
        </w:tc>
        <w:tc>
          <w:tcPr>
            <w:tcW w:w="1260"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b/>
                <w:bCs/>
                <w:color w:val="333333"/>
                <w:kern w:val="0"/>
                <w:szCs w:val="21"/>
              </w:rPr>
              <w:t>2011</w:t>
            </w:r>
          </w:p>
        </w:tc>
        <w:tc>
          <w:tcPr>
            <w:tcW w:w="1245" w:type="dxa"/>
            <w:tcBorders>
              <w:top w:val="outset" w:sz="6" w:space="0" w:color="auto"/>
              <w:left w:val="outset" w:sz="6" w:space="0" w:color="auto"/>
              <w:bottom w:val="outset" w:sz="6" w:space="0" w:color="auto"/>
            </w:tcBorders>
            <w:vAlign w:val="bottom"/>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b/>
                <w:bCs/>
                <w:color w:val="333333"/>
                <w:kern w:val="0"/>
                <w:szCs w:val="21"/>
              </w:rPr>
              <w:t>2010</w:t>
            </w:r>
          </w:p>
        </w:tc>
      </w:tr>
      <w:tr w:rsidR="00607AE6" w:rsidRPr="00074306" w:rsidTr="00EE64D7">
        <w:trPr>
          <w:tblCellSpacing w:w="15" w:type="dxa"/>
        </w:trPr>
        <w:tc>
          <w:tcPr>
            <w:tcW w:w="3645"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b/>
                <w:bCs/>
                <w:color w:val="333333"/>
                <w:kern w:val="0"/>
                <w:szCs w:val="21"/>
              </w:rPr>
              <w:t>Property plant and equipment</w:t>
            </w:r>
          </w:p>
        </w:tc>
        <w:tc>
          <w:tcPr>
            <w:tcW w:w="1260"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€2,500</w:t>
            </w:r>
          </w:p>
        </w:tc>
        <w:tc>
          <w:tcPr>
            <w:tcW w:w="1245" w:type="dxa"/>
            <w:tcBorders>
              <w:top w:val="outset" w:sz="6" w:space="0" w:color="auto"/>
              <w:left w:val="outset" w:sz="6" w:space="0" w:color="auto"/>
              <w:bottom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€2,500</w:t>
            </w:r>
          </w:p>
        </w:tc>
      </w:tr>
      <w:tr w:rsidR="00607AE6" w:rsidRPr="00074306" w:rsidTr="00EE64D7">
        <w:trPr>
          <w:tblCellSpacing w:w="15" w:type="dxa"/>
        </w:trPr>
        <w:tc>
          <w:tcPr>
            <w:tcW w:w="3645"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b/>
                <w:bCs/>
                <w:color w:val="333333"/>
                <w:kern w:val="0"/>
                <w:szCs w:val="21"/>
              </w:rPr>
              <w:t>Accumulated depreciation</w:t>
            </w:r>
          </w:p>
        </w:tc>
        <w:tc>
          <w:tcPr>
            <w:tcW w:w="1260"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u w:val="single"/>
              </w:rPr>
              <w:t>375</w:t>
            </w:r>
          </w:p>
        </w:tc>
        <w:tc>
          <w:tcPr>
            <w:tcW w:w="1245" w:type="dxa"/>
            <w:tcBorders>
              <w:top w:val="outset" w:sz="6" w:space="0" w:color="auto"/>
              <w:left w:val="outset" w:sz="6" w:space="0" w:color="auto"/>
              <w:bottom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u w:val="single"/>
              </w:rPr>
              <w:t>250</w:t>
            </w:r>
          </w:p>
        </w:tc>
      </w:tr>
      <w:tr w:rsidR="00607AE6" w:rsidRPr="00074306" w:rsidTr="00EE64D7">
        <w:trPr>
          <w:tblCellSpacing w:w="15" w:type="dxa"/>
        </w:trPr>
        <w:tc>
          <w:tcPr>
            <w:tcW w:w="3645"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b/>
                <w:bCs/>
                <w:color w:val="333333"/>
                <w:kern w:val="0"/>
                <w:szCs w:val="21"/>
              </w:rPr>
              <w:t>Net book value</w:t>
            </w:r>
          </w:p>
        </w:tc>
        <w:tc>
          <w:tcPr>
            <w:tcW w:w="1260"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2,125</w:t>
            </w:r>
          </w:p>
        </w:tc>
        <w:tc>
          <w:tcPr>
            <w:tcW w:w="1245" w:type="dxa"/>
            <w:tcBorders>
              <w:top w:val="outset" w:sz="6" w:space="0" w:color="auto"/>
              <w:left w:val="outset" w:sz="6" w:space="0" w:color="auto"/>
              <w:bottom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2,250</w:t>
            </w:r>
          </w:p>
        </w:tc>
      </w:tr>
    </w:tbl>
    <w:p w:rsidR="00607AE6" w:rsidRPr="00074306" w:rsidRDefault="00607AE6" w:rsidP="00074306">
      <w:pPr>
        <w:widowControl/>
        <w:jc w:val="left"/>
        <w:rPr>
          <w:rFonts w:ascii="Times New Roman" w:hAnsi="Times New Roman"/>
          <w:color w:val="333333"/>
          <w:kern w:val="0"/>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color w:val="333333"/>
          <w:kern w:val="0"/>
          <w:szCs w:val="21"/>
        </w:rPr>
        <w:t xml:space="preserve">As at the end of 2011, the expected remaining life of the assets, in years, is </w:t>
      </w:r>
      <w:r w:rsidRPr="00074306">
        <w:rPr>
          <w:rFonts w:ascii="Times New Roman" w:hAnsi="Times New Roman"/>
          <w:i/>
          <w:iCs/>
          <w:color w:val="333333"/>
          <w:kern w:val="0"/>
          <w:szCs w:val="21"/>
        </w:rPr>
        <w:t>closest</w:t>
      </w:r>
      <w:r w:rsidRPr="00074306">
        <w:rPr>
          <w:rFonts w:ascii="Times New Roman" w:hAnsi="Times New Roman"/>
          <w:color w:val="333333"/>
          <w:kern w:val="0"/>
          <w:szCs w:val="21"/>
        </w:rPr>
        <w:t xml:space="preserve"> to:</w:t>
      </w:r>
    </w:p>
    <w:p w:rsidR="00607AE6" w:rsidRPr="00074306" w:rsidRDefault="00607AE6" w:rsidP="00074306">
      <w:pPr>
        <w:rPr>
          <w:rFonts w:ascii="Times New Roman" w:hAnsi="Times New Roman"/>
          <w:szCs w:val="21"/>
        </w:rPr>
      </w:pPr>
      <w:r w:rsidRPr="00074306">
        <w:rPr>
          <w:rFonts w:ascii="Times New Roman" w:hAnsi="Times New Roman"/>
          <w:szCs w:val="21"/>
        </w:rPr>
        <w:t>A. 6.</w:t>
      </w:r>
    </w:p>
    <w:p w:rsidR="00607AE6" w:rsidRPr="00074306" w:rsidRDefault="00607AE6" w:rsidP="00074306">
      <w:pPr>
        <w:rPr>
          <w:rFonts w:ascii="Times New Roman" w:hAnsi="Times New Roman"/>
          <w:szCs w:val="21"/>
        </w:rPr>
      </w:pPr>
      <w:r w:rsidRPr="00074306">
        <w:rPr>
          <w:rFonts w:ascii="Times New Roman" w:hAnsi="Times New Roman"/>
          <w:szCs w:val="21"/>
        </w:rPr>
        <w:t>B. 17.</w:t>
      </w:r>
    </w:p>
    <w:p w:rsidR="00607AE6" w:rsidRPr="00074306" w:rsidRDefault="00607AE6" w:rsidP="00074306">
      <w:pPr>
        <w:rPr>
          <w:rFonts w:ascii="Times New Roman" w:hAnsi="Times New Roman"/>
          <w:szCs w:val="21"/>
        </w:rPr>
      </w:pPr>
      <w:r w:rsidRPr="00074306">
        <w:rPr>
          <w:rFonts w:ascii="Times New Roman" w:hAnsi="Times New Roman"/>
          <w:szCs w:val="21"/>
        </w:rPr>
        <w:t>C. 20.</w:t>
      </w:r>
    </w:p>
    <w:p w:rsidR="00607AE6" w:rsidRPr="00074306" w:rsidRDefault="00607AE6" w:rsidP="00074306">
      <w:pPr>
        <w:rPr>
          <w:rFonts w:ascii="Times New Roman" w:hAnsi="Times New Roman"/>
          <w:szCs w:val="21"/>
        </w:rPr>
      </w:pPr>
    </w:p>
    <w:p w:rsidR="00607AE6" w:rsidRPr="00074306" w:rsidRDefault="00607AE6" w:rsidP="00074306">
      <w:pPr>
        <w:pBdr>
          <w:bottom w:val="single" w:sz="6" w:space="1" w:color="auto"/>
        </w:pBdr>
        <w:rPr>
          <w:rFonts w:ascii="Times New Roman" w:hAnsi="Times New Roman"/>
          <w:b/>
          <w:color w:val="333333"/>
          <w:szCs w:val="21"/>
        </w:rPr>
      </w:pPr>
      <w:r w:rsidRPr="00074306">
        <w:rPr>
          <w:rFonts w:ascii="Times New Roman" w:hAnsi="Times New Roman"/>
          <w:b/>
          <w:color w:val="333333"/>
          <w:szCs w:val="21"/>
        </w:rPr>
        <w:t>Study Session 11 – Corporate Finance  (69-78)  Q=10</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74306">
        <w:rPr>
          <w:rFonts w:ascii="Times New Roman" w:hAnsi="Times New Roman"/>
          <w:szCs w:val="21"/>
        </w:rPr>
        <w:t>69. Two mutually exclusive projects have the following cash flows (€) and internal rates of return (IRR):</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073"/>
        <w:gridCol w:w="864"/>
        <w:gridCol w:w="817"/>
        <w:gridCol w:w="817"/>
        <w:gridCol w:w="817"/>
        <w:gridCol w:w="817"/>
        <w:gridCol w:w="817"/>
      </w:tblGrid>
      <w:tr w:rsidR="00607AE6" w:rsidRPr="00074306" w:rsidTr="00C87F64">
        <w:trPr>
          <w:trHeight w:val="483"/>
          <w:jc w:val="center"/>
        </w:trPr>
        <w:tc>
          <w:tcPr>
            <w:tcW w:w="0" w:type="auto"/>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b/>
                <w:bCs/>
                <w:color w:val="333333"/>
                <w:kern w:val="0"/>
                <w:szCs w:val="21"/>
              </w:rPr>
              <w:t>Project</w:t>
            </w:r>
          </w:p>
        </w:tc>
        <w:tc>
          <w:tcPr>
            <w:tcW w:w="0" w:type="auto"/>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b/>
                <w:bCs/>
                <w:color w:val="333333"/>
                <w:kern w:val="0"/>
                <w:szCs w:val="21"/>
              </w:rPr>
              <w:t>IRR:</w:t>
            </w:r>
          </w:p>
        </w:tc>
        <w:tc>
          <w:tcPr>
            <w:tcW w:w="0" w:type="auto"/>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b/>
                <w:bCs/>
                <w:color w:val="333333"/>
                <w:kern w:val="0"/>
                <w:szCs w:val="21"/>
              </w:rPr>
              <w:t>Year 0</w:t>
            </w:r>
          </w:p>
        </w:tc>
        <w:tc>
          <w:tcPr>
            <w:tcW w:w="0" w:type="auto"/>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b/>
                <w:bCs/>
                <w:color w:val="333333"/>
                <w:kern w:val="0"/>
                <w:szCs w:val="21"/>
              </w:rPr>
              <w:t>Year 1</w:t>
            </w:r>
          </w:p>
        </w:tc>
        <w:tc>
          <w:tcPr>
            <w:tcW w:w="0" w:type="auto"/>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b/>
                <w:bCs/>
                <w:color w:val="333333"/>
                <w:kern w:val="0"/>
                <w:szCs w:val="21"/>
              </w:rPr>
              <w:t>Year 2</w:t>
            </w:r>
          </w:p>
        </w:tc>
        <w:tc>
          <w:tcPr>
            <w:tcW w:w="0" w:type="auto"/>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b/>
                <w:bCs/>
                <w:color w:val="333333"/>
                <w:kern w:val="0"/>
                <w:szCs w:val="21"/>
              </w:rPr>
              <w:t>Year 3</w:t>
            </w:r>
          </w:p>
        </w:tc>
        <w:tc>
          <w:tcPr>
            <w:tcW w:w="0" w:type="auto"/>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b/>
                <w:bCs/>
                <w:color w:val="333333"/>
                <w:kern w:val="0"/>
                <w:szCs w:val="21"/>
              </w:rPr>
              <w:t>Year 4</w:t>
            </w:r>
          </w:p>
        </w:tc>
      </w:tr>
      <w:tr w:rsidR="00607AE6" w:rsidRPr="00074306" w:rsidTr="00C87F64">
        <w:trPr>
          <w:trHeight w:val="483"/>
          <w:jc w:val="center"/>
        </w:trPr>
        <w:tc>
          <w:tcPr>
            <w:tcW w:w="0" w:type="auto"/>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b/>
                <w:bCs/>
                <w:color w:val="333333"/>
                <w:kern w:val="0"/>
                <w:szCs w:val="21"/>
              </w:rPr>
              <w:t>Project A</w:t>
            </w:r>
          </w:p>
        </w:tc>
        <w:tc>
          <w:tcPr>
            <w:tcW w:w="0" w:type="auto"/>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27.97%</w:t>
            </w:r>
          </w:p>
        </w:tc>
        <w:tc>
          <w:tcPr>
            <w:tcW w:w="0" w:type="auto"/>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–2,450</w:t>
            </w:r>
          </w:p>
        </w:tc>
        <w:tc>
          <w:tcPr>
            <w:tcW w:w="0" w:type="auto"/>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345</w:t>
            </w:r>
          </w:p>
        </w:tc>
        <w:tc>
          <w:tcPr>
            <w:tcW w:w="0" w:type="auto"/>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849</w:t>
            </w:r>
          </w:p>
        </w:tc>
        <w:tc>
          <w:tcPr>
            <w:tcW w:w="0" w:type="auto"/>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635</w:t>
            </w:r>
          </w:p>
        </w:tc>
        <w:tc>
          <w:tcPr>
            <w:tcW w:w="0" w:type="auto"/>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3,645</w:t>
            </w:r>
          </w:p>
        </w:tc>
      </w:tr>
      <w:tr w:rsidR="00607AE6" w:rsidRPr="00074306" w:rsidTr="00C87F64">
        <w:trPr>
          <w:trHeight w:val="507"/>
          <w:jc w:val="center"/>
        </w:trPr>
        <w:tc>
          <w:tcPr>
            <w:tcW w:w="0" w:type="auto"/>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b/>
                <w:bCs/>
                <w:color w:val="333333"/>
                <w:kern w:val="0"/>
                <w:szCs w:val="21"/>
              </w:rPr>
              <w:t>Project B</w:t>
            </w:r>
          </w:p>
        </w:tc>
        <w:tc>
          <w:tcPr>
            <w:tcW w:w="0" w:type="auto"/>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28.3%</w:t>
            </w:r>
          </w:p>
        </w:tc>
        <w:tc>
          <w:tcPr>
            <w:tcW w:w="0" w:type="auto"/>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–2,450</w:t>
            </w:r>
          </w:p>
        </w:tc>
        <w:tc>
          <w:tcPr>
            <w:tcW w:w="0" w:type="auto"/>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345</w:t>
            </w:r>
          </w:p>
        </w:tc>
        <w:tc>
          <w:tcPr>
            <w:tcW w:w="0" w:type="auto"/>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849</w:t>
            </w:r>
          </w:p>
        </w:tc>
        <w:tc>
          <w:tcPr>
            <w:tcW w:w="0" w:type="auto"/>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1,051</w:t>
            </w:r>
          </w:p>
        </w:tc>
        <w:tc>
          <w:tcPr>
            <w:tcW w:w="0" w:type="auto"/>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3,175</w:t>
            </w:r>
          </w:p>
        </w:tc>
      </w:tr>
    </w:tbl>
    <w:p w:rsidR="00607AE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74306">
        <w:rPr>
          <w:rFonts w:ascii="Times New Roman" w:hAnsi="Times New Roman"/>
          <w:szCs w:val="21"/>
        </w:rPr>
        <w:t>Assuming a discount rate of 8% annually for both projects, the firm most likely should accept:</w:t>
      </w:r>
    </w:p>
    <w:p w:rsidR="00607AE6" w:rsidRPr="00074306" w:rsidRDefault="00607AE6" w:rsidP="00074306">
      <w:pPr>
        <w:rPr>
          <w:rFonts w:ascii="Times New Roman" w:hAnsi="Times New Roman"/>
          <w:szCs w:val="21"/>
        </w:rPr>
      </w:pPr>
      <w:r w:rsidRPr="00074306">
        <w:rPr>
          <w:rFonts w:ascii="Times New Roman" w:hAnsi="Times New Roman"/>
          <w:szCs w:val="21"/>
        </w:rPr>
        <w:t>A. both projects.</w:t>
      </w:r>
    </w:p>
    <w:p w:rsidR="00607AE6" w:rsidRPr="00074306" w:rsidRDefault="00607AE6" w:rsidP="00074306">
      <w:pPr>
        <w:rPr>
          <w:rFonts w:ascii="Times New Roman" w:hAnsi="Times New Roman"/>
          <w:szCs w:val="21"/>
        </w:rPr>
      </w:pPr>
      <w:r w:rsidRPr="00074306">
        <w:rPr>
          <w:rFonts w:ascii="Times New Roman" w:hAnsi="Times New Roman"/>
          <w:szCs w:val="21"/>
        </w:rPr>
        <w:t>B. Project A only.</w:t>
      </w:r>
    </w:p>
    <w:p w:rsidR="00607AE6" w:rsidRPr="00074306" w:rsidRDefault="00607AE6" w:rsidP="00074306">
      <w:pPr>
        <w:rPr>
          <w:rFonts w:ascii="Times New Roman" w:hAnsi="Times New Roman"/>
          <w:szCs w:val="21"/>
        </w:rPr>
      </w:pPr>
      <w:r w:rsidRPr="00074306">
        <w:rPr>
          <w:rFonts w:ascii="Times New Roman" w:hAnsi="Times New Roman"/>
          <w:szCs w:val="21"/>
        </w:rPr>
        <w:t>C. Project B only.</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74306">
        <w:rPr>
          <w:rFonts w:ascii="Times New Roman" w:hAnsi="Times New Roman"/>
          <w:szCs w:val="21"/>
        </w:rPr>
        <w:t>70. A company's asset beta is 1.2 based on a debt-to-equity ratio of 50%. If the company's tax rate increases, the associated equity beta will most likely:</w:t>
      </w:r>
    </w:p>
    <w:p w:rsidR="00607AE6" w:rsidRPr="00074306" w:rsidRDefault="00607AE6" w:rsidP="00074306">
      <w:pPr>
        <w:rPr>
          <w:rFonts w:ascii="Times New Roman" w:hAnsi="Times New Roman"/>
          <w:szCs w:val="21"/>
        </w:rPr>
      </w:pPr>
      <w:r w:rsidRPr="00074306">
        <w:rPr>
          <w:rFonts w:ascii="Times New Roman" w:hAnsi="Times New Roman"/>
          <w:szCs w:val="21"/>
        </w:rPr>
        <w:t>A. increase.</w:t>
      </w:r>
    </w:p>
    <w:p w:rsidR="00607AE6" w:rsidRPr="00074306" w:rsidRDefault="00607AE6" w:rsidP="00074306">
      <w:pPr>
        <w:rPr>
          <w:rFonts w:ascii="Times New Roman" w:hAnsi="Times New Roman"/>
          <w:szCs w:val="21"/>
        </w:rPr>
      </w:pPr>
      <w:r w:rsidRPr="00074306">
        <w:rPr>
          <w:rFonts w:ascii="Times New Roman" w:hAnsi="Times New Roman"/>
          <w:szCs w:val="21"/>
        </w:rPr>
        <w:t>B. decrease.</w:t>
      </w:r>
    </w:p>
    <w:p w:rsidR="00607AE6" w:rsidRPr="00074306" w:rsidRDefault="00607AE6" w:rsidP="00074306">
      <w:pPr>
        <w:rPr>
          <w:rFonts w:ascii="Times New Roman" w:hAnsi="Times New Roman"/>
          <w:szCs w:val="21"/>
        </w:rPr>
      </w:pPr>
      <w:r w:rsidRPr="00074306">
        <w:rPr>
          <w:rFonts w:ascii="Times New Roman" w:hAnsi="Times New Roman"/>
          <w:szCs w:val="21"/>
        </w:rPr>
        <w:t>C. remain unchanged.</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74306">
        <w:rPr>
          <w:rFonts w:ascii="Times New Roman" w:hAnsi="Times New Roman"/>
          <w:szCs w:val="21"/>
        </w:rPr>
        <w:t xml:space="preserve">71. A firm's price-to-earnings ratio (P/E) is 12.5. The firm has decided to repurchase shares using external funds that have an after-tax cost of 9%. After the repurchase, the earnings per share (EPS) will most likely: </w:t>
      </w:r>
    </w:p>
    <w:p w:rsidR="00607AE6" w:rsidRPr="00074306" w:rsidRDefault="00607AE6" w:rsidP="00074306">
      <w:pPr>
        <w:rPr>
          <w:rFonts w:ascii="Times New Roman" w:hAnsi="Times New Roman"/>
          <w:szCs w:val="21"/>
        </w:rPr>
      </w:pPr>
      <w:r w:rsidRPr="00074306">
        <w:rPr>
          <w:rFonts w:ascii="Times New Roman" w:hAnsi="Times New Roman"/>
          <w:szCs w:val="21"/>
        </w:rPr>
        <w:t>A. increase.</w:t>
      </w:r>
    </w:p>
    <w:p w:rsidR="00607AE6" w:rsidRPr="00074306" w:rsidRDefault="00607AE6" w:rsidP="00074306">
      <w:pPr>
        <w:rPr>
          <w:rFonts w:ascii="Times New Roman" w:hAnsi="Times New Roman"/>
          <w:szCs w:val="21"/>
        </w:rPr>
      </w:pPr>
      <w:r w:rsidRPr="00074306">
        <w:rPr>
          <w:rFonts w:ascii="Times New Roman" w:hAnsi="Times New Roman"/>
          <w:szCs w:val="21"/>
        </w:rPr>
        <w:t>B. decrease.</w:t>
      </w:r>
    </w:p>
    <w:p w:rsidR="00607AE6" w:rsidRPr="00074306" w:rsidRDefault="00607AE6" w:rsidP="00074306">
      <w:pPr>
        <w:rPr>
          <w:rFonts w:ascii="Times New Roman" w:hAnsi="Times New Roman"/>
          <w:szCs w:val="21"/>
        </w:rPr>
      </w:pPr>
      <w:r w:rsidRPr="00074306">
        <w:rPr>
          <w:rFonts w:ascii="Times New Roman" w:hAnsi="Times New Roman"/>
          <w:szCs w:val="21"/>
        </w:rPr>
        <w:t>C. remain unchanged.</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74306">
        <w:rPr>
          <w:rFonts w:ascii="Times New Roman" w:hAnsi="Times New Roman"/>
          <w:szCs w:val="21"/>
        </w:rPr>
        <w:t xml:space="preserve">72. Which is most likely considered a "pull" on liquidity? </w:t>
      </w:r>
    </w:p>
    <w:p w:rsidR="00607AE6" w:rsidRPr="00074306" w:rsidRDefault="00607AE6" w:rsidP="00074306">
      <w:pPr>
        <w:rPr>
          <w:rFonts w:ascii="Times New Roman" w:hAnsi="Times New Roman"/>
          <w:szCs w:val="21"/>
        </w:rPr>
      </w:pPr>
      <w:r w:rsidRPr="00074306">
        <w:rPr>
          <w:rFonts w:ascii="Times New Roman" w:hAnsi="Times New Roman"/>
          <w:szCs w:val="21"/>
        </w:rPr>
        <w:t>A. Obsolete inventory.</w:t>
      </w:r>
    </w:p>
    <w:p w:rsidR="00607AE6" w:rsidRPr="00074306" w:rsidRDefault="00607AE6" w:rsidP="00074306">
      <w:pPr>
        <w:rPr>
          <w:rFonts w:ascii="Times New Roman" w:hAnsi="Times New Roman"/>
          <w:szCs w:val="21"/>
        </w:rPr>
      </w:pPr>
      <w:r w:rsidRPr="00074306">
        <w:rPr>
          <w:rFonts w:ascii="Times New Roman" w:hAnsi="Times New Roman"/>
          <w:szCs w:val="21"/>
        </w:rPr>
        <w:t>B. Reduction in a line of credit.</w:t>
      </w:r>
    </w:p>
    <w:p w:rsidR="00607AE6" w:rsidRPr="00074306" w:rsidRDefault="00607AE6" w:rsidP="00074306">
      <w:pPr>
        <w:rPr>
          <w:rFonts w:ascii="Times New Roman" w:hAnsi="Times New Roman"/>
          <w:szCs w:val="21"/>
        </w:rPr>
      </w:pPr>
      <w:r w:rsidRPr="00074306">
        <w:rPr>
          <w:rFonts w:ascii="Times New Roman" w:hAnsi="Times New Roman"/>
          <w:szCs w:val="21"/>
        </w:rPr>
        <w:t>C. Increased difficulty in collecting receivables.</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74306">
        <w:rPr>
          <w:rFonts w:ascii="Times New Roman" w:hAnsi="Times New Roman"/>
          <w:szCs w:val="21"/>
        </w:rPr>
        <w:t xml:space="preserve">73. Based on best practices in corporate governance procedures, independent board members most likely: </w:t>
      </w:r>
    </w:p>
    <w:p w:rsidR="00607AE6" w:rsidRPr="00074306" w:rsidRDefault="00607AE6" w:rsidP="00074306">
      <w:pPr>
        <w:rPr>
          <w:rFonts w:ascii="Times New Roman" w:hAnsi="Times New Roman"/>
          <w:szCs w:val="21"/>
        </w:rPr>
      </w:pPr>
      <w:r w:rsidRPr="00074306">
        <w:rPr>
          <w:rFonts w:ascii="Times New Roman" w:hAnsi="Times New Roman"/>
          <w:szCs w:val="21"/>
        </w:rPr>
        <w:t>A. meet only in the presence of management.</w:t>
      </w:r>
    </w:p>
    <w:p w:rsidR="00607AE6" w:rsidRPr="00074306" w:rsidRDefault="00607AE6" w:rsidP="00074306">
      <w:pPr>
        <w:rPr>
          <w:rFonts w:ascii="Times New Roman" w:hAnsi="Times New Roman"/>
          <w:szCs w:val="21"/>
        </w:rPr>
      </w:pPr>
      <w:r w:rsidRPr="00074306">
        <w:rPr>
          <w:rFonts w:ascii="Times New Roman" w:hAnsi="Times New Roman"/>
          <w:szCs w:val="21"/>
        </w:rPr>
        <w:t>B. have a "lead" director when the board chair is not independent.</w:t>
      </w:r>
    </w:p>
    <w:p w:rsidR="00607AE6" w:rsidRPr="00074306" w:rsidRDefault="00607AE6" w:rsidP="00074306">
      <w:pPr>
        <w:rPr>
          <w:rFonts w:ascii="Times New Roman" w:hAnsi="Times New Roman"/>
          <w:szCs w:val="21"/>
        </w:rPr>
      </w:pPr>
      <w:r w:rsidRPr="00074306">
        <w:rPr>
          <w:rFonts w:ascii="Times New Roman" w:hAnsi="Times New Roman"/>
          <w:szCs w:val="21"/>
        </w:rPr>
        <w:t>C. hire independent consultants who are pre-approved by management.</w:t>
      </w:r>
    </w:p>
    <w:p w:rsidR="00607AE6" w:rsidRPr="00074306" w:rsidRDefault="00607AE6" w:rsidP="00C87F64">
      <w:pPr>
        <w:rPr>
          <w:rFonts w:ascii="Times New Roman" w:hAnsi="Times New Roman"/>
          <w:szCs w:val="21"/>
        </w:rPr>
      </w:pPr>
    </w:p>
    <w:p w:rsidR="00607AE6" w:rsidRPr="00074306" w:rsidRDefault="00607AE6" w:rsidP="00C87F64">
      <w:pPr>
        <w:widowControl/>
        <w:jc w:val="left"/>
        <w:rPr>
          <w:rFonts w:ascii="Times New Roman" w:hAnsi="Times New Roman"/>
          <w:color w:val="333333"/>
          <w:kern w:val="0"/>
          <w:szCs w:val="21"/>
        </w:rPr>
      </w:pPr>
      <w:r w:rsidRPr="00074306">
        <w:rPr>
          <w:rFonts w:ascii="Times New Roman" w:hAnsi="Times New Roman"/>
          <w:szCs w:val="21"/>
        </w:rPr>
        <w:t xml:space="preserve">74.  </w:t>
      </w:r>
      <w:r w:rsidRPr="00074306">
        <w:rPr>
          <w:rFonts w:ascii="Times New Roman" w:hAnsi="Times New Roman"/>
          <w:color w:val="333333"/>
          <w:kern w:val="0"/>
          <w:szCs w:val="21"/>
        </w:rPr>
        <w:t>Given the following information about a firm:</w:t>
      </w:r>
    </w:p>
    <w:p w:rsidR="00607AE6" w:rsidRPr="00074306" w:rsidRDefault="00607AE6" w:rsidP="00C87F64">
      <w:pPr>
        <w:widowControl/>
        <w:numPr>
          <w:ilvl w:val="0"/>
          <w:numId w:val="6"/>
        </w:numPr>
        <w:ind w:left="357" w:hanging="357"/>
        <w:jc w:val="left"/>
        <w:rPr>
          <w:rFonts w:ascii="Times New Roman" w:hAnsi="Times New Roman"/>
          <w:color w:val="333333"/>
          <w:kern w:val="0"/>
          <w:szCs w:val="21"/>
        </w:rPr>
      </w:pPr>
      <w:r w:rsidRPr="00074306">
        <w:rPr>
          <w:rFonts w:ascii="Times New Roman" w:hAnsi="Times New Roman"/>
          <w:color w:val="333333"/>
          <w:kern w:val="0"/>
          <w:szCs w:val="21"/>
        </w:rPr>
        <w:t xml:space="preserve">debt-to-equity ratio of 50% </w:t>
      </w:r>
    </w:p>
    <w:p w:rsidR="00607AE6" w:rsidRPr="00074306" w:rsidRDefault="00607AE6" w:rsidP="00C87F64">
      <w:pPr>
        <w:widowControl/>
        <w:numPr>
          <w:ilvl w:val="0"/>
          <w:numId w:val="6"/>
        </w:numPr>
        <w:ind w:left="357" w:hanging="357"/>
        <w:jc w:val="left"/>
        <w:rPr>
          <w:rFonts w:ascii="Times New Roman" w:hAnsi="Times New Roman"/>
          <w:color w:val="333333"/>
          <w:kern w:val="0"/>
          <w:szCs w:val="21"/>
        </w:rPr>
      </w:pPr>
      <w:r w:rsidRPr="00074306">
        <w:rPr>
          <w:rFonts w:ascii="Times New Roman" w:hAnsi="Times New Roman"/>
          <w:color w:val="333333"/>
          <w:kern w:val="0"/>
          <w:szCs w:val="21"/>
        </w:rPr>
        <w:t xml:space="preserve">tax rate of 40% </w:t>
      </w:r>
    </w:p>
    <w:p w:rsidR="00607AE6" w:rsidRPr="00074306" w:rsidRDefault="00607AE6" w:rsidP="00C87F64">
      <w:pPr>
        <w:widowControl/>
        <w:numPr>
          <w:ilvl w:val="0"/>
          <w:numId w:val="6"/>
        </w:numPr>
        <w:ind w:left="357" w:hanging="357"/>
        <w:jc w:val="left"/>
        <w:rPr>
          <w:rFonts w:ascii="Times New Roman" w:hAnsi="Times New Roman"/>
          <w:color w:val="333333"/>
          <w:kern w:val="0"/>
          <w:szCs w:val="21"/>
        </w:rPr>
      </w:pPr>
      <w:r w:rsidRPr="00074306">
        <w:rPr>
          <w:rFonts w:ascii="Times New Roman" w:hAnsi="Times New Roman"/>
          <w:color w:val="333333"/>
          <w:kern w:val="0"/>
          <w:szCs w:val="21"/>
        </w:rPr>
        <w:t xml:space="preserve">cost of debt of 8% </w:t>
      </w:r>
    </w:p>
    <w:p w:rsidR="00607AE6" w:rsidRPr="00074306" w:rsidRDefault="00607AE6" w:rsidP="00C87F64">
      <w:pPr>
        <w:widowControl/>
        <w:numPr>
          <w:ilvl w:val="0"/>
          <w:numId w:val="6"/>
        </w:numPr>
        <w:ind w:left="357" w:hanging="357"/>
        <w:jc w:val="left"/>
        <w:rPr>
          <w:rFonts w:ascii="Times New Roman" w:hAnsi="Times New Roman"/>
          <w:color w:val="333333"/>
          <w:kern w:val="0"/>
          <w:szCs w:val="21"/>
        </w:rPr>
      </w:pPr>
      <w:r w:rsidRPr="00074306">
        <w:rPr>
          <w:rFonts w:ascii="Times New Roman" w:hAnsi="Times New Roman"/>
          <w:color w:val="333333"/>
          <w:kern w:val="0"/>
          <w:szCs w:val="21"/>
        </w:rPr>
        <w:t xml:space="preserve">cost of equity of 13%, </w:t>
      </w:r>
    </w:p>
    <w:p w:rsidR="00607AE6" w:rsidRPr="00074306" w:rsidRDefault="00607AE6" w:rsidP="00074306">
      <w:pPr>
        <w:rPr>
          <w:rFonts w:ascii="Times New Roman" w:hAnsi="Times New Roman"/>
          <w:color w:val="333333"/>
          <w:kern w:val="0"/>
          <w:szCs w:val="21"/>
        </w:rPr>
      </w:pPr>
      <w:r w:rsidRPr="00074306">
        <w:rPr>
          <w:rFonts w:ascii="Times New Roman" w:hAnsi="Times New Roman"/>
          <w:color w:val="333333"/>
          <w:kern w:val="0"/>
          <w:szCs w:val="21"/>
        </w:rPr>
        <w:t xml:space="preserve">the firm's weighted average cost of capital (WACC) is </w:t>
      </w:r>
      <w:r w:rsidRPr="00074306">
        <w:rPr>
          <w:rFonts w:ascii="Times New Roman" w:hAnsi="Times New Roman"/>
          <w:i/>
          <w:iCs/>
          <w:color w:val="333333"/>
          <w:kern w:val="0"/>
          <w:szCs w:val="21"/>
        </w:rPr>
        <w:t>closest</w:t>
      </w:r>
      <w:r w:rsidRPr="00074306">
        <w:rPr>
          <w:rFonts w:ascii="Times New Roman" w:hAnsi="Times New Roman"/>
          <w:color w:val="333333"/>
          <w:kern w:val="0"/>
          <w:szCs w:val="21"/>
        </w:rPr>
        <w:t xml:space="preserve"> to:</w:t>
      </w:r>
    </w:p>
    <w:p w:rsidR="00607AE6" w:rsidRPr="00074306" w:rsidRDefault="00607AE6" w:rsidP="00074306">
      <w:pPr>
        <w:rPr>
          <w:rFonts w:ascii="Times New Roman" w:hAnsi="Times New Roman"/>
          <w:szCs w:val="21"/>
        </w:rPr>
      </w:pPr>
      <w:r w:rsidRPr="00074306">
        <w:rPr>
          <w:rFonts w:ascii="Times New Roman" w:hAnsi="Times New Roman"/>
          <w:szCs w:val="21"/>
        </w:rPr>
        <w:t>A. 7.5%.</w:t>
      </w:r>
    </w:p>
    <w:p w:rsidR="00607AE6" w:rsidRPr="00074306" w:rsidRDefault="00607AE6" w:rsidP="00074306">
      <w:pPr>
        <w:rPr>
          <w:rFonts w:ascii="Times New Roman" w:hAnsi="Times New Roman"/>
          <w:szCs w:val="21"/>
        </w:rPr>
      </w:pPr>
      <w:r w:rsidRPr="00074306">
        <w:rPr>
          <w:rFonts w:ascii="Times New Roman" w:hAnsi="Times New Roman"/>
          <w:szCs w:val="21"/>
        </w:rPr>
        <w:t>B. 8.9%.</w:t>
      </w:r>
    </w:p>
    <w:p w:rsidR="00607AE6" w:rsidRPr="00074306" w:rsidRDefault="00607AE6" w:rsidP="00074306">
      <w:pPr>
        <w:rPr>
          <w:rFonts w:ascii="Times New Roman" w:hAnsi="Times New Roman"/>
          <w:szCs w:val="21"/>
        </w:rPr>
      </w:pPr>
      <w:r w:rsidRPr="00074306">
        <w:rPr>
          <w:rFonts w:ascii="Times New Roman" w:hAnsi="Times New Roman"/>
          <w:szCs w:val="21"/>
        </w:rPr>
        <w:t>C. 10.3%.</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szCs w:val="21"/>
        </w:rPr>
        <w:t xml:space="preserve">75.  </w:t>
      </w:r>
      <w:r w:rsidRPr="00074306">
        <w:rPr>
          <w:rFonts w:ascii="Times New Roman" w:hAnsi="Times New Roman"/>
          <w:color w:val="333333"/>
          <w:kern w:val="0"/>
          <w:szCs w:val="21"/>
        </w:rPr>
        <w:t xml:space="preserve">The unit contribution margin for a product is $20 and the firm's fixed costs of production up to 300,000 units is $500,000. The degree of operating leverage (DOL) is </w:t>
      </w:r>
      <w:r w:rsidRPr="00074306">
        <w:rPr>
          <w:rFonts w:ascii="Times New Roman" w:hAnsi="Times New Roman"/>
          <w:i/>
          <w:iCs/>
          <w:color w:val="333333"/>
          <w:kern w:val="0"/>
          <w:szCs w:val="21"/>
        </w:rPr>
        <w:t>most likely</w:t>
      </w:r>
      <w:r w:rsidRPr="00074306">
        <w:rPr>
          <w:rFonts w:ascii="Times New Roman" w:hAnsi="Times New Roman"/>
          <w:color w:val="333333"/>
          <w:kern w:val="0"/>
          <w:szCs w:val="21"/>
        </w:rPr>
        <w:t xml:space="preserve"> the lowest at which of the following production levels (in units)?</w:t>
      </w:r>
    </w:p>
    <w:p w:rsidR="00607AE6" w:rsidRPr="00074306" w:rsidRDefault="00607AE6" w:rsidP="00074306">
      <w:pPr>
        <w:rPr>
          <w:rFonts w:ascii="Times New Roman" w:hAnsi="Times New Roman"/>
          <w:szCs w:val="21"/>
        </w:rPr>
      </w:pPr>
      <w:r w:rsidRPr="00074306">
        <w:rPr>
          <w:rFonts w:ascii="Times New Roman" w:hAnsi="Times New Roman"/>
          <w:szCs w:val="21"/>
        </w:rPr>
        <w:t>A. 100,000.</w:t>
      </w:r>
    </w:p>
    <w:p w:rsidR="00607AE6" w:rsidRPr="00074306" w:rsidRDefault="00607AE6" w:rsidP="00074306">
      <w:pPr>
        <w:rPr>
          <w:rFonts w:ascii="Times New Roman" w:hAnsi="Times New Roman"/>
          <w:szCs w:val="21"/>
        </w:rPr>
      </w:pPr>
      <w:r w:rsidRPr="00074306">
        <w:rPr>
          <w:rFonts w:ascii="Times New Roman" w:hAnsi="Times New Roman"/>
          <w:szCs w:val="21"/>
        </w:rPr>
        <w:t>B. 200,000.</w:t>
      </w:r>
    </w:p>
    <w:p w:rsidR="00607AE6" w:rsidRPr="00074306" w:rsidRDefault="00607AE6" w:rsidP="00074306">
      <w:pPr>
        <w:rPr>
          <w:rFonts w:ascii="Times New Roman" w:hAnsi="Times New Roman"/>
          <w:szCs w:val="21"/>
        </w:rPr>
      </w:pPr>
      <w:r w:rsidRPr="00074306">
        <w:rPr>
          <w:rFonts w:ascii="Times New Roman" w:hAnsi="Times New Roman"/>
          <w:szCs w:val="21"/>
        </w:rPr>
        <w:t>C. 300,000.</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szCs w:val="21"/>
        </w:rPr>
        <w:t xml:space="preserve">76.   </w:t>
      </w:r>
      <w:r w:rsidRPr="00074306">
        <w:rPr>
          <w:rFonts w:ascii="Times New Roman" w:hAnsi="Times New Roman"/>
          <w:color w:val="333333"/>
          <w:kern w:val="0"/>
          <w:szCs w:val="21"/>
        </w:rPr>
        <w:t xml:space="preserve">Which date in the chronology of a dividend payment is </w:t>
      </w:r>
      <w:r w:rsidRPr="00074306">
        <w:rPr>
          <w:rFonts w:ascii="Times New Roman" w:hAnsi="Times New Roman"/>
          <w:i/>
          <w:iCs/>
          <w:color w:val="333333"/>
          <w:kern w:val="0"/>
          <w:szCs w:val="21"/>
        </w:rPr>
        <w:t>most likely</w:t>
      </w:r>
      <w:r w:rsidRPr="00074306">
        <w:rPr>
          <w:rFonts w:ascii="Times New Roman" w:hAnsi="Times New Roman"/>
          <w:color w:val="333333"/>
          <w:kern w:val="0"/>
          <w:szCs w:val="21"/>
        </w:rPr>
        <w:t xml:space="preserve"> determined by a security exchange? The:</w:t>
      </w:r>
    </w:p>
    <w:p w:rsidR="00607AE6" w:rsidRPr="00074306" w:rsidRDefault="00607AE6" w:rsidP="00074306">
      <w:pPr>
        <w:rPr>
          <w:rFonts w:ascii="Times New Roman" w:hAnsi="Times New Roman"/>
          <w:szCs w:val="21"/>
        </w:rPr>
      </w:pPr>
      <w:r w:rsidRPr="00074306">
        <w:rPr>
          <w:rFonts w:ascii="Times New Roman" w:hAnsi="Times New Roman"/>
          <w:szCs w:val="21"/>
        </w:rPr>
        <w:t>A. declaration date.</w:t>
      </w:r>
    </w:p>
    <w:p w:rsidR="00607AE6" w:rsidRPr="00074306" w:rsidRDefault="00607AE6" w:rsidP="00074306">
      <w:pPr>
        <w:rPr>
          <w:rFonts w:ascii="Times New Roman" w:hAnsi="Times New Roman"/>
          <w:szCs w:val="21"/>
        </w:rPr>
      </w:pPr>
      <w:r w:rsidRPr="00074306">
        <w:rPr>
          <w:rFonts w:ascii="Times New Roman" w:hAnsi="Times New Roman"/>
          <w:szCs w:val="21"/>
        </w:rPr>
        <w:t>B. ex-dividend date.</w:t>
      </w:r>
    </w:p>
    <w:p w:rsidR="00607AE6" w:rsidRPr="00074306" w:rsidRDefault="00607AE6" w:rsidP="00074306">
      <w:pPr>
        <w:rPr>
          <w:rFonts w:ascii="Times New Roman" w:hAnsi="Times New Roman"/>
          <w:szCs w:val="21"/>
        </w:rPr>
      </w:pPr>
      <w:r w:rsidRPr="00074306">
        <w:rPr>
          <w:rFonts w:ascii="Times New Roman" w:hAnsi="Times New Roman"/>
          <w:szCs w:val="21"/>
        </w:rPr>
        <w:t>C. holder-of-record date.</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szCs w:val="21"/>
        </w:rPr>
        <w:t xml:space="preserve">77.  </w:t>
      </w:r>
      <w:r w:rsidRPr="00074306">
        <w:rPr>
          <w:rFonts w:ascii="Times New Roman" w:hAnsi="Times New Roman"/>
          <w:color w:val="333333"/>
          <w:kern w:val="0"/>
          <w:szCs w:val="21"/>
        </w:rPr>
        <w:t xml:space="preserve">Which of the following share repurchase methods will </w:t>
      </w:r>
      <w:r w:rsidRPr="00074306">
        <w:rPr>
          <w:rFonts w:ascii="Times New Roman" w:hAnsi="Times New Roman"/>
          <w:i/>
          <w:iCs/>
          <w:color w:val="333333"/>
          <w:kern w:val="0"/>
          <w:szCs w:val="21"/>
        </w:rPr>
        <w:t>most likely</w:t>
      </w:r>
      <w:r w:rsidRPr="00074306">
        <w:rPr>
          <w:rFonts w:ascii="Times New Roman" w:hAnsi="Times New Roman"/>
          <w:color w:val="333333"/>
          <w:kern w:val="0"/>
          <w:szCs w:val="21"/>
        </w:rPr>
        <w:t xml:space="preserve"> take the longest amount of time to execute?</w:t>
      </w:r>
    </w:p>
    <w:p w:rsidR="00607AE6" w:rsidRPr="00074306" w:rsidRDefault="00607AE6" w:rsidP="00074306">
      <w:pPr>
        <w:rPr>
          <w:rFonts w:ascii="Times New Roman" w:hAnsi="Times New Roman"/>
          <w:szCs w:val="21"/>
        </w:rPr>
      </w:pPr>
      <w:r w:rsidRPr="00074306">
        <w:rPr>
          <w:rFonts w:ascii="Times New Roman" w:hAnsi="Times New Roman"/>
          <w:szCs w:val="21"/>
        </w:rPr>
        <w:t>A. Dutch auction.</w:t>
      </w:r>
    </w:p>
    <w:p w:rsidR="00607AE6" w:rsidRPr="00074306" w:rsidRDefault="00607AE6" w:rsidP="00074306">
      <w:pPr>
        <w:rPr>
          <w:rFonts w:ascii="Times New Roman" w:hAnsi="Times New Roman"/>
          <w:szCs w:val="21"/>
        </w:rPr>
      </w:pPr>
      <w:r w:rsidRPr="00074306">
        <w:rPr>
          <w:rFonts w:ascii="Times New Roman" w:hAnsi="Times New Roman"/>
          <w:szCs w:val="21"/>
        </w:rPr>
        <w:t>B. fixed price tender offer.</w:t>
      </w:r>
    </w:p>
    <w:p w:rsidR="00607AE6" w:rsidRPr="00074306" w:rsidRDefault="00607AE6" w:rsidP="00074306">
      <w:pPr>
        <w:rPr>
          <w:rFonts w:ascii="Times New Roman" w:hAnsi="Times New Roman"/>
          <w:szCs w:val="21"/>
        </w:rPr>
      </w:pPr>
      <w:r w:rsidRPr="00074306">
        <w:rPr>
          <w:rFonts w:ascii="Times New Roman" w:hAnsi="Times New Roman"/>
          <w:szCs w:val="21"/>
        </w:rPr>
        <w:t>C. open market repurchase.</w:t>
      </w:r>
    </w:p>
    <w:p w:rsidR="00607AE6" w:rsidRPr="00074306" w:rsidRDefault="00607AE6" w:rsidP="00C87F64">
      <w:pPr>
        <w:rPr>
          <w:rFonts w:ascii="Times New Roman" w:hAnsi="Times New Roman"/>
          <w:szCs w:val="21"/>
        </w:rPr>
      </w:pPr>
    </w:p>
    <w:p w:rsidR="00607AE6" w:rsidRDefault="00607AE6" w:rsidP="00C87F64">
      <w:pPr>
        <w:widowControl/>
        <w:jc w:val="left"/>
        <w:rPr>
          <w:rFonts w:ascii="Times New Roman" w:hAnsi="Times New Roman"/>
          <w:color w:val="333333"/>
          <w:kern w:val="0"/>
          <w:szCs w:val="21"/>
        </w:rPr>
      </w:pPr>
      <w:r w:rsidRPr="00074306">
        <w:rPr>
          <w:rFonts w:ascii="Times New Roman" w:hAnsi="Times New Roman"/>
          <w:szCs w:val="21"/>
        </w:rPr>
        <w:t xml:space="preserve">78.  </w:t>
      </w:r>
      <w:r w:rsidRPr="00074306">
        <w:rPr>
          <w:rFonts w:ascii="Times New Roman" w:hAnsi="Times New Roman"/>
          <w:color w:val="333333"/>
          <w:kern w:val="0"/>
          <w:szCs w:val="21"/>
        </w:rPr>
        <w:t>Assuming a 365-day year and the following information for a company:</w:t>
      </w:r>
    </w:p>
    <w:p w:rsidR="00607AE6" w:rsidRPr="00074306" w:rsidRDefault="00607AE6" w:rsidP="00C87F64">
      <w:pPr>
        <w:widowControl/>
        <w:jc w:val="left"/>
        <w:rPr>
          <w:rFonts w:ascii="Times New Roman" w:hAnsi="Times New Roman"/>
          <w:color w:val="333333"/>
          <w:kern w:val="0"/>
          <w:szCs w:val="21"/>
        </w:rPr>
      </w:pP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4502"/>
        <w:gridCol w:w="1853"/>
        <w:gridCol w:w="2071"/>
      </w:tblGrid>
      <w:tr w:rsidR="00607AE6" w:rsidRPr="00074306" w:rsidTr="00EE64D7">
        <w:trPr>
          <w:tblCellSpacing w:w="15" w:type="dxa"/>
        </w:trPr>
        <w:tc>
          <w:tcPr>
            <w:tcW w:w="3300" w:type="dxa"/>
            <w:tcBorders>
              <w:top w:val="outset" w:sz="6" w:space="0" w:color="auto"/>
              <w:bottom w:val="outset" w:sz="6" w:space="0" w:color="auto"/>
              <w:right w:val="outset" w:sz="6" w:space="0" w:color="auto"/>
            </w:tcBorders>
            <w:vAlign w:val="bottom"/>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 </w:t>
            </w:r>
          </w:p>
        </w:tc>
        <w:tc>
          <w:tcPr>
            <w:tcW w:w="1350"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b/>
                <w:bCs/>
                <w:color w:val="333333"/>
                <w:kern w:val="0"/>
                <w:szCs w:val="21"/>
              </w:rPr>
              <w:t>Current Year</w:t>
            </w:r>
          </w:p>
        </w:tc>
        <w:tc>
          <w:tcPr>
            <w:tcW w:w="1500" w:type="dxa"/>
            <w:tcBorders>
              <w:top w:val="outset" w:sz="6" w:space="0" w:color="auto"/>
              <w:left w:val="outset" w:sz="6" w:space="0" w:color="auto"/>
              <w:bottom w:val="outset" w:sz="6" w:space="0" w:color="auto"/>
            </w:tcBorders>
            <w:vAlign w:val="bottom"/>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b/>
                <w:bCs/>
                <w:color w:val="333333"/>
                <w:kern w:val="0"/>
                <w:szCs w:val="21"/>
              </w:rPr>
              <w:t>Previous Year</w:t>
            </w:r>
          </w:p>
        </w:tc>
      </w:tr>
      <w:tr w:rsidR="00607AE6" w:rsidRPr="00074306" w:rsidTr="00EE64D7">
        <w:trPr>
          <w:tblCellSpacing w:w="15" w:type="dxa"/>
        </w:trPr>
        <w:tc>
          <w:tcPr>
            <w:tcW w:w="3300"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Sales</w:t>
            </w:r>
          </w:p>
        </w:tc>
        <w:tc>
          <w:tcPr>
            <w:tcW w:w="1350"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$12,000</w:t>
            </w:r>
          </w:p>
        </w:tc>
        <w:tc>
          <w:tcPr>
            <w:tcW w:w="1500" w:type="dxa"/>
            <w:tcBorders>
              <w:top w:val="outset" w:sz="6" w:space="0" w:color="auto"/>
              <w:left w:val="outset" w:sz="6" w:space="0" w:color="auto"/>
              <w:bottom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$10,000</w:t>
            </w:r>
          </w:p>
        </w:tc>
      </w:tr>
      <w:tr w:rsidR="00607AE6" w:rsidRPr="00074306" w:rsidTr="00EE64D7">
        <w:trPr>
          <w:tblCellSpacing w:w="15" w:type="dxa"/>
        </w:trPr>
        <w:tc>
          <w:tcPr>
            <w:tcW w:w="3300"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Cost of goods sold</w:t>
            </w:r>
          </w:p>
        </w:tc>
        <w:tc>
          <w:tcPr>
            <w:tcW w:w="1350"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$6,000</w:t>
            </w:r>
          </w:p>
        </w:tc>
        <w:tc>
          <w:tcPr>
            <w:tcW w:w="1500" w:type="dxa"/>
            <w:tcBorders>
              <w:top w:val="outset" w:sz="6" w:space="0" w:color="auto"/>
              <w:left w:val="outset" w:sz="6" w:space="0" w:color="auto"/>
              <w:bottom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$5,000</w:t>
            </w:r>
          </w:p>
        </w:tc>
      </w:tr>
      <w:tr w:rsidR="00607AE6" w:rsidRPr="00074306" w:rsidTr="00EE64D7">
        <w:trPr>
          <w:tblCellSpacing w:w="15" w:type="dxa"/>
        </w:trPr>
        <w:tc>
          <w:tcPr>
            <w:tcW w:w="3300"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Inventory</w:t>
            </w:r>
          </w:p>
        </w:tc>
        <w:tc>
          <w:tcPr>
            <w:tcW w:w="1350"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$1,200</w:t>
            </w:r>
          </w:p>
        </w:tc>
        <w:tc>
          <w:tcPr>
            <w:tcW w:w="1500" w:type="dxa"/>
            <w:tcBorders>
              <w:top w:val="outset" w:sz="6" w:space="0" w:color="auto"/>
              <w:left w:val="outset" w:sz="6" w:space="0" w:color="auto"/>
              <w:bottom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$1,000</w:t>
            </w:r>
          </w:p>
        </w:tc>
      </w:tr>
      <w:tr w:rsidR="00607AE6" w:rsidRPr="00074306" w:rsidTr="00EE64D7">
        <w:trPr>
          <w:tblCellSpacing w:w="15" w:type="dxa"/>
        </w:trPr>
        <w:tc>
          <w:tcPr>
            <w:tcW w:w="3300"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Accounts payable</w:t>
            </w:r>
          </w:p>
        </w:tc>
        <w:tc>
          <w:tcPr>
            <w:tcW w:w="1350" w:type="dxa"/>
            <w:tcBorders>
              <w:top w:val="outset" w:sz="6" w:space="0" w:color="auto"/>
              <w:left w:val="outset" w:sz="6" w:space="0" w:color="auto"/>
              <w:bottom w:val="outset" w:sz="6" w:space="0" w:color="auto"/>
              <w:right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$600</w:t>
            </w:r>
          </w:p>
        </w:tc>
        <w:tc>
          <w:tcPr>
            <w:tcW w:w="1500" w:type="dxa"/>
            <w:tcBorders>
              <w:top w:val="outset" w:sz="6" w:space="0" w:color="auto"/>
              <w:left w:val="outset" w:sz="6" w:space="0" w:color="auto"/>
              <w:bottom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$500</w:t>
            </w:r>
          </w:p>
        </w:tc>
      </w:tr>
    </w:tbl>
    <w:p w:rsidR="00607AE6" w:rsidRPr="00074306" w:rsidRDefault="00607AE6" w:rsidP="00074306">
      <w:pPr>
        <w:widowControl/>
        <w:jc w:val="left"/>
        <w:rPr>
          <w:rFonts w:ascii="Times New Roman" w:hAnsi="Times New Roman"/>
          <w:color w:val="333333"/>
          <w:kern w:val="0"/>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color w:val="333333"/>
          <w:kern w:val="0"/>
          <w:szCs w:val="21"/>
        </w:rPr>
        <w:t xml:space="preserve">The firm's days in payables for the current year is </w:t>
      </w:r>
      <w:r w:rsidRPr="00074306">
        <w:rPr>
          <w:rFonts w:ascii="Times New Roman" w:hAnsi="Times New Roman"/>
          <w:i/>
          <w:iCs/>
          <w:color w:val="333333"/>
          <w:kern w:val="0"/>
          <w:szCs w:val="21"/>
        </w:rPr>
        <w:t>closest</w:t>
      </w:r>
      <w:r w:rsidRPr="00074306">
        <w:rPr>
          <w:rFonts w:ascii="Times New Roman" w:hAnsi="Times New Roman"/>
          <w:color w:val="333333"/>
          <w:kern w:val="0"/>
          <w:szCs w:val="21"/>
        </w:rPr>
        <w:t xml:space="preserve"> to:</w:t>
      </w:r>
    </w:p>
    <w:p w:rsidR="00607AE6" w:rsidRPr="00074306" w:rsidRDefault="00607AE6" w:rsidP="00074306">
      <w:pPr>
        <w:rPr>
          <w:rFonts w:ascii="Times New Roman" w:hAnsi="Times New Roman"/>
          <w:szCs w:val="21"/>
        </w:rPr>
      </w:pPr>
      <w:r w:rsidRPr="00074306">
        <w:rPr>
          <w:rFonts w:ascii="Times New Roman" w:hAnsi="Times New Roman"/>
          <w:szCs w:val="21"/>
        </w:rPr>
        <w:t>A. 18.3.</w:t>
      </w:r>
    </w:p>
    <w:p w:rsidR="00607AE6" w:rsidRPr="00074306" w:rsidRDefault="00607AE6" w:rsidP="00074306">
      <w:pPr>
        <w:rPr>
          <w:rFonts w:ascii="Times New Roman" w:hAnsi="Times New Roman"/>
          <w:szCs w:val="21"/>
        </w:rPr>
      </w:pPr>
      <w:r w:rsidRPr="00074306">
        <w:rPr>
          <w:rFonts w:ascii="Times New Roman" w:hAnsi="Times New Roman"/>
          <w:szCs w:val="21"/>
        </w:rPr>
        <w:t>B. 35.3.</w:t>
      </w:r>
    </w:p>
    <w:p w:rsidR="00607AE6" w:rsidRPr="00074306" w:rsidRDefault="00607AE6" w:rsidP="00074306">
      <w:pPr>
        <w:rPr>
          <w:rFonts w:ascii="Times New Roman" w:hAnsi="Times New Roman"/>
          <w:szCs w:val="21"/>
        </w:rPr>
      </w:pPr>
      <w:r w:rsidRPr="00074306">
        <w:rPr>
          <w:rFonts w:ascii="Times New Roman" w:hAnsi="Times New Roman"/>
          <w:szCs w:val="21"/>
        </w:rPr>
        <w:t>C. 36.5.</w:t>
      </w:r>
    </w:p>
    <w:p w:rsidR="00607AE6" w:rsidRPr="00074306" w:rsidRDefault="00607AE6" w:rsidP="00074306">
      <w:pPr>
        <w:rPr>
          <w:rFonts w:ascii="Times New Roman" w:hAnsi="Times New Roman"/>
          <w:szCs w:val="21"/>
        </w:rPr>
      </w:pPr>
    </w:p>
    <w:p w:rsidR="00607AE6" w:rsidRPr="00074306" w:rsidRDefault="00607AE6" w:rsidP="00074306">
      <w:pPr>
        <w:pBdr>
          <w:bottom w:val="single" w:sz="6" w:space="1" w:color="auto"/>
        </w:pBdr>
        <w:rPr>
          <w:rFonts w:ascii="Times New Roman" w:hAnsi="Times New Roman"/>
          <w:b/>
          <w:color w:val="333333"/>
          <w:szCs w:val="21"/>
        </w:rPr>
      </w:pPr>
      <w:r w:rsidRPr="00074306">
        <w:rPr>
          <w:rFonts w:ascii="Times New Roman" w:hAnsi="Times New Roman"/>
          <w:b/>
          <w:color w:val="333333"/>
          <w:szCs w:val="21"/>
        </w:rPr>
        <w:t>Study Session 13, 14 – Equity Investments  (79-90)  Q=12</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74306">
        <w:rPr>
          <w:rFonts w:ascii="Times New Roman" w:hAnsi="Times New Roman"/>
          <w:szCs w:val="21"/>
        </w:rPr>
        <w:t>79. Which of the following statements concerning regulatory bodies is least accurate? Regulatory bodies:</w:t>
      </w:r>
    </w:p>
    <w:p w:rsidR="00607AE6" w:rsidRPr="00074306" w:rsidRDefault="00607AE6" w:rsidP="00074306">
      <w:pPr>
        <w:rPr>
          <w:rFonts w:ascii="Times New Roman" w:hAnsi="Times New Roman"/>
          <w:szCs w:val="21"/>
        </w:rPr>
      </w:pPr>
      <w:r w:rsidRPr="00074306">
        <w:rPr>
          <w:rFonts w:ascii="Times New Roman" w:hAnsi="Times New Roman"/>
          <w:szCs w:val="21"/>
        </w:rPr>
        <w:t>A. act to level the playing field for market participants.</w:t>
      </w:r>
    </w:p>
    <w:p w:rsidR="00607AE6" w:rsidRPr="00074306" w:rsidRDefault="00607AE6" w:rsidP="00074306">
      <w:pPr>
        <w:rPr>
          <w:rFonts w:ascii="Times New Roman" w:hAnsi="Times New Roman"/>
          <w:szCs w:val="21"/>
        </w:rPr>
      </w:pPr>
      <w:r w:rsidRPr="00074306">
        <w:rPr>
          <w:rFonts w:ascii="Times New Roman" w:hAnsi="Times New Roman"/>
          <w:szCs w:val="21"/>
        </w:rPr>
        <w:t>B. help define minimum standards of practice for agents.</w:t>
      </w:r>
    </w:p>
    <w:p w:rsidR="00607AE6" w:rsidRPr="00074306" w:rsidRDefault="00607AE6" w:rsidP="00074306">
      <w:pPr>
        <w:rPr>
          <w:rFonts w:ascii="Times New Roman" w:hAnsi="Times New Roman"/>
          <w:szCs w:val="21"/>
        </w:rPr>
      </w:pPr>
      <w:r w:rsidRPr="00074306">
        <w:rPr>
          <w:rFonts w:ascii="Times New Roman" w:hAnsi="Times New Roman"/>
          <w:szCs w:val="21"/>
        </w:rPr>
        <w:t>C. require that regulated firms maintain optimum levels of capital.</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74306">
        <w:rPr>
          <w:rFonts w:ascii="Times New Roman" w:hAnsi="Times New Roman"/>
          <w:szCs w:val="21"/>
        </w:rPr>
        <w:t xml:space="preserve">80. Which of the following statements is most accurate? </w:t>
      </w:r>
    </w:p>
    <w:p w:rsidR="00607AE6" w:rsidRPr="00074306" w:rsidRDefault="00607AE6" w:rsidP="00074306">
      <w:pPr>
        <w:rPr>
          <w:rFonts w:ascii="Times New Roman" w:hAnsi="Times New Roman"/>
          <w:szCs w:val="21"/>
        </w:rPr>
      </w:pPr>
      <w:r w:rsidRPr="00074306">
        <w:rPr>
          <w:rFonts w:ascii="Times New Roman" w:hAnsi="Times New Roman"/>
          <w:szCs w:val="21"/>
        </w:rPr>
        <w:t>A. Investors prefer to invest in callable common shares rather than putable common shares.</w:t>
      </w:r>
    </w:p>
    <w:p w:rsidR="00607AE6" w:rsidRPr="00074306" w:rsidRDefault="00607AE6" w:rsidP="00074306">
      <w:pPr>
        <w:rPr>
          <w:rFonts w:ascii="Times New Roman" w:hAnsi="Times New Roman"/>
          <w:szCs w:val="21"/>
        </w:rPr>
      </w:pPr>
      <w:r w:rsidRPr="00074306">
        <w:rPr>
          <w:rFonts w:ascii="Times New Roman" w:hAnsi="Times New Roman"/>
          <w:szCs w:val="21"/>
        </w:rPr>
        <w:t>B. The issuing company is obligated to buy callable common shares at a predetermined price.</w:t>
      </w:r>
    </w:p>
    <w:p w:rsidR="00607AE6" w:rsidRPr="00074306" w:rsidRDefault="00607AE6" w:rsidP="00074306">
      <w:pPr>
        <w:rPr>
          <w:rFonts w:ascii="Times New Roman" w:hAnsi="Times New Roman"/>
          <w:szCs w:val="21"/>
        </w:rPr>
      </w:pPr>
      <w:r w:rsidRPr="00074306">
        <w:rPr>
          <w:rFonts w:ascii="Times New Roman" w:hAnsi="Times New Roman"/>
          <w:szCs w:val="21"/>
        </w:rPr>
        <w:t>C. Putable common shares facilitate raising capital because of their appeal to investors over callable common shares.</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74306">
        <w:rPr>
          <w:rFonts w:ascii="Times New Roman" w:hAnsi="Times New Roman"/>
          <w:szCs w:val="21"/>
        </w:rPr>
        <w:t>81. An investor who wants to estimate the enterprise value multiple (EV/EBITDA) of a company has gathered the following data:</w:t>
      </w:r>
    </w:p>
    <w:tbl>
      <w:tblPr>
        <w:tblW w:w="8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778"/>
        <w:gridCol w:w="3194"/>
      </w:tblGrid>
      <w:tr w:rsidR="00607AE6" w:rsidRPr="00074306" w:rsidTr="00BB4DAB">
        <w:trPr>
          <w:trHeight w:val="519"/>
        </w:trPr>
        <w:tc>
          <w:tcPr>
            <w:tcW w:w="5778" w:type="dxa"/>
          </w:tcPr>
          <w:p w:rsidR="00607AE6" w:rsidRPr="00074306" w:rsidRDefault="00607AE6" w:rsidP="00074306">
            <w:pPr>
              <w:rPr>
                <w:rFonts w:ascii="Times New Roman" w:hAnsi="Times New Roman"/>
                <w:szCs w:val="21"/>
              </w:rPr>
            </w:pPr>
            <w:r w:rsidRPr="00074306">
              <w:rPr>
                <w:rFonts w:ascii="Times New Roman" w:hAnsi="Times New Roman"/>
                <w:szCs w:val="21"/>
              </w:rPr>
              <w:t>Market value of debt</w:t>
            </w:r>
          </w:p>
        </w:tc>
        <w:tc>
          <w:tcPr>
            <w:tcW w:w="3194" w:type="dxa"/>
          </w:tcPr>
          <w:p w:rsidR="00607AE6" w:rsidRPr="00074306" w:rsidRDefault="00607AE6" w:rsidP="00074306">
            <w:pPr>
              <w:rPr>
                <w:rFonts w:ascii="Times New Roman" w:hAnsi="Times New Roman"/>
                <w:szCs w:val="21"/>
              </w:rPr>
            </w:pPr>
            <w:r w:rsidRPr="00074306">
              <w:rPr>
                <w:rFonts w:ascii="Times New Roman" w:hAnsi="Times New Roman"/>
                <w:szCs w:val="21"/>
              </w:rPr>
              <w:t>$10 million</w:t>
            </w:r>
          </w:p>
        </w:tc>
      </w:tr>
      <w:tr w:rsidR="00607AE6" w:rsidRPr="00074306" w:rsidTr="00BB4DAB">
        <w:trPr>
          <w:trHeight w:val="544"/>
        </w:trPr>
        <w:tc>
          <w:tcPr>
            <w:tcW w:w="5778" w:type="dxa"/>
          </w:tcPr>
          <w:p w:rsidR="00607AE6" w:rsidRPr="00074306" w:rsidRDefault="00607AE6" w:rsidP="00074306">
            <w:pPr>
              <w:rPr>
                <w:rFonts w:ascii="Times New Roman" w:hAnsi="Times New Roman"/>
                <w:szCs w:val="21"/>
              </w:rPr>
            </w:pPr>
            <w:r w:rsidRPr="00074306">
              <w:rPr>
                <w:rFonts w:ascii="Times New Roman" w:hAnsi="Times New Roman"/>
                <w:szCs w:val="21"/>
              </w:rPr>
              <w:t>Market capitalization</w:t>
            </w:r>
          </w:p>
        </w:tc>
        <w:tc>
          <w:tcPr>
            <w:tcW w:w="3194" w:type="dxa"/>
          </w:tcPr>
          <w:p w:rsidR="00607AE6" w:rsidRPr="00074306" w:rsidRDefault="00607AE6" w:rsidP="00074306">
            <w:pPr>
              <w:rPr>
                <w:rFonts w:ascii="Times New Roman" w:hAnsi="Times New Roman"/>
                <w:szCs w:val="21"/>
              </w:rPr>
            </w:pPr>
            <w:r w:rsidRPr="00074306">
              <w:rPr>
                <w:rFonts w:ascii="Times New Roman" w:hAnsi="Times New Roman"/>
                <w:szCs w:val="21"/>
              </w:rPr>
              <w:t>$45 million</w:t>
            </w:r>
          </w:p>
        </w:tc>
      </w:tr>
      <w:tr w:rsidR="00607AE6" w:rsidRPr="00074306" w:rsidTr="00BB4DAB">
        <w:trPr>
          <w:trHeight w:val="544"/>
        </w:trPr>
        <w:tc>
          <w:tcPr>
            <w:tcW w:w="5778" w:type="dxa"/>
          </w:tcPr>
          <w:p w:rsidR="00607AE6" w:rsidRPr="00074306" w:rsidRDefault="00607AE6" w:rsidP="00074306">
            <w:pPr>
              <w:rPr>
                <w:rFonts w:ascii="Times New Roman" w:hAnsi="Times New Roman"/>
                <w:szCs w:val="21"/>
              </w:rPr>
            </w:pPr>
            <w:r w:rsidRPr="00074306">
              <w:rPr>
                <w:rFonts w:ascii="Times New Roman" w:hAnsi="Times New Roman"/>
                <w:szCs w:val="21"/>
              </w:rPr>
              <w:t>Cash and short-term investments</w:t>
            </w:r>
          </w:p>
        </w:tc>
        <w:tc>
          <w:tcPr>
            <w:tcW w:w="3194" w:type="dxa"/>
          </w:tcPr>
          <w:p w:rsidR="00607AE6" w:rsidRPr="00074306" w:rsidRDefault="00607AE6" w:rsidP="00074306">
            <w:pPr>
              <w:rPr>
                <w:rFonts w:ascii="Times New Roman" w:hAnsi="Times New Roman"/>
                <w:szCs w:val="21"/>
              </w:rPr>
            </w:pPr>
            <w:r w:rsidRPr="00074306">
              <w:rPr>
                <w:rFonts w:ascii="Times New Roman" w:hAnsi="Times New Roman"/>
                <w:szCs w:val="21"/>
              </w:rPr>
              <w:t>$2.5 million</w:t>
            </w:r>
          </w:p>
        </w:tc>
      </w:tr>
      <w:tr w:rsidR="00607AE6" w:rsidRPr="00074306" w:rsidTr="00BB4DAB">
        <w:trPr>
          <w:trHeight w:val="544"/>
        </w:trPr>
        <w:tc>
          <w:tcPr>
            <w:tcW w:w="5778" w:type="dxa"/>
          </w:tcPr>
          <w:p w:rsidR="00607AE6" w:rsidRPr="00074306" w:rsidRDefault="00607AE6" w:rsidP="00074306">
            <w:pPr>
              <w:rPr>
                <w:rFonts w:ascii="Times New Roman" w:hAnsi="Times New Roman"/>
                <w:szCs w:val="21"/>
              </w:rPr>
            </w:pPr>
            <w:r w:rsidRPr="00074306">
              <w:rPr>
                <w:rFonts w:ascii="Times New Roman" w:hAnsi="Times New Roman"/>
                <w:szCs w:val="21"/>
              </w:rPr>
              <w:t>EBITDA</w:t>
            </w:r>
          </w:p>
        </w:tc>
        <w:tc>
          <w:tcPr>
            <w:tcW w:w="3194" w:type="dxa"/>
          </w:tcPr>
          <w:p w:rsidR="00607AE6" w:rsidRPr="00074306" w:rsidRDefault="00607AE6" w:rsidP="00074306">
            <w:pPr>
              <w:rPr>
                <w:rFonts w:ascii="Times New Roman" w:hAnsi="Times New Roman"/>
                <w:szCs w:val="21"/>
              </w:rPr>
            </w:pPr>
            <w:r w:rsidRPr="00074306">
              <w:rPr>
                <w:rFonts w:ascii="Times New Roman" w:hAnsi="Times New Roman"/>
                <w:szCs w:val="21"/>
              </w:rPr>
              <w:t>$15 million</w:t>
            </w:r>
          </w:p>
        </w:tc>
      </w:tr>
      <w:tr w:rsidR="00607AE6" w:rsidRPr="00074306" w:rsidTr="00BB4DAB">
        <w:trPr>
          <w:trHeight w:val="544"/>
        </w:trPr>
        <w:tc>
          <w:tcPr>
            <w:tcW w:w="5778" w:type="dxa"/>
          </w:tcPr>
          <w:p w:rsidR="00607AE6" w:rsidRPr="00074306" w:rsidRDefault="00607AE6" w:rsidP="00074306">
            <w:pPr>
              <w:rPr>
                <w:rFonts w:ascii="Times New Roman" w:hAnsi="Times New Roman"/>
                <w:szCs w:val="21"/>
              </w:rPr>
            </w:pPr>
            <w:r w:rsidRPr="00074306">
              <w:rPr>
                <w:rFonts w:ascii="Times New Roman" w:hAnsi="Times New Roman"/>
                <w:szCs w:val="21"/>
              </w:rPr>
              <w:t>Firm's marginal tax rate</w:t>
            </w:r>
          </w:p>
        </w:tc>
        <w:tc>
          <w:tcPr>
            <w:tcW w:w="3194" w:type="dxa"/>
          </w:tcPr>
          <w:p w:rsidR="00607AE6" w:rsidRPr="00074306" w:rsidRDefault="00607AE6" w:rsidP="00074306">
            <w:pPr>
              <w:rPr>
                <w:rFonts w:ascii="Times New Roman" w:hAnsi="Times New Roman"/>
                <w:szCs w:val="21"/>
              </w:rPr>
            </w:pPr>
            <w:r w:rsidRPr="00074306">
              <w:rPr>
                <w:rFonts w:ascii="Times New Roman" w:hAnsi="Times New Roman"/>
                <w:szCs w:val="21"/>
              </w:rPr>
              <w:t>40%</w:t>
            </w:r>
          </w:p>
        </w:tc>
      </w:tr>
    </w:tbl>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74306">
        <w:rPr>
          <w:rFonts w:ascii="Times New Roman" w:hAnsi="Times New Roman"/>
          <w:szCs w:val="21"/>
        </w:rPr>
        <w:t>The company's EV/EBITDA multiple is closest to:</w:t>
      </w:r>
    </w:p>
    <w:p w:rsidR="00607AE6" w:rsidRPr="00074306" w:rsidRDefault="00607AE6" w:rsidP="00074306">
      <w:pPr>
        <w:rPr>
          <w:rFonts w:ascii="Times New Roman" w:hAnsi="Times New Roman"/>
          <w:szCs w:val="21"/>
        </w:rPr>
      </w:pPr>
      <w:r w:rsidRPr="00074306">
        <w:rPr>
          <w:rFonts w:ascii="Times New Roman" w:hAnsi="Times New Roman"/>
          <w:szCs w:val="21"/>
        </w:rPr>
        <w:t>A. 2.5.</w:t>
      </w:r>
    </w:p>
    <w:p w:rsidR="00607AE6" w:rsidRPr="00074306" w:rsidRDefault="00607AE6" w:rsidP="00074306">
      <w:pPr>
        <w:rPr>
          <w:rFonts w:ascii="Times New Roman" w:hAnsi="Times New Roman"/>
          <w:szCs w:val="21"/>
        </w:rPr>
      </w:pPr>
      <w:r w:rsidRPr="00074306">
        <w:rPr>
          <w:rFonts w:ascii="Times New Roman" w:hAnsi="Times New Roman"/>
          <w:szCs w:val="21"/>
        </w:rPr>
        <w:t>B. 3.5.</w:t>
      </w:r>
    </w:p>
    <w:p w:rsidR="00607AE6" w:rsidRPr="00074306" w:rsidRDefault="00607AE6" w:rsidP="00074306">
      <w:pPr>
        <w:rPr>
          <w:rFonts w:ascii="Times New Roman" w:hAnsi="Times New Roman"/>
          <w:szCs w:val="21"/>
        </w:rPr>
      </w:pPr>
      <w:r w:rsidRPr="00074306">
        <w:rPr>
          <w:rFonts w:ascii="Times New Roman" w:hAnsi="Times New Roman"/>
          <w:szCs w:val="21"/>
        </w:rPr>
        <w:t>C. 5.8.</w:t>
      </w:r>
    </w:p>
    <w:p w:rsidR="00607AE6" w:rsidRPr="00074306" w:rsidRDefault="00607AE6" w:rsidP="00074306">
      <w:pPr>
        <w:rPr>
          <w:rFonts w:ascii="Times New Roman" w:hAnsi="Times New Roman"/>
          <w:szCs w:val="21"/>
        </w:rPr>
      </w:pPr>
    </w:p>
    <w:p w:rsidR="00607AE6" w:rsidRDefault="00607AE6" w:rsidP="00074306">
      <w:pPr>
        <w:rPr>
          <w:rFonts w:ascii="Times New Roman" w:hAnsi="Times New Roman"/>
          <w:szCs w:val="21"/>
        </w:rPr>
      </w:pPr>
      <w:r w:rsidRPr="00074306">
        <w:rPr>
          <w:rFonts w:ascii="Times New Roman" w:hAnsi="Times New Roman"/>
          <w:szCs w:val="21"/>
        </w:rPr>
        <w:t>82. An investor gathers the following data to estimate the intrinsic value of a company's stock using the justified forward P/E approach.</w:t>
      </w:r>
    </w:p>
    <w:p w:rsidR="00607AE6" w:rsidRPr="00074306" w:rsidRDefault="00607AE6" w:rsidP="00074306">
      <w:pPr>
        <w:rPr>
          <w:rFonts w:ascii="Times New Roman" w:hAnsi="Times New Roman"/>
          <w:szCs w:val="21"/>
        </w:rPr>
      </w:pPr>
    </w:p>
    <w:tbl>
      <w:tblPr>
        <w:tblW w:w="8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070"/>
        <w:gridCol w:w="3542"/>
      </w:tblGrid>
      <w:tr w:rsidR="00607AE6" w:rsidRPr="00074306" w:rsidTr="00C87F64">
        <w:trPr>
          <w:trHeight w:val="476"/>
        </w:trPr>
        <w:tc>
          <w:tcPr>
            <w:tcW w:w="5070" w:type="dxa"/>
          </w:tcPr>
          <w:p w:rsidR="00607AE6" w:rsidRPr="00074306" w:rsidRDefault="00607AE6" w:rsidP="00074306">
            <w:pPr>
              <w:rPr>
                <w:rFonts w:ascii="Times New Roman" w:hAnsi="Times New Roman"/>
                <w:szCs w:val="21"/>
              </w:rPr>
            </w:pPr>
            <w:r w:rsidRPr="00074306">
              <w:rPr>
                <w:rFonts w:ascii="Times New Roman" w:hAnsi="Times New Roman"/>
                <w:szCs w:val="21"/>
              </w:rPr>
              <w:t>Next year's earnings per share</w:t>
            </w:r>
          </w:p>
        </w:tc>
        <w:tc>
          <w:tcPr>
            <w:tcW w:w="3542" w:type="dxa"/>
          </w:tcPr>
          <w:p w:rsidR="00607AE6" w:rsidRPr="00074306" w:rsidRDefault="00607AE6" w:rsidP="00074306">
            <w:pPr>
              <w:rPr>
                <w:rFonts w:ascii="Times New Roman" w:hAnsi="Times New Roman"/>
                <w:szCs w:val="21"/>
              </w:rPr>
            </w:pPr>
            <w:r w:rsidRPr="00074306">
              <w:rPr>
                <w:rFonts w:ascii="Times New Roman" w:hAnsi="Times New Roman"/>
                <w:szCs w:val="21"/>
              </w:rPr>
              <w:t>$3.00</w:t>
            </w:r>
          </w:p>
        </w:tc>
      </w:tr>
      <w:tr w:rsidR="00607AE6" w:rsidRPr="00074306" w:rsidTr="00C87F64">
        <w:trPr>
          <w:trHeight w:val="453"/>
        </w:trPr>
        <w:tc>
          <w:tcPr>
            <w:tcW w:w="5070" w:type="dxa"/>
          </w:tcPr>
          <w:p w:rsidR="00607AE6" w:rsidRPr="00074306" w:rsidRDefault="00607AE6" w:rsidP="00074306">
            <w:pPr>
              <w:rPr>
                <w:rFonts w:ascii="Times New Roman" w:hAnsi="Times New Roman"/>
                <w:szCs w:val="21"/>
              </w:rPr>
            </w:pPr>
            <w:r w:rsidRPr="00074306">
              <w:rPr>
                <w:rFonts w:ascii="Times New Roman" w:hAnsi="Times New Roman"/>
                <w:szCs w:val="21"/>
              </w:rPr>
              <w:t>Return on equity</w:t>
            </w:r>
          </w:p>
        </w:tc>
        <w:tc>
          <w:tcPr>
            <w:tcW w:w="3542" w:type="dxa"/>
          </w:tcPr>
          <w:p w:rsidR="00607AE6" w:rsidRPr="00074306" w:rsidRDefault="00607AE6" w:rsidP="00074306">
            <w:pPr>
              <w:rPr>
                <w:rFonts w:ascii="Times New Roman" w:hAnsi="Times New Roman"/>
                <w:szCs w:val="21"/>
              </w:rPr>
            </w:pPr>
            <w:r w:rsidRPr="00074306">
              <w:rPr>
                <w:rFonts w:ascii="Times New Roman" w:hAnsi="Times New Roman"/>
                <w:szCs w:val="21"/>
              </w:rPr>
              <w:t>12.5%</w:t>
            </w:r>
          </w:p>
        </w:tc>
      </w:tr>
      <w:tr w:rsidR="00607AE6" w:rsidRPr="00074306" w:rsidTr="00C87F64">
        <w:trPr>
          <w:trHeight w:val="453"/>
        </w:trPr>
        <w:tc>
          <w:tcPr>
            <w:tcW w:w="5070" w:type="dxa"/>
          </w:tcPr>
          <w:p w:rsidR="00607AE6" w:rsidRPr="00074306" w:rsidRDefault="00607AE6" w:rsidP="00074306">
            <w:pPr>
              <w:rPr>
                <w:rFonts w:ascii="Times New Roman" w:hAnsi="Times New Roman"/>
                <w:szCs w:val="21"/>
              </w:rPr>
            </w:pPr>
            <w:r w:rsidRPr="00074306">
              <w:rPr>
                <w:rFonts w:ascii="Times New Roman" w:hAnsi="Times New Roman"/>
                <w:szCs w:val="21"/>
              </w:rPr>
              <w:t>Dividend payout ratio</w:t>
            </w:r>
          </w:p>
        </w:tc>
        <w:tc>
          <w:tcPr>
            <w:tcW w:w="3542" w:type="dxa"/>
          </w:tcPr>
          <w:p w:rsidR="00607AE6" w:rsidRPr="00074306" w:rsidRDefault="00607AE6" w:rsidP="00074306">
            <w:pPr>
              <w:rPr>
                <w:rFonts w:ascii="Times New Roman" w:hAnsi="Times New Roman"/>
                <w:szCs w:val="21"/>
              </w:rPr>
            </w:pPr>
            <w:r w:rsidRPr="00074306">
              <w:rPr>
                <w:rFonts w:ascii="Times New Roman" w:hAnsi="Times New Roman"/>
                <w:szCs w:val="21"/>
              </w:rPr>
              <w:t>60%</w:t>
            </w:r>
          </w:p>
        </w:tc>
      </w:tr>
      <w:tr w:rsidR="00607AE6" w:rsidRPr="00074306" w:rsidTr="00C87F64">
        <w:trPr>
          <w:trHeight w:val="476"/>
        </w:trPr>
        <w:tc>
          <w:tcPr>
            <w:tcW w:w="5070" w:type="dxa"/>
          </w:tcPr>
          <w:p w:rsidR="00607AE6" w:rsidRPr="00074306" w:rsidRDefault="00607AE6" w:rsidP="00074306">
            <w:pPr>
              <w:rPr>
                <w:rFonts w:ascii="Times New Roman" w:hAnsi="Times New Roman"/>
                <w:szCs w:val="21"/>
              </w:rPr>
            </w:pPr>
            <w:r w:rsidRPr="00074306">
              <w:rPr>
                <w:rFonts w:ascii="Times New Roman" w:hAnsi="Times New Roman"/>
                <w:szCs w:val="21"/>
              </w:rPr>
              <w:t>Required return on shares</w:t>
            </w:r>
          </w:p>
        </w:tc>
        <w:tc>
          <w:tcPr>
            <w:tcW w:w="3542" w:type="dxa"/>
          </w:tcPr>
          <w:p w:rsidR="00607AE6" w:rsidRPr="00074306" w:rsidRDefault="00607AE6" w:rsidP="00074306">
            <w:pPr>
              <w:rPr>
                <w:rFonts w:ascii="Times New Roman" w:hAnsi="Times New Roman"/>
                <w:szCs w:val="21"/>
              </w:rPr>
            </w:pPr>
            <w:r w:rsidRPr="00074306">
              <w:rPr>
                <w:rFonts w:ascii="Times New Roman" w:hAnsi="Times New Roman"/>
                <w:szCs w:val="21"/>
              </w:rPr>
              <w:t>10%</w:t>
            </w:r>
          </w:p>
        </w:tc>
      </w:tr>
    </w:tbl>
    <w:p w:rsidR="00607AE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74306">
        <w:rPr>
          <w:rFonts w:ascii="Times New Roman" w:hAnsi="Times New Roman"/>
          <w:szCs w:val="21"/>
        </w:rPr>
        <w:t>The intrinsic value per share is closest to:</w:t>
      </w:r>
    </w:p>
    <w:p w:rsidR="00607AE6" w:rsidRPr="00074306" w:rsidRDefault="00607AE6" w:rsidP="00074306">
      <w:pPr>
        <w:rPr>
          <w:rFonts w:ascii="Times New Roman" w:hAnsi="Times New Roman"/>
          <w:szCs w:val="21"/>
        </w:rPr>
      </w:pPr>
      <w:r w:rsidRPr="00074306">
        <w:rPr>
          <w:rFonts w:ascii="Times New Roman" w:hAnsi="Times New Roman"/>
          <w:szCs w:val="21"/>
        </w:rPr>
        <w:t>A. $36.</w:t>
      </w:r>
    </w:p>
    <w:p w:rsidR="00607AE6" w:rsidRPr="00074306" w:rsidRDefault="00607AE6" w:rsidP="00074306">
      <w:pPr>
        <w:rPr>
          <w:rFonts w:ascii="Times New Roman" w:hAnsi="Times New Roman"/>
          <w:szCs w:val="21"/>
        </w:rPr>
      </w:pPr>
      <w:r w:rsidRPr="00074306">
        <w:rPr>
          <w:rFonts w:ascii="Times New Roman" w:hAnsi="Times New Roman"/>
          <w:szCs w:val="21"/>
        </w:rPr>
        <w:t>B. $48.</w:t>
      </w:r>
    </w:p>
    <w:p w:rsidR="00607AE6" w:rsidRPr="00074306" w:rsidRDefault="00607AE6" w:rsidP="00074306">
      <w:pPr>
        <w:rPr>
          <w:rFonts w:ascii="Times New Roman" w:hAnsi="Times New Roman"/>
          <w:szCs w:val="21"/>
        </w:rPr>
      </w:pPr>
      <w:r w:rsidRPr="00074306">
        <w:rPr>
          <w:rFonts w:ascii="Times New Roman" w:hAnsi="Times New Roman"/>
          <w:szCs w:val="21"/>
        </w:rPr>
        <w:t>C. $72.</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74306">
        <w:rPr>
          <w:rFonts w:ascii="Times New Roman" w:hAnsi="Times New Roman"/>
          <w:szCs w:val="21"/>
        </w:rPr>
        <w:t>83. A company's series B, 8% preferred stock with a par value of $50 pays quarterly dividends. Its current market value is $35. The shares are retractable (at par) with the retraction date set for three years from today. Similarly rated preferred issues have an estimated nominal required rate of return of 12%. Analysts expect a sustainable growth rate of 4% for the company's earnings. The intrinsic value estimate of a share of this preferred issue is closest to:</w:t>
      </w:r>
    </w:p>
    <w:p w:rsidR="00607AE6" w:rsidRPr="00074306" w:rsidRDefault="00607AE6" w:rsidP="00074306">
      <w:pPr>
        <w:rPr>
          <w:rFonts w:ascii="Times New Roman" w:hAnsi="Times New Roman"/>
          <w:szCs w:val="21"/>
        </w:rPr>
      </w:pPr>
      <w:r w:rsidRPr="00074306">
        <w:rPr>
          <w:rFonts w:ascii="Times New Roman" w:hAnsi="Times New Roman"/>
          <w:szCs w:val="21"/>
        </w:rPr>
        <w:t>A. $33.33.</w:t>
      </w:r>
    </w:p>
    <w:p w:rsidR="00607AE6" w:rsidRPr="00074306" w:rsidRDefault="00607AE6" w:rsidP="00074306">
      <w:pPr>
        <w:rPr>
          <w:rFonts w:ascii="Times New Roman" w:hAnsi="Times New Roman"/>
          <w:szCs w:val="21"/>
        </w:rPr>
      </w:pPr>
      <w:r w:rsidRPr="00074306">
        <w:rPr>
          <w:rFonts w:ascii="Times New Roman" w:hAnsi="Times New Roman"/>
          <w:szCs w:val="21"/>
        </w:rPr>
        <w:t>B. $45.02.</w:t>
      </w:r>
    </w:p>
    <w:p w:rsidR="00607AE6" w:rsidRPr="00074306" w:rsidRDefault="00607AE6" w:rsidP="00074306">
      <w:pPr>
        <w:rPr>
          <w:rFonts w:ascii="Times New Roman" w:hAnsi="Times New Roman"/>
          <w:szCs w:val="21"/>
        </w:rPr>
      </w:pPr>
      <w:r w:rsidRPr="00074306">
        <w:rPr>
          <w:rFonts w:ascii="Times New Roman" w:hAnsi="Times New Roman"/>
          <w:szCs w:val="21"/>
        </w:rPr>
        <w:t>C. $52.00.</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74306">
        <w:rPr>
          <w:rFonts w:ascii="Times New Roman" w:hAnsi="Times New Roman"/>
          <w:szCs w:val="21"/>
        </w:rPr>
        <w:t>84. Which of the following multiples is most useful when comparing companies with significant differences in capital structure?</w:t>
      </w:r>
    </w:p>
    <w:p w:rsidR="00607AE6" w:rsidRPr="00074306" w:rsidRDefault="00607AE6" w:rsidP="00074306">
      <w:pPr>
        <w:rPr>
          <w:rFonts w:ascii="Times New Roman" w:hAnsi="Times New Roman"/>
          <w:szCs w:val="21"/>
        </w:rPr>
      </w:pPr>
      <w:r w:rsidRPr="00074306">
        <w:rPr>
          <w:rFonts w:ascii="Times New Roman" w:hAnsi="Times New Roman"/>
          <w:szCs w:val="21"/>
        </w:rPr>
        <w:t xml:space="preserve">A. EV/EBITDA. </w:t>
      </w:r>
    </w:p>
    <w:p w:rsidR="00607AE6" w:rsidRPr="00074306" w:rsidRDefault="00607AE6" w:rsidP="00074306">
      <w:pPr>
        <w:rPr>
          <w:rFonts w:ascii="Times New Roman" w:hAnsi="Times New Roman"/>
          <w:szCs w:val="21"/>
        </w:rPr>
      </w:pPr>
      <w:r w:rsidRPr="00074306">
        <w:rPr>
          <w:rFonts w:ascii="Times New Roman" w:hAnsi="Times New Roman"/>
          <w:szCs w:val="21"/>
        </w:rPr>
        <w:t>B. Price-to-book ratio.</w:t>
      </w:r>
    </w:p>
    <w:p w:rsidR="00607AE6" w:rsidRPr="00074306" w:rsidRDefault="00607AE6" w:rsidP="00074306">
      <w:pPr>
        <w:rPr>
          <w:rFonts w:ascii="Times New Roman" w:hAnsi="Times New Roman"/>
          <w:szCs w:val="21"/>
        </w:rPr>
      </w:pPr>
      <w:r w:rsidRPr="00074306">
        <w:rPr>
          <w:rFonts w:ascii="Times New Roman" w:hAnsi="Times New Roman"/>
          <w:szCs w:val="21"/>
        </w:rPr>
        <w:t>C. Price-to-cash flow ratio.</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szCs w:val="21"/>
        </w:rPr>
        <w:t xml:space="preserve">85.  </w:t>
      </w:r>
      <w:r w:rsidRPr="00074306">
        <w:rPr>
          <w:rFonts w:ascii="Times New Roman" w:hAnsi="Times New Roman"/>
          <w:color w:val="333333"/>
          <w:kern w:val="0"/>
          <w:szCs w:val="21"/>
        </w:rPr>
        <w:t xml:space="preserve">If a stock's intrinsic value is less than its current market price, the </w:t>
      </w:r>
      <w:r w:rsidRPr="00074306">
        <w:rPr>
          <w:rFonts w:ascii="Times New Roman" w:hAnsi="Times New Roman"/>
          <w:i/>
          <w:iCs/>
          <w:color w:val="333333"/>
          <w:kern w:val="0"/>
          <w:szCs w:val="21"/>
        </w:rPr>
        <w:t>most appropriate</w:t>
      </w:r>
      <w:r w:rsidRPr="00074306">
        <w:rPr>
          <w:rFonts w:ascii="Times New Roman" w:hAnsi="Times New Roman"/>
          <w:color w:val="333333"/>
          <w:kern w:val="0"/>
          <w:szCs w:val="21"/>
        </w:rPr>
        <w:t xml:space="preserve"> strategy an active investor can adopt is to:</w:t>
      </w:r>
    </w:p>
    <w:p w:rsidR="00607AE6" w:rsidRPr="00074306" w:rsidRDefault="00607AE6" w:rsidP="00074306">
      <w:pPr>
        <w:rPr>
          <w:rFonts w:ascii="Times New Roman" w:hAnsi="Times New Roman"/>
          <w:color w:val="333333"/>
          <w:kern w:val="0"/>
          <w:szCs w:val="21"/>
        </w:rPr>
      </w:pPr>
      <w:r w:rsidRPr="00074306">
        <w:rPr>
          <w:rFonts w:ascii="Times New Roman" w:hAnsi="Times New Roman"/>
          <w:color w:val="333333"/>
          <w:kern w:val="0"/>
          <w:szCs w:val="21"/>
        </w:rPr>
        <w:t>A. sell the stock short.</w:t>
      </w:r>
    </w:p>
    <w:p w:rsidR="00607AE6" w:rsidRPr="00074306" w:rsidRDefault="00607AE6" w:rsidP="00074306">
      <w:pPr>
        <w:rPr>
          <w:rFonts w:ascii="Times New Roman" w:hAnsi="Times New Roman"/>
          <w:color w:val="333333"/>
          <w:kern w:val="0"/>
          <w:szCs w:val="21"/>
        </w:rPr>
      </w:pPr>
      <w:r w:rsidRPr="00074306">
        <w:rPr>
          <w:rFonts w:ascii="Times New Roman" w:hAnsi="Times New Roman"/>
          <w:color w:val="333333"/>
          <w:kern w:val="0"/>
          <w:szCs w:val="21"/>
        </w:rPr>
        <w:t>B. buy the stock on margin.</w:t>
      </w:r>
    </w:p>
    <w:p w:rsidR="00607AE6" w:rsidRPr="00074306" w:rsidRDefault="00607AE6" w:rsidP="00074306">
      <w:pPr>
        <w:rPr>
          <w:rFonts w:ascii="Times New Roman" w:hAnsi="Times New Roman"/>
          <w:color w:val="333333"/>
          <w:kern w:val="0"/>
          <w:szCs w:val="21"/>
        </w:rPr>
      </w:pPr>
      <w:r w:rsidRPr="00074306">
        <w:rPr>
          <w:rFonts w:ascii="Times New Roman" w:hAnsi="Times New Roman"/>
          <w:color w:val="333333"/>
          <w:kern w:val="0"/>
          <w:szCs w:val="21"/>
        </w:rPr>
        <w:t>C. buy a call option on the stock.</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szCs w:val="21"/>
        </w:rPr>
        <w:t xml:space="preserve">86.  </w:t>
      </w:r>
      <w:r w:rsidRPr="00074306">
        <w:rPr>
          <w:rFonts w:ascii="Times New Roman" w:hAnsi="Times New Roman"/>
          <w:color w:val="333333"/>
          <w:kern w:val="0"/>
          <w:szCs w:val="21"/>
        </w:rPr>
        <w:t xml:space="preserve">An analyst finds that a company she is following has initiated the process of selling unproductive land representing 5% of its total assets and using the proceeds to buy back its common shares. Holding other factors constant, these actions by the company will </w:t>
      </w:r>
      <w:r w:rsidRPr="00074306">
        <w:rPr>
          <w:rFonts w:ascii="Times New Roman" w:hAnsi="Times New Roman"/>
          <w:i/>
          <w:iCs/>
          <w:color w:val="333333"/>
          <w:kern w:val="0"/>
          <w:szCs w:val="21"/>
        </w:rPr>
        <w:t>most likely</w:t>
      </w:r>
      <w:r w:rsidRPr="00074306">
        <w:rPr>
          <w:rFonts w:ascii="Times New Roman" w:hAnsi="Times New Roman"/>
          <w:color w:val="333333"/>
          <w:kern w:val="0"/>
          <w:szCs w:val="21"/>
        </w:rPr>
        <w:t xml:space="preserve"> result in a:</w:t>
      </w:r>
    </w:p>
    <w:p w:rsidR="00607AE6" w:rsidRPr="00074306" w:rsidRDefault="00607AE6" w:rsidP="00074306">
      <w:pPr>
        <w:rPr>
          <w:rFonts w:ascii="Times New Roman" w:hAnsi="Times New Roman"/>
          <w:szCs w:val="21"/>
        </w:rPr>
      </w:pPr>
      <w:r w:rsidRPr="00074306">
        <w:rPr>
          <w:rFonts w:ascii="Times New Roman" w:hAnsi="Times New Roman"/>
          <w:szCs w:val="21"/>
        </w:rPr>
        <w:t>A. higher return on equity.</w:t>
      </w:r>
    </w:p>
    <w:p w:rsidR="00607AE6" w:rsidRPr="00074306" w:rsidRDefault="00607AE6" w:rsidP="00074306">
      <w:pPr>
        <w:rPr>
          <w:rFonts w:ascii="Times New Roman" w:hAnsi="Times New Roman"/>
          <w:szCs w:val="21"/>
        </w:rPr>
      </w:pPr>
      <w:r w:rsidRPr="00074306">
        <w:rPr>
          <w:rFonts w:ascii="Times New Roman" w:hAnsi="Times New Roman"/>
          <w:szCs w:val="21"/>
        </w:rPr>
        <w:t>B. higher operating margin.</w:t>
      </w:r>
    </w:p>
    <w:p w:rsidR="00607AE6" w:rsidRPr="00074306" w:rsidRDefault="00607AE6" w:rsidP="00074306">
      <w:pPr>
        <w:rPr>
          <w:rFonts w:ascii="Times New Roman" w:hAnsi="Times New Roman"/>
          <w:szCs w:val="21"/>
        </w:rPr>
      </w:pPr>
      <w:r w:rsidRPr="00074306">
        <w:rPr>
          <w:rFonts w:ascii="Times New Roman" w:hAnsi="Times New Roman"/>
          <w:szCs w:val="21"/>
        </w:rPr>
        <w:t>C. lower sustainable growth.</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szCs w:val="21"/>
        </w:rPr>
        <w:t xml:space="preserve">87. </w:t>
      </w:r>
      <w:r w:rsidRPr="00074306">
        <w:rPr>
          <w:rFonts w:ascii="Times New Roman" w:hAnsi="Times New Roman"/>
          <w:color w:val="333333"/>
          <w:kern w:val="0"/>
          <w:szCs w:val="21"/>
        </w:rPr>
        <w:t xml:space="preserve">Which of the following is the </w:t>
      </w:r>
      <w:r w:rsidRPr="00074306">
        <w:rPr>
          <w:rFonts w:ascii="Times New Roman" w:hAnsi="Times New Roman"/>
          <w:i/>
          <w:iCs/>
          <w:color w:val="333333"/>
          <w:kern w:val="0"/>
          <w:szCs w:val="21"/>
        </w:rPr>
        <w:t>most appropriate</w:t>
      </w:r>
      <w:r w:rsidRPr="00074306">
        <w:rPr>
          <w:rFonts w:ascii="Times New Roman" w:hAnsi="Times New Roman"/>
          <w:color w:val="333333"/>
          <w:kern w:val="0"/>
          <w:szCs w:val="21"/>
        </w:rPr>
        <w:t xml:space="preserve"> reason for using a free-cash-flow-to-equity (FCFE) model to value equity of a company?</w:t>
      </w:r>
    </w:p>
    <w:p w:rsidR="00607AE6" w:rsidRPr="00074306" w:rsidRDefault="00607AE6" w:rsidP="00074306">
      <w:pPr>
        <w:rPr>
          <w:rFonts w:ascii="Times New Roman" w:hAnsi="Times New Roman"/>
          <w:szCs w:val="21"/>
        </w:rPr>
      </w:pPr>
      <w:r w:rsidRPr="00074306">
        <w:rPr>
          <w:rFonts w:ascii="Times New Roman" w:hAnsi="Times New Roman"/>
          <w:szCs w:val="21"/>
        </w:rPr>
        <w:t xml:space="preserve">A. FCFE is a measure of the firm's dividend-paying capacity. </w:t>
      </w:r>
    </w:p>
    <w:p w:rsidR="00607AE6" w:rsidRPr="00074306" w:rsidRDefault="00607AE6" w:rsidP="00074306">
      <w:pPr>
        <w:rPr>
          <w:rFonts w:ascii="Times New Roman" w:hAnsi="Times New Roman"/>
          <w:szCs w:val="21"/>
        </w:rPr>
      </w:pPr>
      <w:r w:rsidRPr="00074306">
        <w:rPr>
          <w:rFonts w:ascii="Times New Roman" w:hAnsi="Times New Roman"/>
          <w:szCs w:val="21"/>
        </w:rPr>
        <w:t>B. FCFE models provide more accurate valuations than the dividend discount models.</w:t>
      </w:r>
    </w:p>
    <w:p w:rsidR="00607AE6" w:rsidRPr="00074306" w:rsidRDefault="00607AE6" w:rsidP="00074306">
      <w:pPr>
        <w:rPr>
          <w:rFonts w:ascii="Times New Roman" w:hAnsi="Times New Roman"/>
          <w:szCs w:val="21"/>
        </w:rPr>
      </w:pPr>
      <w:r w:rsidRPr="00074306">
        <w:rPr>
          <w:rFonts w:ascii="Times New Roman" w:hAnsi="Times New Roman"/>
          <w:szCs w:val="21"/>
        </w:rPr>
        <w:t>C. A firm's borrowing activities could influence dividend decisions but they would not impact FCFE.</w:t>
      </w:r>
    </w:p>
    <w:p w:rsidR="00607AE6" w:rsidRPr="00074306" w:rsidRDefault="00607AE6" w:rsidP="00074306">
      <w:pPr>
        <w:rPr>
          <w:rFonts w:ascii="Times New Roman" w:hAnsi="Times New Roman"/>
          <w:szCs w:val="21"/>
        </w:rPr>
      </w:pPr>
    </w:p>
    <w:p w:rsidR="00607AE6" w:rsidRDefault="00607AE6" w:rsidP="00C87F64">
      <w:pPr>
        <w:widowControl/>
        <w:jc w:val="left"/>
        <w:rPr>
          <w:rFonts w:ascii="Times New Roman" w:hAnsi="Times New Roman"/>
          <w:color w:val="333333"/>
          <w:kern w:val="0"/>
          <w:szCs w:val="21"/>
        </w:rPr>
      </w:pPr>
      <w:r w:rsidRPr="00074306">
        <w:rPr>
          <w:rFonts w:ascii="Times New Roman" w:hAnsi="Times New Roman"/>
          <w:szCs w:val="21"/>
        </w:rPr>
        <w:t xml:space="preserve">88.  </w:t>
      </w:r>
      <w:r w:rsidRPr="00074306">
        <w:rPr>
          <w:rFonts w:ascii="Times New Roman" w:hAnsi="Times New Roman"/>
          <w:color w:val="333333"/>
          <w:kern w:val="0"/>
          <w:szCs w:val="21"/>
        </w:rPr>
        <w:t xml:space="preserve">The following information is available about a company: </w:t>
      </w:r>
    </w:p>
    <w:p w:rsidR="00607AE6" w:rsidRPr="00074306" w:rsidRDefault="00607AE6" w:rsidP="00C87F64">
      <w:pPr>
        <w:widowControl/>
        <w:jc w:val="left"/>
        <w:rPr>
          <w:rFonts w:ascii="Times New Roman" w:hAnsi="Times New Roman"/>
          <w:color w:val="333333"/>
          <w:kern w:val="0"/>
          <w:szCs w:val="21"/>
        </w:rPr>
      </w:pP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6557"/>
        <w:gridCol w:w="1869"/>
      </w:tblGrid>
      <w:tr w:rsidR="00607AE6" w:rsidRPr="00074306" w:rsidTr="00EE64D7">
        <w:trPr>
          <w:tblCellSpacing w:w="15" w:type="dxa"/>
        </w:trPr>
        <w:tc>
          <w:tcPr>
            <w:tcW w:w="4875" w:type="dxa"/>
            <w:tcBorders>
              <w:top w:val="outset" w:sz="6" w:space="0" w:color="auto"/>
              <w:bottom w:val="outset" w:sz="6" w:space="0" w:color="auto"/>
              <w:right w:val="outset" w:sz="6" w:space="0" w:color="auto"/>
            </w:tcBorders>
            <w:vAlign w:val="bottom"/>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Next year's sales revenue</w:t>
            </w:r>
          </w:p>
        </w:tc>
        <w:tc>
          <w:tcPr>
            <w:tcW w:w="1365" w:type="dxa"/>
            <w:tcBorders>
              <w:top w:val="outset" w:sz="6" w:space="0" w:color="auto"/>
              <w:left w:val="outset" w:sz="6" w:space="0" w:color="auto"/>
              <w:bottom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$180 million</w:t>
            </w:r>
          </w:p>
        </w:tc>
      </w:tr>
      <w:tr w:rsidR="00607AE6" w:rsidRPr="00074306" w:rsidTr="00EE64D7">
        <w:trPr>
          <w:tblCellSpacing w:w="15" w:type="dxa"/>
        </w:trPr>
        <w:tc>
          <w:tcPr>
            <w:tcW w:w="4875"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Next year's net profit margin</w:t>
            </w:r>
          </w:p>
        </w:tc>
        <w:tc>
          <w:tcPr>
            <w:tcW w:w="1365" w:type="dxa"/>
            <w:tcBorders>
              <w:top w:val="outset" w:sz="6" w:space="0" w:color="auto"/>
              <w:left w:val="outset" w:sz="6" w:space="0" w:color="auto"/>
              <w:bottom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15%</w:t>
            </w:r>
          </w:p>
        </w:tc>
      </w:tr>
      <w:tr w:rsidR="00607AE6" w:rsidRPr="00074306" w:rsidTr="00EE64D7">
        <w:trPr>
          <w:tblCellSpacing w:w="15" w:type="dxa"/>
        </w:trPr>
        <w:tc>
          <w:tcPr>
            <w:tcW w:w="4875"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Dividend payout ratio</w:t>
            </w:r>
          </w:p>
        </w:tc>
        <w:tc>
          <w:tcPr>
            <w:tcW w:w="1365" w:type="dxa"/>
            <w:tcBorders>
              <w:top w:val="outset" w:sz="6" w:space="0" w:color="auto"/>
              <w:left w:val="outset" w:sz="6" w:space="0" w:color="auto"/>
              <w:bottom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60%</w:t>
            </w:r>
          </w:p>
        </w:tc>
      </w:tr>
      <w:tr w:rsidR="00607AE6" w:rsidRPr="00074306" w:rsidTr="00EE64D7">
        <w:trPr>
          <w:tblCellSpacing w:w="15" w:type="dxa"/>
        </w:trPr>
        <w:tc>
          <w:tcPr>
            <w:tcW w:w="4875"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Dividend growth rate expected during Years 2 and 3</w:t>
            </w:r>
          </w:p>
        </w:tc>
        <w:tc>
          <w:tcPr>
            <w:tcW w:w="1365" w:type="dxa"/>
            <w:tcBorders>
              <w:top w:val="outset" w:sz="6" w:space="0" w:color="auto"/>
              <w:left w:val="outset" w:sz="6" w:space="0" w:color="auto"/>
              <w:bottom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25%</w:t>
            </w:r>
          </w:p>
        </w:tc>
      </w:tr>
      <w:tr w:rsidR="00607AE6" w:rsidRPr="00074306" w:rsidTr="00EE64D7">
        <w:trPr>
          <w:tblCellSpacing w:w="15" w:type="dxa"/>
        </w:trPr>
        <w:tc>
          <w:tcPr>
            <w:tcW w:w="4875"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Dividend growth rate expected after Year 3</w:t>
            </w:r>
          </w:p>
        </w:tc>
        <w:tc>
          <w:tcPr>
            <w:tcW w:w="1365" w:type="dxa"/>
            <w:tcBorders>
              <w:top w:val="outset" w:sz="6" w:space="0" w:color="auto"/>
              <w:left w:val="outset" w:sz="6" w:space="0" w:color="auto"/>
              <w:bottom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5%</w:t>
            </w:r>
          </w:p>
        </w:tc>
      </w:tr>
      <w:tr w:rsidR="00607AE6" w:rsidRPr="00074306" w:rsidTr="00EE64D7">
        <w:trPr>
          <w:tblCellSpacing w:w="15" w:type="dxa"/>
        </w:trPr>
        <w:tc>
          <w:tcPr>
            <w:tcW w:w="4875"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Investors' required rate of return</w:t>
            </w:r>
          </w:p>
        </w:tc>
        <w:tc>
          <w:tcPr>
            <w:tcW w:w="1365" w:type="dxa"/>
            <w:tcBorders>
              <w:top w:val="outset" w:sz="6" w:space="0" w:color="auto"/>
              <w:left w:val="outset" w:sz="6" w:space="0" w:color="auto"/>
              <w:bottom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12%</w:t>
            </w:r>
          </w:p>
        </w:tc>
      </w:tr>
      <w:tr w:rsidR="00607AE6" w:rsidRPr="00074306" w:rsidTr="00EE64D7">
        <w:trPr>
          <w:tblCellSpacing w:w="15" w:type="dxa"/>
        </w:trPr>
        <w:tc>
          <w:tcPr>
            <w:tcW w:w="4875" w:type="dxa"/>
            <w:tcBorders>
              <w:top w:val="outset" w:sz="6" w:space="0" w:color="auto"/>
              <w:bottom w:val="outset" w:sz="6" w:space="0" w:color="auto"/>
              <w:right w:val="outset" w:sz="6" w:space="0" w:color="auto"/>
            </w:tcBorders>
          </w:tcPr>
          <w:p w:rsidR="00607AE6" w:rsidRPr="00074306" w:rsidRDefault="00607AE6" w:rsidP="00074306">
            <w:pPr>
              <w:widowControl/>
              <w:jc w:val="left"/>
              <w:rPr>
                <w:rFonts w:ascii="Times New Roman" w:hAnsi="Times New Roman"/>
                <w:color w:val="333333"/>
                <w:kern w:val="0"/>
                <w:szCs w:val="21"/>
              </w:rPr>
            </w:pPr>
            <w:r w:rsidRPr="00074306">
              <w:rPr>
                <w:rFonts w:ascii="Times New Roman" w:hAnsi="Times New Roman"/>
                <w:color w:val="333333"/>
                <w:kern w:val="0"/>
                <w:szCs w:val="21"/>
              </w:rPr>
              <w:t>Number of outstanding shares</w:t>
            </w:r>
          </w:p>
        </w:tc>
        <w:tc>
          <w:tcPr>
            <w:tcW w:w="1365" w:type="dxa"/>
            <w:tcBorders>
              <w:top w:val="outset" w:sz="6" w:space="0" w:color="auto"/>
              <w:left w:val="outset" w:sz="6" w:space="0" w:color="auto"/>
              <w:bottom w:val="outset" w:sz="6" w:space="0" w:color="auto"/>
            </w:tcBorders>
          </w:tcPr>
          <w:p w:rsidR="00607AE6" w:rsidRPr="00074306" w:rsidRDefault="00607AE6" w:rsidP="00074306">
            <w:pPr>
              <w:widowControl/>
              <w:jc w:val="right"/>
              <w:rPr>
                <w:rFonts w:ascii="Times New Roman" w:hAnsi="Times New Roman"/>
                <w:color w:val="333333"/>
                <w:kern w:val="0"/>
                <w:szCs w:val="21"/>
              </w:rPr>
            </w:pPr>
            <w:r w:rsidRPr="00074306">
              <w:rPr>
                <w:rFonts w:ascii="Times New Roman" w:hAnsi="Times New Roman"/>
                <w:color w:val="333333"/>
                <w:kern w:val="0"/>
                <w:szCs w:val="21"/>
              </w:rPr>
              <w:t>8.1 million</w:t>
            </w:r>
          </w:p>
        </w:tc>
      </w:tr>
    </w:tbl>
    <w:p w:rsidR="00607AE6" w:rsidRPr="00074306" w:rsidRDefault="00607AE6" w:rsidP="00074306">
      <w:pPr>
        <w:widowControl/>
        <w:jc w:val="left"/>
        <w:rPr>
          <w:rFonts w:ascii="Times New Roman" w:hAnsi="Times New Roman"/>
          <w:color w:val="333333"/>
          <w:kern w:val="0"/>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color w:val="333333"/>
          <w:kern w:val="0"/>
          <w:szCs w:val="21"/>
        </w:rPr>
        <w:t xml:space="preserve">The current value per share of the company's common stock according to the two-stage dividend discount model is </w:t>
      </w:r>
      <w:r w:rsidRPr="00074306">
        <w:rPr>
          <w:rFonts w:ascii="Times New Roman" w:hAnsi="Times New Roman"/>
          <w:i/>
          <w:iCs/>
          <w:color w:val="333333"/>
          <w:kern w:val="0"/>
          <w:szCs w:val="21"/>
        </w:rPr>
        <w:t>closest</w:t>
      </w:r>
      <w:r w:rsidRPr="00074306">
        <w:rPr>
          <w:rFonts w:ascii="Times New Roman" w:hAnsi="Times New Roman"/>
          <w:color w:val="333333"/>
          <w:kern w:val="0"/>
          <w:szCs w:val="21"/>
        </w:rPr>
        <w:t xml:space="preserve"> to:</w:t>
      </w:r>
    </w:p>
    <w:p w:rsidR="00607AE6" w:rsidRPr="00074306" w:rsidRDefault="00607AE6" w:rsidP="00074306">
      <w:pPr>
        <w:rPr>
          <w:rFonts w:ascii="Times New Roman" w:hAnsi="Times New Roman"/>
          <w:color w:val="333333"/>
          <w:kern w:val="0"/>
          <w:szCs w:val="21"/>
        </w:rPr>
      </w:pPr>
      <w:r w:rsidRPr="00074306">
        <w:rPr>
          <w:rFonts w:ascii="Times New Roman" w:hAnsi="Times New Roman"/>
          <w:color w:val="333333"/>
          <w:kern w:val="0"/>
          <w:szCs w:val="21"/>
        </w:rPr>
        <w:t>A. $39.36.</w:t>
      </w:r>
    </w:p>
    <w:p w:rsidR="00607AE6" w:rsidRPr="00074306" w:rsidRDefault="00607AE6" w:rsidP="00074306">
      <w:pPr>
        <w:rPr>
          <w:rFonts w:ascii="Times New Roman" w:hAnsi="Times New Roman"/>
          <w:color w:val="333333"/>
          <w:kern w:val="0"/>
          <w:szCs w:val="21"/>
        </w:rPr>
      </w:pPr>
      <w:r w:rsidRPr="00074306">
        <w:rPr>
          <w:rFonts w:ascii="Times New Roman" w:hAnsi="Times New Roman"/>
          <w:color w:val="333333"/>
          <w:kern w:val="0"/>
          <w:szCs w:val="21"/>
        </w:rPr>
        <w:t>B. $49.20.</w:t>
      </w:r>
    </w:p>
    <w:p w:rsidR="00607AE6" w:rsidRPr="00074306" w:rsidRDefault="00607AE6" w:rsidP="00074306">
      <w:pPr>
        <w:rPr>
          <w:rFonts w:ascii="Times New Roman" w:hAnsi="Times New Roman"/>
          <w:color w:val="333333"/>
          <w:kern w:val="0"/>
          <w:szCs w:val="21"/>
        </w:rPr>
      </w:pPr>
      <w:r w:rsidRPr="00074306">
        <w:rPr>
          <w:rFonts w:ascii="Times New Roman" w:hAnsi="Times New Roman"/>
          <w:color w:val="333333"/>
          <w:kern w:val="0"/>
          <w:szCs w:val="21"/>
        </w:rPr>
        <w:t>C. $51.20.</w:t>
      </w:r>
    </w:p>
    <w:p w:rsidR="00607AE6" w:rsidRPr="00074306" w:rsidRDefault="00607AE6" w:rsidP="00074306">
      <w:pPr>
        <w:rPr>
          <w:rFonts w:ascii="Times New Roman" w:hAnsi="Times New Roman"/>
          <w:b/>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szCs w:val="21"/>
        </w:rPr>
        <w:t xml:space="preserve">89.  </w:t>
      </w:r>
      <w:r w:rsidRPr="00074306">
        <w:rPr>
          <w:rFonts w:ascii="Times New Roman" w:hAnsi="Times New Roman"/>
          <w:color w:val="333333"/>
          <w:kern w:val="0"/>
          <w:szCs w:val="21"/>
        </w:rPr>
        <w:t xml:space="preserve">A trader buys 500 shares of a stock on margin at $36 a share using an initial leverage ratio of 1.66. The maintenance margin requirement for the position is 30%. The stock price at which the margin call occurs is </w:t>
      </w:r>
      <w:r w:rsidRPr="00074306">
        <w:rPr>
          <w:rFonts w:ascii="Times New Roman" w:hAnsi="Times New Roman"/>
          <w:i/>
          <w:iCs/>
          <w:color w:val="333333"/>
          <w:kern w:val="0"/>
          <w:szCs w:val="21"/>
        </w:rPr>
        <w:t>closest</w:t>
      </w:r>
      <w:r w:rsidRPr="00074306">
        <w:rPr>
          <w:rFonts w:ascii="Times New Roman" w:hAnsi="Times New Roman"/>
          <w:color w:val="333333"/>
          <w:kern w:val="0"/>
          <w:szCs w:val="21"/>
        </w:rPr>
        <w:t xml:space="preserve"> to:</w:t>
      </w:r>
    </w:p>
    <w:p w:rsidR="00607AE6" w:rsidRPr="00074306" w:rsidRDefault="00607AE6" w:rsidP="00074306">
      <w:pPr>
        <w:rPr>
          <w:rFonts w:ascii="Times New Roman" w:hAnsi="Times New Roman"/>
          <w:szCs w:val="21"/>
        </w:rPr>
      </w:pPr>
      <w:r w:rsidRPr="00074306">
        <w:rPr>
          <w:rFonts w:ascii="Times New Roman" w:hAnsi="Times New Roman"/>
          <w:szCs w:val="21"/>
        </w:rPr>
        <w:t>A. $20.57.</w:t>
      </w:r>
    </w:p>
    <w:p w:rsidR="00607AE6" w:rsidRPr="00074306" w:rsidRDefault="00607AE6" w:rsidP="00074306">
      <w:pPr>
        <w:rPr>
          <w:rFonts w:ascii="Times New Roman" w:hAnsi="Times New Roman"/>
          <w:szCs w:val="21"/>
        </w:rPr>
      </w:pPr>
      <w:r w:rsidRPr="00074306">
        <w:rPr>
          <w:rFonts w:ascii="Times New Roman" w:hAnsi="Times New Roman"/>
          <w:szCs w:val="21"/>
        </w:rPr>
        <w:t>B. $25.20.</w:t>
      </w:r>
    </w:p>
    <w:p w:rsidR="00607AE6" w:rsidRPr="00074306" w:rsidRDefault="00607AE6" w:rsidP="00074306">
      <w:pPr>
        <w:rPr>
          <w:rFonts w:ascii="Times New Roman" w:hAnsi="Times New Roman"/>
          <w:szCs w:val="21"/>
        </w:rPr>
      </w:pPr>
      <w:r w:rsidRPr="00074306">
        <w:rPr>
          <w:rFonts w:ascii="Times New Roman" w:hAnsi="Times New Roman"/>
          <w:szCs w:val="21"/>
        </w:rPr>
        <w:t>C. $30.86.</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szCs w:val="21"/>
        </w:rPr>
        <w:t xml:space="preserve">90.  </w:t>
      </w:r>
      <w:r w:rsidRPr="00074306">
        <w:rPr>
          <w:rFonts w:ascii="Times New Roman" w:hAnsi="Times New Roman"/>
          <w:color w:val="333333"/>
          <w:kern w:val="0"/>
          <w:szCs w:val="21"/>
        </w:rPr>
        <w:t xml:space="preserve">Which of the following inferences concerning market efficiency is </w:t>
      </w:r>
      <w:r w:rsidRPr="00074306">
        <w:rPr>
          <w:rFonts w:ascii="Times New Roman" w:hAnsi="Times New Roman"/>
          <w:i/>
          <w:iCs/>
          <w:color w:val="333333"/>
          <w:kern w:val="0"/>
          <w:szCs w:val="21"/>
        </w:rPr>
        <w:t>most accurate</w:t>
      </w:r>
      <w:r w:rsidRPr="00074306">
        <w:rPr>
          <w:rFonts w:ascii="Times New Roman" w:hAnsi="Times New Roman"/>
          <w:color w:val="333333"/>
          <w:kern w:val="0"/>
          <w:szCs w:val="21"/>
        </w:rPr>
        <w:t>?</w:t>
      </w:r>
    </w:p>
    <w:p w:rsidR="00607AE6" w:rsidRPr="00074306" w:rsidRDefault="00607AE6" w:rsidP="00074306">
      <w:pPr>
        <w:rPr>
          <w:rFonts w:ascii="Times New Roman" w:hAnsi="Times New Roman"/>
          <w:szCs w:val="21"/>
        </w:rPr>
      </w:pPr>
      <w:r w:rsidRPr="00074306">
        <w:rPr>
          <w:rFonts w:ascii="Times New Roman" w:hAnsi="Times New Roman"/>
          <w:szCs w:val="21"/>
        </w:rPr>
        <w:t>A. Fully exploitable over and under-reactions often occur in efficient markets.</w:t>
      </w:r>
    </w:p>
    <w:p w:rsidR="00607AE6" w:rsidRPr="00074306" w:rsidRDefault="00607AE6" w:rsidP="00074306">
      <w:pPr>
        <w:rPr>
          <w:rFonts w:ascii="Times New Roman" w:hAnsi="Times New Roman"/>
          <w:szCs w:val="21"/>
        </w:rPr>
      </w:pPr>
      <w:r w:rsidRPr="00074306">
        <w:rPr>
          <w:rFonts w:ascii="Times New Roman" w:hAnsi="Times New Roman"/>
          <w:szCs w:val="21"/>
        </w:rPr>
        <w:t xml:space="preserve">B. Market pricing anomalies and behavioral biases are contrary to the existence of market efficiency. </w:t>
      </w:r>
    </w:p>
    <w:p w:rsidR="00607AE6" w:rsidRPr="00074306" w:rsidRDefault="00607AE6" w:rsidP="00074306">
      <w:pPr>
        <w:rPr>
          <w:rFonts w:ascii="Times New Roman" w:hAnsi="Times New Roman"/>
          <w:szCs w:val="21"/>
        </w:rPr>
      </w:pPr>
      <w:r w:rsidRPr="00074306">
        <w:rPr>
          <w:rFonts w:ascii="Times New Roman" w:hAnsi="Times New Roman"/>
          <w:szCs w:val="21"/>
        </w:rPr>
        <w:t>C. If a market is semi-strong form efficient, neither technicians nor fundamental analysts can expect to consistently earn abnormal returns.</w:t>
      </w:r>
    </w:p>
    <w:p w:rsidR="00607AE6" w:rsidRPr="00074306" w:rsidRDefault="00607AE6" w:rsidP="00074306">
      <w:pPr>
        <w:rPr>
          <w:rFonts w:ascii="Times New Roman" w:hAnsi="Times New Roman"/>
          <w:szCs w:val="21"/>
        </w:rPr>
      </w:pPr>
    </w:p>
    <w:p w:rsidR="00607AE6" w:rsidRPr="00074306" w:rsidRDefault="00607AE6" w:rsidP="00074306">
      <w:pPr>
        <w:pBdr>
          <w:bottom w:val="single" w:sz="6" w:space="1" w:color="auto"/>
        </w:pBdr>
        <w:rPr>
          <w:rFonts w:ascii="Times New Roman" w:hAnsi="Times New Roman"/>
          <w:b/>
          <w:color w:val="333333"/>
          <w:szCs w:val="21"/>
        </w:rPr>
      </w:pPr>
      <w:r w:rsidRPr="00074306">
        <w:rPr>
          <w:rFonts w:ascii="Times New Roman" w:hAnsi="Times New Roman"/>
          <w:b/>
          <w:color w:val="333333"/>
          <w:szCs w:val="21"/>
        </w:rPr>
        <w:t>Study Session 17 – Derivatives  (91-96)  Q=6</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74306">
        <w:rPr>
          <w:rFonts w:ascii="Times New Roman" w:hAnsi="Times New Roman"/>
          <w:szCs w:val="21"/>
        </w:rPr>
        <w:t xml:space="preserve">91. A corporation issues 5-year fixed-rate bonds. Its treasurer expects interest rates to decline for all maturities for at least the next year. She enters into a 1-year agreement with a bank to receive quarterly fixed-rate payments and to make payments based on floating rates benchmarked on 3-month LIBOR. This agreement is best described as a: </w:t>
      </w:r>
    </w:p>
    <w:p w:rsidR="00607AE6" w:rsidRPr="00074306" w:rsidRDefault="00607AE6" w:rsidP="00074306">
      <w:pPr>
        <w:rPr>
          <w:rFonts w:ascii="Times New Roman" w:hAnsi="Times New Roman"/>
          <w:szCs w:val="21"/>
        </w:rPr>
      </w:pPr>
      <w:r w:rsidRPr="00074306">
        <w:rPr>
          <w:rFonts w:ascii="Times New Roman" w:hAnsi="Times New Roman"/>
          <w:szCs w:val="21"/>
        </w:rPr>
        <w:t>A. swap.</w:t>
      </w:r>
    </w:p>
    <w:p w:rsidR="00607AE6" w:rsidRPr="00074306" w:rsidRDefault="00607AE6" w:rsidP="00074306">
      <w:pPr>
        <w:rPr>
          <w:rFonts w:ascii="Times New Roman" w:hAnsi="Times New Roman"/>
          <w:szCs w:val="21"/>
        </w:rPr>
      </w:pPr>
      <w:r w:rsidRPr="00074306">
        <w:rPr>
          <w:rFonts w:ascii="Times New Roman" w:hAnsi="Times New Roman"/>
          <w:szCs w:val="21"/>
        </w:rPr>
        <w:t>B. futures contract.</w:t>
      </w:r>
    </w:p>
    <w:p w:rsidR="00607AE6" w:rsidRPr="00074306" w:rsidRDefault="00607AE6" w:rsidP="00074306">
      <w:pPr>
        <w:rPr>
          <w:rFonts w:ascii="Times New Roman" w:hAnsi="Times New Roman"/>
          <w:szCs w:val="21"/>
        </w:rPr>
      </w:pPr>
      <w:r w:rsidRPr="00074306">
        <w:rPr>
          <w:rFonts w:ascii="Times New Roman" w:hAnsi="Times New Roman"/>
          <w:szCs w:val="21"/>
        </w:rPr>
        <w:t>C. forward contract.</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74306">
        <w:rPr>
          <w:rFonts w:ascii="Times New Roman" w:hAnsi="Times New Roman"/>
          <w:szCs w:val="21"/>
        </w:rPr>
        <w:t xml:space="preserve">92. A portfolio manager is required to sell 31,250 shares of XYZ Inc. in two months. She is concerned that the price of XYZ will decline during the 2-month period, so she enters into a deliverable equity forward contract to sell 31,250 shares of XYZ in 2 months for EUR 160 per share. When the contract expires, XYZ is trading at EUR 138 per share. The portfolio manager will most likely: </w:t>
      </w:r>
    </w:p>
    <w:p w:rsidR="00607AE6" w:rsidRPr="00074306" w:rsidRDefault="00607AE6" w:rsidP="00074306">
      <w:pPr>
        <w:rPr>
          <w:rFonts w:ascii="Times New Roman" w:hAnsi="Times New Roman"/>
          <w:szCs w:val="21"/>
        </w:rPr>
      </w:pPr>
      <w:r w:rsidRPr="00074306">
        <w:rPr>
          <w:rFonts w:ascii="Times New Roman" w:hAnsi="Times New Roman"/>
          <w:szCs w:val="21"/>
        </w:rPr>
        <w:t>A. pay EUR 687,500 to the dealer.</w:t>
      </w:r>
    </w:p>
    <w:p w:rsidR="00607AE6" w:rsidRPr="00074306" w:rsidRDefault="00607AE6" w:rsidP="00074306">
      <w:pPr>
        <w:rPr>
          <w:rFonts w:ascii="Times New Roman" w:hAnsi="Times New Roman"/>
          <w:szCs w:val="21"/>
        </w:rPr>
      </w:pPr>
      <w:r w:rsidRPr="00074306">
        <w:rPr>
          <w:rFonts w:ascii="Times New Roman" w:hAnsi="Times New Roman"/>
          <w:szCs w:val="21"/>
        </w:rPr>
        <w:t>B. receive EUR 4,312,500 from the dealer.</w:t>
      </w:r>
    </w:p>
    <w:p w:rsidR="00607AE6" w:rsidRPr="00074306" w:rsidRDefault="00607AE6" w:rsidP="00074306">
      <w:pPr>
        <w:rPr>
          <w:rFonts w:ascii="Times New Roman" w:hAnsi="Times New Roman"/>
          <w:szCs w:val="21"/>
        </w:rPr>
      </w:pPr>
      <w:r w:rsidRPr="00074306">
        <w:rPr>
          <w:rFonts w:ascii="Times New Roman" w:hAnsi="Times New Roman"/>
          <w:szCs w:val="21"/>
        </w:rPr>
        <w:t>C. receive EUR 5,000,000 from the dealer.</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74306">
        <w:rPr>
          <w:rFonts w:ascii="Times New Roman" w:hAnsi="Times New Roman"/>
          <w:szCs w:val="21"/>
        </w:rPr>
        <w:t xml:space="preserve">93. A trader takes a long position in 40 futures contracts on Day 1. The futures have a price limit of $5 and settle at $106. On Day 2, the futures trade at $111 and the bid and offer move to $113 and $115, respectively. The futures remain at these price levels until the market closes. What marked-to-market value does the trader receive in his account for Day 2? </w:t>
      </w:r>
    </w:p>
    <w:p w:rsidR="00607AE6" w:rsidRPr="00074306" w:rsidRDefault="00607AE6" w:rsidP="00074306">
      <w:pPr>
        <w:rPr>
          <w:rFonts w:ascii="Times New Roman" w:hAnsi="Times New Roman"/>
          <w:szCs w:val="21"/>
        </w:rPr>
      </w:pPr>
      <w:r w:rsidRPr="00074306">
        <w:rPr>
          <w:rFonts w:ascii="Times New Roman" w:hAnsi="Times New Roman"/>
          <w:szCs w:val="21"/>
        </w:rPr>
        <w:t>A. $200.</w:t>
      </w:r>
    </w:p>
    <w:p w:rsidR="00607AE6" w:rsidRPr="00074306" w:rsidRDefault="00607AE6" w:rsidP="00074306">
      <w:pPr>
        <w:rPr>
          <w:rFonts w:ascii="Times New Roman" w:hAnsi="Times New Roman"/>
          <w:szCs w:val="21"/>
        </w:rPr>
      </w:pPr>
      <w:r w:rsidRPr="00074306">
        <w:rPr>
          <w:rFonts w:ascii="Times New Roman" w:hAnsi="Times New Roman"/>
          <w:szCs w:val="21"/>
        </w:rPr>
        <w:t>B. $280.</w:t>
      </w:r>
    </w:p>
    <w:p w:rsidR="00607AE6" w:rsidRPr="00074306" w:rsidRDefault="00607AE6" w:rsidP="00074306">
      <w:pPr>
        <w:rPr>
          <w:rFonts w:ascii="Times New Roman" w:hAnsi="Times New Roman"/>
          <w:szCs w:val="21"/>
        </w:rPr>
      </w:pPr>
      <w:r w:rsidRPr="00074306">
        <w:rPr>
          <w:rFonts w:ascii="Times New Roman" w:hAnsi="Times New Roman"/>
          <w:szCs w:val="21"/>
        </w:rPr>
        <w:t>C. $320.</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szCs w:val="21"/>
        </w:rPr>
        <w:t xml:space="preserve">94. </w:t>
      </w:r>
      <w:r w:rsidRPr="00074306">
        <w:rPr>
          <w:rFonts w:ascii="Times New Roman" w:hAnsi="Times New Roman"/>
          <w:color w:val="333333"/>
          <w:kern w:val="0"/>
          <w:szCs w:val="21"/>
        </w:rPr>
        <w:t xml:space="preserve">An investor is long an in-the-money American call option. Would this option </w:t>
      </w:r>
      <w:r w:rsidRPr="00074306">
        <w:rPr>
          <w:rFonts w:ascii="Times New Roman" w:hAnsi="Times New Roman"/>
          <w:i/>
          <w:iCs/>
          <w:color w:val="333333"/>
          <w:kern w:val="0"/>
          <w:szCs w:val="21"/>
        </w:rPr>
        <w:t>most likely</w:t>
      </w:r>
      <w:r w:rsidRPr="00074306">
        <w:rPr>
          <w:rFonts w:ascii="Times New Roman" w:hAnsi="Times New Roman"/>
          <w:color w:val="333333"/>
          <w:kern w:val="0"/>
          <w:szCs w:val="21"/>
        </w:rPr>
        <w:t xml:space="preserve"> ever be exercised early?</w:t>
      </w:r>
    </w:p>
    <w:p w:rsidR="00607AE6" w:rsidRPr="00074306" w:rsidRDefault="00607AE6" w:rsidP="00074306">
      <w:pPr>
        <w:rPr>
          <w:rFonts w:ascii="Times New Roman" w:hAnsi="Times New Roman"/>
          <w:szCs w:val="21"/>
        </w:rPr>
      </w:pPr>
      <w:r w:rsidRPr="00074306">
        <w:rPr>
          <w:rFonts w:ascii="Times New Roman" w:hAnsi="Times New Roman"/>
          <w:szCs w:val="21"/>
        </w:rPr>
        <w:t>A. No.</w:t>
      </w:r>
    </w:p>
    <w:p w:rsidR="00607AE6" w:rsidRPr="00074306" w:rsidRDefault="00607AE6" w:rsidP="00074306">
      <w:pPr>
        <w:rPr>
          <w:rFonts w:ascii="Times New Roman" w:hAnsi="Times New Roman"/>
          <w:szCs w:val="21"/>
        </w:rPr>
      </w:pPr>
      <w:r w:rsidRPr="00074306">
        <w:rPr>
          <w:rFonts w:ascii="Times New Roman" w:hAnsi="Times New Roman"/>
          <w:szCs w:val="21"/>
        </w:rPr>
        <w:t>B. Yes, if its time value is high enough.</w:t>
      </w:r>
    </w:p>
    <w:p w:rsidR="00607AE6" w:rsidRPr="00074306" w:rsidRDefault="00607AE6" w:rsidP="00074306">
      <w:pPr>
        <w:rPr>
          <w:rFonts w:ascii="Times New Roman" w:hAnsi="Times New Roman"/>
          <w:szCs w:val="21"/>
        </w:rPr>
      </w:pPr>
      <w:r w:rsidRPr="00074306">
        <w:rPr>
          <w:rFonts w:ascii="Times New Roman" w:hAnsi="Times New Roman"/>
          <w:szCs w:val="21"/>
        </w:rPr>
        <w:t>C. Yes, if it pays a high enough dividend.</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szCs w:val="21"/>
        </w:rPr>
        <w:t xml:space="preserve">95.   </w:t>
      </w:r>
      <w:r w:rsidRPr="00074306">
        <w:rPr>
          <w:rFonts w:ascii="Times New Roman" w:hAnsi="Times New Roman"/>
          <w:color w:val="333333"/>
          <w:kern w:val="0"/>
          <w:szCs w:val="21"/>
        </w:rPr>
        <w:t>A European company issues a 5-year euro-denominated bond with a face value of EUR 50,000,000. The company then enters into a 5-year currency swap with a bank to convert the EUR exposure into US$ exposure. The notional principals of the swap are EUR 50,000,000 and US$70,000,000. The European company pays a fixed rate of 5% and the bank pays a fixed rate of 4.5%. Payments are made semiannually on a basis of 30 days per month and 360 days per year. What is the payment from the bank to the company at the end of year 4?</w:t>
      </w:r>
    </w:p>
    <w:p w:rsidR="00607AE6" w:rsidRPr="00074306" w:rsidRDefault="00607AE6" w:rsidP="00074306">
      <w:pPr>
        <w:rPr>
          <w:rFonts w:ascii="Times New Roman" w:hAnsi="Times New Roman"/>
          <w:szCs w:val="21"/>
        </w:rPr>
      </w:pPr>
      <w:r w:rsidRPr="00074306">
        <w:rPr>
          <w:rFonts w:ascii="Times New Roman" w:hAnsi="Times New Roman"/>
          <w:szCs w:val="21"/>
        </w:rPr>
        <w:t>A. US$</w:t>
      </w:r>
      <w:r>
        <w:rPr>
          <w:rFonts w:ascii="Times New Roman" w:hAnsi="Times New Roman"/>
          <w:szCs w:val="21"/>
        </w:rPr>
        <w:t xml:space="preserve"> </w:t>
      </w:r>
      <w:r w:rsidRPr="00074306">
        <w:rPr>
          <w:rFonts w:ascii="Times New Roman" w:hAnsi="Times New Roman"/>
          <w:szCs w:val="21"/>
        </w:rPr>
        <w:t>1,750,000.</w:t>
      </w:r>
    </w:p>
    <w:p w:rsidR="00607AE6" w:rsidRPr="00074306" w:rsidRDefault="00607AE6" w:rsidP="00074306">
      <w:pPr>
        <w:rPr>
          <w:rFonts w:ascii="Times New Roman" w:hAnsi="Times New Roman"/>
          <w:szCs w:val="21"/>
        </w:rPr>
      </w:pPr>
      <w:r w:rsidRPr="00074306">
        <w:rPr>
          <w:rFonts w:ascii="Times New Roman" w:hAnsi="Times New Roman"/>
          <w:szCs w:val="21"/>
        </w:rPr>
        <w:t>B. EUR 1,125,000.</w:t>
      </w:r>
    </w:p>
    <w:p w:rsidR="00607AE6" w:rsidRPr="00074306" w:rsidRDefault="00607AE6" w:rsidP="00074306">
      <w:pPr>
        <w:rPr>
          <w:rFonts w:ascii="Times New Roman" w:hAnsi="Times New Roman"/>
          <w:szCs w:val="21"/>
        </w:rPr>
      </w:pPr>
      <w:r w:rsidRPr="00074306">
        <w:rPr>
          <w:rFonts w:ascii="Times New Roman" w:hAnsi="Times New Roman"/>
          <w:szCs w:val="21"/>
        </w:rPr>
        <w:t>C. EUR 1,250,000.</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szCs w:val="21"/>
        </w:rPr>
        <w:t xml:space="preserve">96.   </w:t>
      </w:r>
      <w:r w:rsidRPr="00074306">
        <w:rPr>
          <w:rFonts w:ascii="Times New Roman" w:hAnsi="Times New Roman"/>
          <w:color w:val="333333"/>
          <w:kern w:val="0"/>
          <w:szCs w:val="21"/>
        </w:rPr>
        <w:t xml:space="preserve">An investor with $5000 to invest believes that the price of ABC Corp. stock will appreciate by $7 to $95 in two months. Two-month at-the-money puts on one share of ABC stock are trading at $1.76, while two-month at-the-money calls are trading at $1.56. What action will he </w:t>
      </w:r>
      <w:r w:rsidRPr="00074306">
        <w:rPr>
          <w:rFonts w:ascii="Times New Roman" w:hAnsi="Times New Roman"/>
          <w:i/>
          <w:iCs/>
          <w:color w:val="333333"/>
          <w:kern w:val="0"/>
          <w:szCs w:val="21"/>
        </w:rPr>
        <w:t>most likely</w:t>
      </w:r>
      <w:r w:rsidRPr="00074306">
        <w:rPr>
          <w:rFonts w:ascii="Times New Roman" w:hAnsi="Times New Roman"/>
          <w:color w:val="333333"/>
          <w:kern w:val="0"/>
          <w:szCs w:val="21"/>
        </w:rPr>
        <w:t xml:space="preserve"> take to profit from his view on ABC stock?</w:t>
      </w:r>
    </w:p>
    <w:p w:rsidR="00607AE6" w:rsidRPr="00074306" w:rsidRDefault="00607AE6" w:rsidP="00074306">
      <w:pPr>
        <w:rPr>
          <w:rFonts w:ascii="Times New Roman" w:hAnsi="Times New Roman"/>
          <w:szCs w:val="21"/>
        </w:rPr>
      </w:pPr>
      <w:r w:rsidRPr="00074306">
        <w:rPr>
          <w:rFonts w:ascii="Times New Roman" w:hAnsi="Times New Roman"/>
          <w:szCs w:val="21"/>
        </w:rPr>
        <w:t>A. Sell 100 ABC puts.</w:t>
      </w:r>
    </w:p>
    <w:p w:rsidR="00607AE6" w:rsidRPr="00074306" w:rsidRDefault="00607AE6" w:rsidP="00074306">
      <w:pPr>
        <w:rPr>
          <w:rFonts w:ascii="Times New Roman" w:hAnsi="Times New Roman"/>
          <w:szCs w:val="21"/>
        </w:rPr>
      </w:pPr>
      <w:r w:rsidRPr="00074306">
        <w:rPr>
          <w:rFonts w:ascii="Times New Roman" w:hAnsi="Times New Roman"/>
          <w:szCs w:val="21"/>
        </w:rPr>
        <w:t>B. Buy 100 ABC calls.</w:t>
      </w:r>
    </w:p>
    <w:p w:rsidR="00607AE6" w:rsidRPr="00074306" w:rsidRDefault="00607AE6" w:rsidP="00074306">
      <w:pPr>
        <w:rPr>
          <w:rFonts w:ascii="Times New Roman" w:hAnsi="Times New Roman"/>
          <w:szCs w:val="21"/>
        </w:rPr>
      </w:pPr>
      <w:r w:rsidRPr="00074306">
        <w:rPr>
          <w:rFonts w:ascii="Times New Roman" w:hAnsi="Times New Roman"/>
          <w:szCs w:val="21"/>
        </w:rPr>
        <w:t>C. Buy 100 ABC shares.</w:t>
      </w:r>
    </w:p>
    <w:p w:rsidR="00607AE6" w:rsidRPr="00074306" w:rsidRDefault="00607AE6" w:rsidP="00074306">
      <w:pPr>
        <w:rPr>
          <w:rFonts w:ascii="Times New Roman" w:hAnsi="Times New Roman"/>
          <w:szCs w:val="21"/>
        </w:rPr>
      </w:pPr>
    </w:p>
    <w:p w:rsidR="00607AE6" w:rsidRPr="00074306" w:rsidRDefault="00607AE6" w:rsidP="00074306">
      <w:pPr>
        <w:pBdr>
          <w:bottom w:val="single" w:sz="6" w:space="1" w:color="auto"/>
        </w:pBdr>
        <w:rPr>
          <w:rFonts w:ascii="Times New Roman" w:hAnsi="Times New Roman"/>
          <w:b/>
          <w:color w:val="333333"/>
          <w:szCs w:val="21"/>
        </w:rPr>
      </w:pPr>
      <w:r w:rsidRPr="00074306">
        <w:rPr>
          <w:rFonts w:ascii="Times New Roman" w:hAnsi="Times New Roman"/>
          <w:b/>
          <w:color w:val="333333"/>
          <w:szCs w:val="21"/>
        </w:rPr>
        <w:t>Study Session 18 – Alternative Investments  (97-102)  Q=6</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74306">
        <w:rPr>
          <w:rFonts w:ascii="Times New Roman" w:hAnsi="Times New Roman"/>
          <w:szCs w:val="21"/>
        </w:rPr>
        <w:t xml:space="preserve">97. U.S. farmers become concerned that the future supply of wheat production would exceed demand. Their hedging activities would most likely drive which market condition? </w:t>
      </w:r>
    </w:p>
    <w:p w:rsidR="00607AE6" w:rsidRPr="00074306" w:rsidRDefault="00607AE6" w:rsidP="00074306">
      <w:pPr>
        <w:rPr>
          <w:rFonts w:ascii="Times New Roman" w:hAnsi="Times New Roman"/>
          <w:szCs w:val="21"/>
        </w:rPr>
      </w:pPr>
      <w:r w:rsidRPr="00074306">
        <w:rPr>
          <w:rFonts w:ascii="Times New Roman" w:hAnsi="Times New Roman"/>
          <w:szCs w:val="21"/>
        </w:rPr>
        <w:t>A. Contango.</w:t>
      </w:r>
    </w:p>
    <w:p w:rsidR="00607AE6" w:rsidRPr="00074306" w:rsidRDefault="00607AE6" w:rsidP="00074306">
      <w:pPr>
        <w:rPr>
          <w:rFonts w:ascii="Times New Roman" w:hAnsi="Times New Roman"/>
          <w:szCs w:val="21"/>
        </w:rPr>
      </w:pPr>
      <w:r w:rsidRPr="00074306">
        <w:rPr>
          <w:rFonts w:ascii="Times New Roman" w:hAnsi="Times New Roman"/>
          <w:szCs w:val="21"/>
        </w:rPr>
        <w:t>B. Full carry.</w:t>
      </w:r>
    </w:p>
    <w:p w:rsidR="00607AE6" w:rsidRPr="00074306" w:rsidRDefault="00607AE6" w:rsidP="00074306">
      <w:pPr>
        <w:rPr>
          <w:rFonts w:ascii="Times New Roman" w:hAnsi="Times New Roman"/>
          <w:szCs w:val="21"/>
        </w:rPr>
      </w:pPr>
      <w:r w:rsidRPr="00074306">
        <w:rPr>
          <w:rFonts w:ascii="Times New Roman" w:hAnsi="Times New Roman"/>
          <w:szCs w:val="21"/>
        </w:rPr>
        <w:t>C. Backwardation.</w:t>
      </w:r>
    </w:p>
    <w:p w:rsidR="00607AE6" w:rsidRPr="00074306" w:rsidRDefault="00607AE6" w:rsidP="00074306">
      <w:pPr>
        <w:rPr>
          <w:rFonts w:ascii="Times New Roman" w:hAnsi="Times New Roman"/>
          <w:szCs w:val="21"/>
        </w:rPr>
      </w:pPr>
    </w:p>
    <w:p w:rsidR="00607AE6" w:rsidRDefault="00607AE6" w:rsidP="00074306">
      <w:pPr>
        <w:rPr>
          <w:rFonts w:ascii="Times New Roman" w:hAnsi="Times New Roman"/>
          <w:szCs w:val="21"/>
        </w:rPr>
      </w:pPr>
      <w:r w:rsidRPr="00074306">
        <w:rPr>
          <w:rFonts w:ascii="Times New Roman" w:hAnsi="Times New Roman"/>
          <w:szCs w:val="21"/>
        </w:rPr>
        <w:t>98. An apartment building currently being marketed has the following financial characteristics:</w:t>
      </w:r>
    </w:p>
    <w:p w:rsidR="00607AE6" w:rsidRDefault="00607AE6" w:rsidP="00074306">
      <w:pPr>
        <w:rPr>
          <w:rFonts w:ascii="Times New Roman" w:hAnsi="Times New Roman"/>
          <w:szCs w:val="21"/>
        </w:rPr>
      </w:pP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5931"/>
        <w:gridCol w:w="2495"/>
      </w:tblGrid>
      <w:tr w:rsidR="00607AE6" w:rsidRPr="00B40766" w:rsidTr="00EE64D7">
        <w:trPr>
          <w:tblCellSpacing w:w="15" w:type="dxa"/>
        </w:trPr>
        <w:tc>
          <w:tcPr>
            <w:tcW w:w="3855" w:type="dxa"/>
            <w:tcBorders>
              <w:top w:val="outset" w:sz="6" w:space="0" w:color="auto"/>
              <w:bottom w:val="outset" w:sz="6" w:space="0" w:color="auto"/>
              <w:right w:val="outset" w:sz="6" w:space="0" w:color="auto"/>
            </w:tcBorders>
          </w:tcPr>
          <w:p w:rsidR="00607AE6" w:rsidRPr="00C0039C" w:rsidRDefault="00607AE6" w:rsidP="00EE64D7">
            <w:pPr>
              <w:widowControl/>
              <w:jc w:val="left"/>
              <w:rPr>
                <w:rFonts w:ascii="Segoe UI" w:hAnsi="Segoe UI" w:cs="Segoe UI"/>
                <w:color w:val="333333"/>
                <w:kern w:val="0"/>
                <w:sz w:val="18"/>
                <w:szCs w:val="18"/>
              </w:rPr>
            </w:pPr>
            <w:r w:rsidRPr="00C0039C">
              <w:rPr>
                <w:rFonts w:ascii="Segoe UI" w:hAnsi="Segoe UI" w:cs="Segoe UI"/>
                <w:color w:val="333333"/>
                <w:kern w:val="0"/>
                <w:sz w:val="18"/>
                <w:szCs w:val="18"/>
              </w:rPr>
              <w:t xml:space="preserve">  </w:t>
            </w:r>
          </w:p>
        </w:tc>
        <w:tc>
          <w:tcPr>
            <w:tcW w:w="1605" w:type="dxa"/>
            <w:tcBorders>
              <w:top w:val="outset" w:sz="6" w:space="0" w:color="auto"/>
              <w:left w:val="outset" w:sz="6" w:space="0" w:color="auto"/>
              <w:bottom w:val="outset" w:sz="6" w:space="0" w:color="auto"/>
            </w:tcBorders>
            <w:vAlign w:val="center"/>
          </w:tcPr>
          <w:p w:rsidR="00607AE6" w:rsidRPr="00C0039C" w:rsidRDefault="00607AE6" w:rsidP="00EE64D7">
            <w:pPr>
              <w:widowControl/>
              <w:jc w:val="center"/>
              <w:rPr>
                <w:rFonts w:ascii="Segoe UI" w:hAnsi="Segoe UI" w:cs="Segoe UI"/>
                <w:color w:val="333333"/>
                <w:kern w:val="0"/>
                <w:sz w:val="18"/>
                <w:szCs w:val="18"/>
              </w:rPr>
            </w:pPr>
            <w:r w:rsidRPr="00C0039C">
              <w:rPr>
                <w:rFonts w:ascii="Segoe UI" w:hAnsi="Segoe UI" w:cs="Segoe UI"/>
                <w:b/>
                <w:bCs/>
                <w:color w:val="333333"/>
                <w:kern w:val="0"/>
                <w:sz w:val="18"/>
                <w:szCs w:val="18"/>
              </w:rPr>
              <w:t>Annual Figures</w:t>
            </w:r>
          </w:p>
        </w:tc>
      </w:tr>
      <w:tr w:rsidR="00607AE6" w:rsidRPr="00B40766" w:rsidTr="00EE64D7">
        <w:trPr>
          <w:tblCellSpacing w:w="15" w:type="dxa"/>
        </w:trPr>
        <w:tc>
          <w:tcPr>
            <w:tcW w:w="3855" w:type="dxa"/>
            <w:tcBorders>
              <w:top w:val="outset" w:sz="6" w:space="0" w:color="auto"/>
              <w:bottom w:val="outset" w:sz="6" w:space="0" w:color="auto"/>
              <w:right w:val="outset" w:sz="6" w:space="0" w:color="auto"/>
            </w:tcBorders>
          </w:tcPr>
          <w:p w:rsidR="00607AE6" w:rsidRPr="00C0039C" w:rsidRDefault="00607AE6" w:rsidP="00EE64D7">
            <w:pPr>
              <w:widowControl/>
              <w:jc w:val="left"/>
              <w:rPr>
                <w:rFonts w:ascii="Segoe UI" w:hAnsi="Segoe UI" w:cs="Segoe UI"/>
                <w:color w:val="333333"/>
                <w:kern w:val="0"/>
                <w:sz w:val="18"/>
                <w:szCs w:val="18"/>
              </w:rPr>
            </w:pPr>
            <w:r w:rsidRPr="00C0039C">
              <w:rPr>
                <w:rFonts w:ascii="Segoe UI" w:hAnsi="Segoe UI" w:cs="Segoe UI"/>
                <w:color w:val="333333"/>
                <w:kern w:val="0"/>
                <w:sz w:val="18"/>
                <w:szCs w:val="18"/>
              </w:rPr>
              <w:t>Gross potential rental income</w:t>
            </w:r>
          </w:p>
        </w:tc>
        <w:tc>
          <w:tcPr>
            <w:tcW w:w="1605" w:type="dxa"/>
            <w:tcBorders>
              <w:top w:val="outset" w:sz="6" w:space="0" w:color="auto"/>
              <w:left w:val="outset" w:sz="6" w:space="0" w:color="auto"/>
              <w:bottom w:val="outset" w:sz="6" w:space="0" w:color="auto"/>
            </w:tcBorders>
            <w:vAlign w:val="center"/>
          </w:tcPr>
          <w:p w:rsidR="00607AE6" w:rsidRPr="00C0039C" w:rsidRDefault="00607AE6" w:rsidP="00EE64D7">
            <w:pPr>
              <w:widowControl/>
              <w:jc w:val="center"/>
              <w:rPr>
                <w:rFonts w:ascii="Segoe UI" w:hAnsi="Segoe UI" w:cs="Segoe UI"/>
                <w:color w:val="333333"/>
                <w:kern w:val="0"/>
                <w:sz w:val="18"/>
                <w:szCs w:val="18"/>
              </w:rPr>
            </w:pPr>
            <w:r w:rsidRPr="00C0039C">
              <w:rPr>
                <w:rFonts w:ascii="Segoe UI" w:hAnsi="Segoe UI" w:cs="Segoe UI"/>
                <w:color w:val="333333"/>
                <w:kern w:val="0"/>
                <w:sz w:val="18"/>
                <w:szCs w:val="18"/>
              </w:rPr>
              <w:t>$625,000</w:t>
            </w:r>
          </w:p>
        </w:tc>
      </w:tr>
      <w:tr w:rsidR="00607AE6" w:rsidRPr="00B40766" w:rsidTr="00EE64D7">
        <w:trPr>
          <w:tblCellSpacing w:w="15" w:type="dxa"/>
        </w:trPr>
        <w:tc>
          <w:tcPr>
            <w:tcW w:w="3855" w:type="dxa"/>
            <w:tcBorders>
              <w:top w:val="outset" w:sz="6" w:space="0" w:color="auto"/>
              <w:bottom w:val="outset" w:sz="6" w:space="0" w:color="auto"/>
              <w:right w:val="outset" w:sz="6" w:space="0" w:color="auto"/>
            </w:tcBorders>
          </w:tcPr>
          <w:p w:rsidR="00607AE6" w:rsidRPr="00C0039C" w:rsidRDefault="00607AE6" w:rsidP="00EE64D7">
            <w:pPr>
              <w:widowControl/>
              <w:jc w:val="left"/>
              <w:rPr>
                <w:rFonts w:ascii="Segoe UI" w:hAnsi="Segoe UI" w:cs="Segoe UI"/>
                <w:color w:val="333333"/>
                <w:kern w:val="0"/>
                <w:sz w:val="18"/>
                <w:szCs w:val="18"/>
              </w:rPr>
            </w:pPr>
            <w:r w:rsidRPr="00C0039C">
              <w:rPr>
                <w:rFonts w:ascii="Segoe UI" w:hAnsi="Segoe UI" w:cs="Segoe UI"/>
                <w:color w:val="333333"/>
                <w:kern w:val="0"/>
                <w:sz w:val="18"/>
                <w:szCs w:val="18"/>
              </w:rPr>
              <w:t>Estimated vacancy and collection losses</w:t>
            </w:r>
          </w:p>
        </w:tc>
        <w:tc>
          <w:tcPr>
            <w:tcW w:w="1605" w:type="dxa"/>
            <w:tcBorders>
              <w:top w:val="outset" w:sz="6" w:space="0" w:color="auto"/>
              <w:left w:val="outset" w:sz="6" w:space="0" w:color="auto"/>
              <w:bottom w:val="outset" w:sz="6" w:space="0" w:color="auto"/>
            </w:tcBorders>
            <w:vAlign w:val="center"/>
          </w:tcPr>
          <w:p w:rsidR="00607AE6" w:rsidRPr="00C0039C" w:rsidRDefault="00607AE6" w:rsidP="00EE64D7">
            <w:pPr>
              <w:widowControl/>
              <w:jc w:val="center"/>
              <w:rPr>
                <w:rFonts w:ascii="Segoe UI" w:hAnsi="Segoe UI" w:cs="Segoe UI"/>
                <w:color w:val="333333"/>
                <w:kern w:val="0"/>
                <w:sz w:val="18"/>
                <w:szCs w:val="18"/>
              </w:rPr>
            </w:pPr>
            <w:r w:rsidRPr="00C0039C">
              <w:rPr>
                <w:rFonts w:ascii="Segoe UI" w:hAnsi="Segoe UI" w:cs="Segoe UI"/>
                <w:color w:val="333333"/>
                <w:kern w:val="0"/>
                <w:sz w:val="18"/>
                <w:szCs w:val="18"/>
              </w:rPr>
              <w:t>3.75%</w:t>
            </w:r>
          </w:p>
        </w:tc>
      </w:tr>
      <w:tr w:rsidR="00607AE6" w:rsidRPr="00B40766" w:rsidTr="00EE64D7">
        <w:trPr>
          <w:tblCellSpacing w:w="15" w:type="dxa"/>
        </w:trPr>
        <w:tc>
          <w:tcPr>
            <w:tcW w:w="3855" w:type="dxa"/>
            <w:tcBorders>
              <w:top w:val="outset" w:sz="6" w:space="0" w:color="auto"/>
              <w:bottom w:val="outset" w:sz="6" w:space="0" w:color="auto"/>
              <w:right w:val="outset" w:sz="6" w:space="0" w:color="auto"/>
            </w:tcBorders>
          </w:tcPr>
          <w:p w:rsidR="00607AE6" w:rsidRPr="00C0039C" w:rsidRDefault="00607AE6" w:rsidP="00EE64D7">
            <w:pPr>
              <w:widowControl/>
              <w:jc w:val="left"/>
              <w:rPr>
                <w:rFonts w:ascii="Segoe UI" w:hAnsi="Segoe UI" w:cs="Segoe UI"/>
                <w:color w:val="333333"/>
                <w:kern w:val="0"/>
                <w:sz w:val="18"/>
                <w:szCs w:val="18"/>
              </w:rPr>
            </w:pPr>
            <w:r w:rsidRPr="00C0039C">
              <w:rPr>
                <w:rFonts w:ascii="Segoe UI" w:hAnsi="Segoe UI" w:cs="Segoe UI"/>
                <w:color w:val="333333"/>
                <w:kern w:val="0"/>
                <w:sz w:val="18"/>
                <w:szCs w:val="18"/>
              </w:rPr>
              <w:t>Insurance and taxes</w:t>
            </w:r>
          </w:p>
        </w:tc>
        <w:tc>
          <w:tcPr>
            <w:tcW w:w="1605" w:type="dxa"/>
            <w:tcBorders>
              <w:top w:val="outset" w:sz="6" w:space="0" w:color="auto"/>
              <w:left w:val="outset" w:sz="6" w:space="0" w:color="auto"/>
              <w:bottom w:val="outset" w:sz="6" w:space="0" w:color="auto"/>
            </w:tcBorders>
            <w:vAlign w:val="center"/>
          </w:tcPr>
          <w:p w:rsidR="00607AE6" w:rsidRPr="00C0039C" w:rsidRDefault="00607AE6" w:rsidP="00EE64D7">
            <w:pPr>
              <w:widowControl/>
              <w:jc w:val="center"/>
              <w:rPr>
                <w:rFonts w:ascii="Segoe UI" w:hAnsi="Segoe UI" w:cs="Segoe UI"/>
                <w:color w:val="333333"/>
                <w:kern w:val="0"/>
                <w:sz w:val="18"/>
                <w:szCs w:val="18"/>
              </w:rPr>
            </w:pPr>
            <w:r w:rsidRPr="00C0039C">
              <w:rPr>
                <w:rFonts w:ascii="Segoe UI" w:hAnsi="Segoe UI" w:cs="Segoe UI"/>
                <w:color w:val="333333"/>
                <w:kern w:val="0"/>
                <w:sz w:val="18"/>
                <w:szCs w:val="18"/>
              </w:rPr>
              <w:t>$65,000</w:t>
            </w:r>
          </w:p>
        </w:tc>
      </w:tr>
      <w:tr w:rsidR="00607AE6" w:rsidRPr="00B40766" w:rsidTr="00EE64D7">
        <w:trPr>
          <w:tblCellSpacing w:w="15" w:type="dxa"/>
        </w:trPr>
        <w:tc>
          <w:tcPr>
            <w:tcW w:w="3855" w:type="dxa"/>
            <w:tcBorders>
              <w:top w:val="outset" w:sz="6" w:space="0" w:color="auto"/>
              <w:bottom w:val="outset" w:sz="6" w:space="0" w:color="auto"/>
              <w:right w:val="outset" w:sz="6" w:space="0" w:color="auto"/>
            </w:tcBorders>
          </w:tcPr>
          <w:p w:rsidR="00607AE6" w:rsidRPr="00C0039C" w:rsidRDefault="00607AE6" w:rsidP="00EE64D7">
            <w:pPr>
              <w:widowControl/>
              <w:jc w:val="left"/>
              <w:rPr>
                <w:rFonts w:ascii="Segoe UI" w:hAnsi="Segoe UI" w:cs="Segoe UI"/>
                <w:color w:val="333333"/>
                <w:kern w:val="0"/>
                <w:sz w:val="18"/>
                <w:szCs w:val="18"/>
              </w:rPr>
            </w:pPr>
            <w:r w:rsidRPr="00C0039C">
              <w:rPr>
                <w:rFonts w:ascii="Segoe UI" w:hAnsi="Segoe UI" w:cs="Segoe UI"/>
                <w:color w:val="333333"/>
                <w:kern w:val="0"/>
                <w:sz w:val="18"/>
                <w:szCs w:val="18"/>
              </w:rPr>
              <w:t>Utilities</w:t>
            </w:r>
          </w:p>
        </w:tc>
        <w:tc>
          <w:tcPr>
            <w:tcW w:w="1605" w:type="dxa"/>
            <w:tcBorders>
              <w:top w:val="outset" w:sz="6" w:space="0" w:color="auto"/>
              <w:left w:val="outset" w:sz="6" w:space="0" w:color="auto"/>
              <w:bottom w:val="outset" w:sz="6" w:space="0" w:color="auto"/>
            </w:tcBorders>
            <w:vAlign w:val="center"/>
          </w:tcPr>
          <w:p w:rsidR="00607AE6" w:rsidRPr="00C0039C" w:rsidRDefault="00607AE6" w:rsidP="00EE64D7">
            <w:pPr>
              <w:widowControl/>
              <w:jc w:val="center"/>
              <w:rPr>
                <w:rFonts w:ascii="Segoe UI" w:hAnsi="Segoe UI" w:cs="Segoe UI"/>
                <w:color w:val="333333"/>
                <w:kern w:val="0"/>
                <w:sz w:val="18"/>
                <w:szCs w:val="18"/>
              </w:rPr>
            </w:pPr>
            <w:r w:rsidRPr="00C0039C">
              <w:rPr>
                <w:rFonts w:ascii="Segoe UI" w:hAnsi="Segoe UI" w:cs="Segoe UI"/>
                <w:color w:val="333333"/>
                <w:kern w:val="0"/>
                <w:sz w:val="18"/>
                <w:szCs w:val="18"/>
              </w:rPr>
              <w:t>$27,000</w:t>
            </w:r>
          </w:p>
        </w:tc>
      </w:tr>
      <w:tr w:rsidR="00607AE6" w:rsidRPr="00B40766" w:rsidTr="00EE64D7">
        <w:trPr>
          <w:tblCellSpacing w:w="15" w:type="dxa"/>
        </w:trPr>
        <w:tc>
          <w:tcPr>
            <w:tcW w:w="3855" w:type="dxa"/>
            <w:tcBorders>
              <w:top w:val="outset" w:sz="6" w:space="0" w:color="auto"/>
              <w:bottom w:val="outset" w:sz="6" w:space="0" w:color="auto"/>
              <w:right w:val="outset" w:sz="6" w:space="0" w:color="auto"/>
            </w:tcBorders>
          </w:tcPr>
          <w:p w:rsidR="00607AE6" w:rsidRPr="00C0039C" w:rsidRDefault="00607AE6" w:rsidP="00EE64D7">
            <w:pPr>
              <w:widowControl/>
              <w:jc w:val="left"/>
              <w:rPr>
                <w:rFonts w:ascii="Segoe UI" w:hAnsi="Segoe UI" w:cs="Segoe UI"/>
                <w:color w:val="333333"/>
                <w:kern w:val="0"/>
                <w:sz w:val="18"/>
                <w:szCs w:val="18"/>
              </w:rPr>
            </w:pPr>
            <w:r w:rsidRPr="00C0039C">
              <w:rPr>
                <w:rFonts w:ascii="Segoe UI" w:hAnsi="Segoe UI" w:cs="Segoe UI"/>
                <w:color w:val="333333"/>
                <w:kern w:val="0"/>
                <w:sz w:val="18"/>
                <w:szCs w:val="18"/>
              </w:rPr>
              <w:t>Repairs and maintenance</w:t>
            </w:r>
          </w:p>
        </w:tc>
        <w:tc>
          <w:tcPr>
            <w:tcW w:w="1605" w:type="dxa"/>
            <w:tcBorders>
              <w:top w:val="outset" w:sz="6" w:space="0" w:color="auto"/>
              <w:left w:val="outset" w:sz="6" w:space="0" w:color="auto"/>
              <w:bottom w:val="outset" w:sz="6" w:space="0" w:color="auto"/>
            </w:tcBorders>
            <w:vAlign w:val="center"/>
          </w:tcPr>
          <w:p w:rsidR="00607AE6" w:rsidRPr="00C0039C" w:rsidRDefault="00607AE6" w:rsidP="00EE64D7">
            <w:pPr>
              <w:widowControl/>
              <w:jc w:val="center"/>
              <w:rPr>
                <w:rFonts w:ascii="Segoe UI" w:hAnsi="Segoe UI" w:cs="Segoe UI"/>
                <w:color w:val="333333"/>
                <w:kern w:val="0"/>
                <w:sz w:val="18"/>
                <w:szCs w:val="18"/>
              </w:rPr>
            </w:pPr>
            <w:r w:rsidRPr="00C0039C">
              <w:rPr>
                <w:rFonts w:ascii="Segoe UI" w:hAnsi="Segoe UI" w:cs="Segoe UI"/>
                <w:color w:val="333333"/>
                <w:kern w:val="0"/>
                <w:sz w:val="18"/>
                <w:szCs w:val="18"/>
              </w:rPr>
              <w:t>$62,000</w:t>
            </w:r>
          </w:p>
        </w:tc>
      </w:tr>
      <w:tr w:rsidR="00607AE6" w:rsidRPr="00B40766" w:rsidTr="00EE64D7">
        <w:trPr>
          <w:tblCellSpacing w:w="15" w:type="dxa"/>
        </w:trPr>
        <w:tc>
          <w:tcPr>
            <w:tcW w:w="3855" w:type="dxa"/>
            <w:tcBorders>
              <w:top w:val="outset" w:sz="6" w:space="0" w:color="auto"/>
              <w:bottom w:val="outset" w:sz="6" w:space="0" w:color="auto"/>
              <w:right w:val="outset" w:sz="6" w:space="0" w:color="auto"/>
            </w:tcBorders>
          </w:tcPr>
          <w:p w:rsidR="00607AE6" w:rsidRPr="00C0039C" w:rsidRDefault="00607AE6" w:rsidP="00EE64D7">
            <w:pPr>
              <w:widowControl/>
              <w:jc w:val="left"/>
              <w:rPr>
                <w:rFonts w:ascii="Segoe UI" w:hAnsi="Segoe UI" w:cs="Segoe UI"/>
                <w:color w:val="333333"/>
                <w:kern w:val="0"/>
                <w:sz w:val="18"/>
                <w:szCs w:val="18"/>
              </w:rPr>
            </w:pPr>
            <w:r w:rsidRPr="00C0039C">
              <w:rPr>
                <w:rFonts w:ascii="Segoe UI" w:hAnsi="Segoe UI" w:cs="Segoe UI"/>
                <w:color w:val="333333"/>
                <w:kern w:val="0"/>
                <w:sz w:val="18"/>
                <w:szCs w:val="18"/>
              </w:rPr>
              <w:t>Depreciation</w:t>
            </w:r>
          </w:p>
        </w:tc>
        <w:tc>
          <w:tcPr>
            <w:tcW w:w="1605" w:type="dxa"/>
            <w:tcBorders>
              <w:top w:val="outset" w:sz="6" w:space="0" w:color="auto"/>
              <w:left w:val="outset" w:sz="6" w:space="0" w:color="auto"/>
              <w:bottom w:val="outset" w:sz="6" w:space="0" w:color="auto"/>
            </w:tcBorders>
            <w:vAlign w:val="center"/>
          </w:tcPr>
          <w:p w:rsidR="00607AE6" w:rsidRPr="00C0039C" w:rsidRDefault="00607AE6" w:rsidP="00EE64D7">
            <w:pPr>
              <w:widowControl/>
              <w:jc w:val="center"/>
              <w:rPr>
                <w:rFonts w:ascii="Segoe UI" w:hAnsi="Segoe UI" w:cs="Segoe UI"/>
                <w:color w:val="333333"/>
                <w:kern w:val="0"/>
                <w:sz w:val="18"/>
                <w:szCs w:val="18"/>
              </w:rPr>
            </w:pPr>
            <w:r w:rsidRPr="00C0039C">
              <w:rPr>
                <w:rFonts w:ascii="Segoe UI" w:hAnsi="Segoe UI" w:cs="Segoe UI"/>
                <w:color w:val="333333"/>
                <w:kern w:val="0"/>
                <w:sz w:val="18"/>
                <w:szCs w:val="18"/>
              </w:rPr>
              <w:t>$55,000</w:t>
            </w:r>
          </w:p>
        </w:tc>
      </w:tr>
      <w:tr w:rsidR="00607AE6" w:rsidRPr="00B40766" w:rsidTr="00EE64D7">
        <w:trPr>
          <w:tblCellSpacing w:w="15" w:type="dxa"/>
        </w:trPr>
        <w:tc>
          <w:tcPr>
            <w:tcW w:w="3855" w:type="dxa"/>
            <w:tcBorders>
              <w:top w:val="outset" w:sz="6" w:space="0" w:color="auto"/>
              <w:bottom w:val="outset" w:sz="6" w:space="0" w:color="auto"/>
              <w:right w:val="outset" w:sz="6" w:space="0" w:color="auto"/>
            </w:tcBorders>
          </w:tcPr>
          <w:p w:rsidR="00607AE6" w:rsidRPr="00C0039C" w:rsidRDefault="00607AE6" w:rsidP="00EE64D7">
            <w:pPr>
              <w:widowControl/>
              <w:jc w:val="left"/>
              <w:rPr>
                <w:rFonts w:ascii="Segoe UI" w:hAnsi="Segoe UI" w:cs="Segoe UI"/>
                <w:color w:val="333333"/>
                <w:kern w:val="0"/>
                <w:sz w:val="18"/>
                <w:szCs w:val="18"/>
              </w:rPr>
            </w:pPr>
            <w:r w:rsidRPr="00C0039C">
              <w:rPr>
                <w:rFonts w:ascii="Segoe UI" w:hAnsi="Segoe UI" w:cs="Segoe UI"/>
                <w:color w:val="333333"/>
                <w:kern w:val="0"/>
                <w:sz w:val="18"/>
                <w:szCs w:val="18"/>
              </w:rPr>
              <w:t>Interest rate on proposed financing</w:t>
            </w:r>
          </w:p>
        </w:tc>
        <w:tc>
          <w:tcPr>
            <w:tcW w:w="1605" w:type="dxa"/>
            <w:tcBorders>
              <w:top w:val="outset" w:sz="6" w:space="0" w:color="auto"/>
              <w:left w:val="outset" w:sz="6" w:space="0" w:color="auto"/>
              <w:bottom w:val="outset" w:sz="6" w:space="0" w:color="auto"/>
            </w:tcBorders>
            <w:vAlign w:val="center"/>
          </w:tcPr>
          <w:p w:rsidR="00607AE6" w:rsidRPr="00C0039C" w:rsidRDefault="00607AE6" w:rsidP="00EE64D7">
            <w:pPr>
              <w:widowControl/>
              <w:jc w:val="center"/>
              <w:rPr>
                <w:rFonts w:ascii="Segoe UI" w:hAnsi="Segoe UI" w:cs="Segoe UI"/>
                <w:color w:val="333333"/>
                <w:kern w:val="0"/>
                <w:sz w:val="18"/>
                <w:szCs w:val="18"/>
              </w:rPr>
            </w:pPr>
            <w:r w:rsidRPr="00C0039C">
              <w:rPr>
                <w:rFonts w:ascii="Segoe UI" w:hAnsi="Segoe UI" w:cs="Segoe UI"/>
                <w:color w:val="333333"/>
                <w:kern w:val="0"/>
                <w:sz w:val="18"/>
                <w:szCs w:val="18"/>
              </w:rPr>
              <w:t>6.5%</w:t>
            </w:r>
          </w:p>
        </w:tc>
      </w:tr>
      <w:tr w:rsidR="00607AE6" w:rsidRPr="00B40766" w:rsidTr="00EE64D7">
        <w:trPr>
          <w:tblCellSpacing w:w="15" w:type="dxa"/>
        </w:trPr>
        <w:tc>
          <w:tcPr>
            <w:tcW w:w="3855" w:type="dxa"/>
            <w:tcBorders>
              <w:top w:val="outset" w:sz="6" w:space="0" w:color="auto"/>
              <w:bottom w:val="outset" w:sz="6" w:space="0" w:color="auto"/>
              <w:right w:val="outset" w:sz="6" w:space="0" w:color="auto"/>
            </w:tcBorders>
          </w:tcPr>
          <w:p w:rsidR="00607AE6" w:rsidRPr="00C0039C" w:rsidRDefault="00607AE6" w:rsidP="00EE64D7">
            <w:pPr>
              <w:widowControl/>
              <w:jc w:val="left"/>
              <w:rPr>
                <w:rFonts w:ascii="Segoe UI" w:hAnsi="Segoe UI" w:cs="Segoe UI"/>
                <w:color w:val="333333"/>
                <w:kern w:val="0"/>
                <w:sz w:val="18"/>
                <w:szCs w:val="18"/>
              </w:rPr>
            </w:pPr>
            <w:r w:rsidRPr="00C0039C">
              <w:rPr>
                <w:rFonts w:ascii="Segoe UI" w:hAnsi="Segoe UI" w:cs="Segoe UI"/>
                <w:color w:val="333333"/>
                <w:kern w:val="0"/>
                <w:sz w:val="18"/>
                <w:szCs w:val="18"/>
              </w:rPr>
              <w:t xml:space="preserve">Average market cap rate </w:t>
            </w:r>
          </w:p>
        </w:tc>
        <w:tc>
          <w:tcPr>
            <w:tcW w:w="1605" w:type="dxa"/>
            <w:tcBorders>
              <w:top w:val="outset" w:sz="6" w:space="0" w:color="auto"/>
              <w:left w:val="outset" w:sz="6" w:space="0" w:color="auto"/>
              <w:bottom w:val="outset" w:sz="6" w:space="0" w:color="auto"/>
            </w:tcBorders>
            <w:vAlign w:val="center"/>
          </w:tcPr>
          <w:p w:rsidR="00607AE6" w:rsidRPr="00C0039C" w:rsidRDefault="00607AE6" w:rsidP="00EE64D7">
            <w:pPr>
              <w:widowControl/>
              <w:jc w:val="center"/>
              <w:rPr>
                <w:rFonts w:ascii="Segoe UI" w:hAnsi="Segoe UI" w:cs="Segoe UI"/>
                <w:color w:val="333333"/>
                <w:kern w:val="0"/>
                <w:sz w:val="18"/>
                <w:szCs w:val="18"/>
              </w:rPr>
            </w:pPr>
            <w:r w:rsidRPr="00C0039C">
              <w:rPr>
                <w:rFonts w:ascii="Segoe UI" w:hAnsi="Segoe UI" w:cs="Segoe UI"/>
                <w:color w:val="333333"/>
                <w:kern w:val="0"/>
                <w:sz w:val="18"/>
                <w:szCs w:val="18"/>
              </w:rPr>
              <w:t>8.5%</w:t>
            </w:r>
          </w:p>
        </w:tc>
      </w:tr>
    </w:tbl>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74306">
        <w:rPr>
          <w:rFonts w:ascii="Times New Roman" w:hAnsi="Times New Roman"/>
          <w:szCs w:val="21"/>
        </w:rPr>
        <w:t>The estimated value for the building being sold using the income approach is closest to:</w:t>
      </w:r>
    </w:p>
    <w:p w:rsidR="00607AE6" w:rsidRPr="00074306" w:rsidRDefault="00607AE6" w:rsidP="00074306">
      <w:pPr>
        <w:rPr>
          <w:rFonts w:ascii="Times New Roman" w:hAnsi="Times New Roman"/>
          <w:szCs w:val="21"/>
        </w:rPr>
      </w:pPr>
      <w:r w:rsidRPr="00074306">
        <w:rPr>
          <w:rFonts w:ascii="Times New Roman" w:hAnsi="Times New Roman"/>
          <w:szCs w:val="21"/>
        </w:rPr>
        <w:t>A. $5,265,400.</w:t>
      </w:r>
    </w:p>
    <w:p w:rsidR="00607AE6" w:rsidRPr="00074306" w:rsidRDefault="00607AE6" w:rsidP="00074306">
      <w:pPr>
        <w:rPr>
          <w:rFonts w:ascii="Times New Roman" w:hAnsi="Times New Roman"/>
          <w:szCs w:val="21"/>
        </w:rPr>
      </w:pPr>
      <w:r w:rsidRPr="00074306">
        <w:rPr>
          <w:rFonts w:ascii="Times New Roman" w:hAnsi="Times New Roman"/>
          <w:szCs w:val="21"/>
        </w:rPr>
        <w:t>B. $5,541,200.</w:t>
      </w:r>
    </w:p>
    <w:p w:rsidR="00607AE6" w:rsidRPr="00074306" w:rsidRDefault="00607AE6" w:rsidP="00074306">
      <w:pPr>
        <w:rPr>
          <w:rFonts w:ascii="Times New Roman" w:hAnsi="Times New Roman"/>
          <w:szCs w:val="21"/>
        </w:rPr>
      </w:pPr>
      <w:r w:rsidRPr="00074306">
        <w:rPr>
          <w:rFonts w:ascii="Times New Roman" w:hAnsi="Times New Roman"/>
          <w:szCs w:val="21"/>
        </w:rPr>
        <w:t>C. $6,400,000.</w:t>
      </w:r>
    </w:p>
    <w:p w:rsidR="00607AE6" w:rsidRPr="00074306" w:rsidRDefault="00607AE6" w:rsidP="00074306">
      <w:pPr>
        <w:rPr>
          <w:rFonts w:ascii="Times New Roman" w:hAnsi="Times New Roman"/>
          <w:szCs w:val="21"/>
        </w:rPr>
      </w:pPr>
    </w:p>
    <w:p w:rsidR="00607AE6" w:rsidRDefault="00607AE6" w:rsidP="00074306">
      <w:pPr>
        <w:rPr>
          <w:rFonts w:ascii="Times New Roman" w:hAnsi="Times New Roman"/>
          <w:szCs w:val="21"/>
        </w:rPr>
      </w:pPr>
      <w:r w:rsidRPr="00074306">
        <w:rPr>
          <w:rFonts w:ascii="Times New Roman" w:hAnsi="Times New Roman"/>
          <w:szCs w:val="21"/>
        </w:rPr>
        <w:t>99. An investor contributes £2,500,000 to a new venture capital project that is expected to earn £7,500,000 at the end of year 5 if it is successful. The probabilities of failure for the project are provided in the table below:</w:t>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3598"/>
        <w:gridCol w:w="948"/>
        <w:gridCol w:w="972"/>
        <w:gridCol w:w="924"/>
        <w:gridCol w:w="1021"/>
        <w:gridCol w:w="963"/>
      </w:tblGrid>
      <w:tr w:rsidR="00607AE6" w:rsidRPr="00ED2471" w:rsidTr="004E3600">
        <w:trPr>
          <w:tblCellSpacing w:w="15" w:type="dxa"/>
        </w:trPr>
        <w:tc>
          <w:tcPr>
            <w:tcW w:w="2205" w:type="dxa"/>
            <w:tcBorders>
              <w:top w:val="outset" w:sz="6" w:space="0" w:color="auto"/>
              <w:bottom w:val="outset" w:sz="6" w:space="0" w:color="auto"/>
              <w:right w:val="outset" w:sz="6" w:space="0" w:color="auto"/>
            </w:tcBorders>
          </w:tcPr>
          <w:p w:rsidR="00607AE6" w:rsidRPr="00ED2471" w:rsidRDefault="00607AE6" w:rsidP="004E3600">
            <w:pPr>
              <w:widowControl/>
              <w:jc w:val="left"/>
              <w:rPr>
                <w:rFonts w:ascii="Segoe UI" w:hAnsi="Segoe UI" w:cs="Segoe UI"/>
                <w:color w:val="333333"/>
                <w:kern w:val="0"/>
                <w:sz w:val="18"/>
                <w:szCs w:val="18"/>
              </w:rPr>
            </w:pPr>
            <w:r w:rsidRPr="00ED2471">
              <w:rPr>
                <w:rFonts w:ascii="Segoe UI" w:hAnsi="Segoe UI" w:cs="Segoe UI"/>
                <w:b/>
                <w:bCs/>
                <w:color w:val="333333"/>
                <w:kern w:val="0"/>
                <w:sz w:val="18"/>
                <w:szCs w:val="18"/>
              </w:rPr>
              <w:t>Year:</w:t>
            </w:r>
          </w:p>
        </w:tc>
        <w:tc>
          <w:tcPr>
            <w:tcW w:w="570" w:type="dxa"/>
            <w:tcBorders>
              <w:top w:val="outset" w:sz="6" w:space="0" w:color="auto"/>
              <w:left w:val="outset" w:sz="6" w:space="0" w:color="auto"/>
              <w:bottom w:val="outset" w:sz="6" w:space="0" w:color="auto"/>
              <w:right w:val="outset" w:sz="6" w:space="0" w:color="auto"/>
            </w:tcBorders>
            <w:vAlign w:val="center"/>
          </w:tcPr>
          <w:p w:rsidR="00607AE6" w:rsidRPr="00ED2471" w:rsidRDefault="00607AE6" w:rsidP="004E3600">
            <w:pPr>
              <w:widowControl/>
              <w:jc w:val="center"/>
              <w:rPr>
                <w:rFonts w:ascii="Segoe UI" w:hAnsi="Segoe UI" w:cs="Segoe UI"/>
                <w:color w:val="333333"/>
                <w:kern w:val="0"/>
                <w:sz w:val="18"/>
                <w:szCs w:val="18"/>
              </w:rPr>
            </w:pPr>
            <w:r w:rsidRPr="00ED2471">
              <w:rPr>
                <w:rFonts w:ascii="Segoe UI" w:hAnsi="Segoe UI" w:cs="Segoe UI"/>
                <w:b/>
                <w:bCs/>
                <w:color w:val="333333"/>
                <w:kern w:val="0"/>
                <w:sz w:val="18"/>
                <w:szCs w:val="18"/>
              </w:rPr>
              <w:t>1</w:t>
            </w:r>
          </w:p>
        </w:tc>
        <w:tc>
          <w:tcPr>
            <w:tcW w:w="585" w:type="dxa"/>
            <w:tcBorders>
              <w:top w:val="outset" w:sz="6" w:space="0" w:color="auto"/>
              <w:left w:val="outset" w:sz="6" w:space="0" w:color="auto"/>
              <w:bottom w:val="outset" w:sz="6" w:space="0" w:color="auto"/>
              <w:right w:val="outset" w:sz="6" w:space="0" w:color="auto"/>
            </w:tcBorders>
            <w:vAlign w:val="center"/>
          </w:tcPr>
          <w:p w:rsidR="00607AE6" w:rsidRPr="00ED2471" w:rsidRDefault="00607AE6" w:rsidP="004E3600">
            <w:pPr>
              <w:widowControl/>
              <w:jc w:val="center"/>
              <w:rPr>
                <w:rFonts w:ascii="Segoe UI" w:hAnsi="Segoe UI" w:cs="Segoe UI"/>
                <w:color w:val="333333"/>
                <w:kern w:val="0"/>
                <w:sz w:val="18"/>
                <w:szCs w:val="18"/>
              </w:rPr>
            </w:pPr>
            <w:r w:rsidRPr="00ED2471">
              <w:rPr>
                <w:rFonts w:ascii="Segoe UI" w:hAnsi="Segoe UI" w:cs="Segoe UI"/>
                <w:b/>
                <w:bCs/>
                <w:color w:val="333333"/>
                <w:kern w:val="0"/>
                <w:sz w:val="18"/>
                <w:szCs w:val="18"/>
              </w:rPr>
              <w:t>2</w:t>
            </w:r>
          </w:p>
        </w:tc>
        <w:tc>
          <w:tcPr>
            <w:tcW w:w="555" w:type="dxa"/>
            <w:tcBorders>
              <w:top w:val="outset" w:sz="6" w:space="0" w:color="auto"/>
              <w:left w:val="outset" w:sz="6" w:space="0" w:color="auto"/>
              <w:bottom w:val="outset" w:sz="6" w:space="0" w:color="auto"/>
              <w:right w:val="outset" w:sz="6" w:space="0" w:color="auto"/>
            </w:tcBorders>
            <w:vAlign w:val="center"/>
          </w:tcPr>
          <w:p w:rsidR="00607AE6" w:rsidRPr="00ED2471" w:rsidRDefault="00607AE6" w:rsidP="004E3600">
            <w:pPr>
              <w:widowControl/>
              <w:jc w:val="center"/>
              <w:rPr>
                <w:rFonts w:ascii="Segoe UI" w:hAnsi="Segoe UI" w:cs="Segoe UI"/>
                <w:color w:val="333333"/>
                <w:kern w:val="0"/>
                <w:sz w:val="18"/>
                <w:szCs w:val="18"/>
              </w:rPr>
            </w:pPr>
            <w:r w:rsidRPr="00ED2471">
              <w:rPr>
                <w:rFonts w:ascii="Segoe UI" w:hAnsi="Segoe UI" w:cs="Segoe UI"/>
                <w:b/>
                <w:bCs/>
                <w:color w:val="333333"/>
                <w:kern w:val="0"/>
                <w:sz w:val="18"/>
                <w:szCs w:val="18"/>
              </w:rPr>
              <w:t>3</w:t>
            </w:r>
          </w:p>
        </w:tc>
        <w:tc>
          <w:tcPr>
            <w:tcW w:w="615" w:type="dxa"/>
            <w:tcBorders>
              <w:top w:val="outset" w:sz="6" w:space="0" w:color="auto"/>
              <w:left w:val="outset" w:sz="6" w:space="0" w:color="auto"/>
              <w:bottom w:val="outset" w:sz="6" w:space="0" w:color="auto"/>
              <w:right w:val="outset" w:sz="6" w:space="0" w:color="auto"/>
            </w:tcBorders>
            <w:vAlign w:val="center"/>
          </w:tcPr>
          <w:p w:rsidR="00607AE6" w:rsidRPr="00ED2471" w:rsidRDefault="00607AE6" w:rsidP="004E3600">
            <w:pPr>
              <w:widowControl/>
              <w:jc w:val="center"/>
              <w:rPr>
                <w:rFonts w:ascii="Segoe UI" w:hAnsi="Segoe UI" w:cs="Segoe UI"/>
                <w:color w:val="333333"/>
                <w:kern w:val="0"/>
                <w:sz w:val="18"/>
                <w:szCs w:val="18"/>
              </w:rPr>
            </w:pPr>
            <w:r w:rsidRPr="00ED2471">
              <w:rPr>
                <w:rFonts w:ascii="Segoe UI" w:hAnsi="Segoe UI" w:cs="Segoe UI"/>
                <w:b/>
                <w:bCs/>
                <w:color w:val="333333"/>
                <w:kern w:val="0"/>
                <w:sz w:val="18"/>
                <w:szCs w:val="18"/>
              </w:rPr>
              <w:t>4</w:t>
            </w:r>
          </w:p>
        </w:tc>
        <w:tc>
          <w:tcPr>
            <w:tcW w:w="570" w:type="dxa"/>
            <w:tcBorders>
              <w:top w:val="outset" w:sz="6" w:space="0" w:color="auto"/>
              <w:left w:val="outset" w:sz="6" w:space="0" w:color="auto"/>
              <w:bottom w:val="outset" w:sz="6" w:space="0" w:color="auto"/>
            </w:tcBorders>
            <w:vAlign w:val="center"/>
          </w:tcPr>
          <w:p w:rsidR="00607AE6" w:rsidRPr="00ED2471" w:rsidRDefault="00607AE6" w:rsidP="004E3600">
            <w:pPr>
              <w:widowControl/>
              <w:jc w:val="center"/>
              <w:rPr>
                <w:rFonts w:ascii="Segoe UI" w:hAnsi="Segoe UI" w:cs="Segoe UI"/>
                <w:color w:val="333333"/>
                <w:kern w:val="0"/>
                <w:sz w:val="18"/>
                <w:szCs w:val="18"/>
              </w:rPr>
            </w:pPr>
            <w:r w:rsidRPr="00ED2471">
              <w:rPr>
                <w:rFonts w:ascii="Segoe UI" w:hAnsi="Segoe UI" w:cs="Segoe UI"/>
                <w:b/>
                <w:bCs/>
                <w:color w:val="333333"/>
                <w:kern w:val="0"/>
                <w:sz w:val="18"/>
                <w:szCs w:val="18"/>
              </w:rPr>
              <w:t>5</w:t>
            </w:r>
          </w:p>
        </w:tc>
      </w:tr>
      <w:tr w:rsidR="00607AE6" w:rsidRPr="00ED2471" w:rsidTr="004E3600">
        <w:trPr>
          <w:tblCellSpacing w:w="15" w:type="dxa"/>
        </w:trPr>
        <w:tc>
          <w:tcPr>
            <w:tcW w:w="2205" w:type="dxa"/>
            <w:tcBorders>
              <w:top w:val="outset" w:sz="6" w:space="0" w:color="auto"/>
              <w:bottom w:val="outset" w:sz="6" w:space="0" w:color="auto"/>
              <w:right w:val="outset" w:sz="6" w:space="0" w:color="auto"/>
            </w:tcBorders>
          </w:tcPr>
          <w:p w:rsidR="00607AE6" w:rsidRPr="00ED2471" w:rsidRDefault="00607AE6" w:rsidP="004E3600">
            <w:pPr>
              <w:widowControl/>
              <w:jc w:val="left"/>
              <w:rPr>
                <w:rFonts w:ascii="Segoe UI" w:hAnsi="Segoe UI" w:cs="Segoe UI"/>
                <w:color w:val="333333"/>
                <w:kern w:val="0"/>
                <w:sz w:val="18"/>
                <w:szCs w:val="18"/>
              </w:rPr>
            </w:pPr>
            <w:r w:rsidRPr="00ED2471">
              <w:rPr>
                <w:rFonts w:ascii="Segoe UI" w:hAnsi="Segoe UI" w:cs="Segoe UI"/>
                <w:b/>
                <w:bCs/>
                <w:color w:val="333333"/>
                <w:kern w:val="0"/>
                <w:sz w:val="18"/>
                <w:szCs w:val="18"/>
              </w:rPr>
              <w:t>Failure Probability:</w:t>
            </w:r>
          </w:p>
        </w:tc>
        <w:tc>
          <w:tcPr>
            <w:tcW w:w="570" w:type="dxa"/>
            <w:tcBorders>
              <w:top w:val="outset" w:sz="6" w:space="0" w:color="auto"/>
              <w:left w:val="outset" w:sz="6" w:space="0" w:color="auto"/>
              <w:bottom w:val="outset" w:sz="6" w:space="0" w:color="auto"/>
              <w:right w:val="outset" w:sz="6" w:space="0" w:color="auto"/>
            </w:tcBorders>
            <w:vAlign w:val="center"/>
          </w:tcPr>
          <w:p w:rsidR="00607AE6" w:rsidRPr="00ED2471" w:rsidRDefault="00607AE6" w:rsidP="004E3600">
            <w:pPr>
              <w:widowControl/>
              <w:jc w:val="center"/>
              <w:rPr>
                <w:rFonts w:ascii="Segoe UI" w:hAnsi="Segoe UI" w:cs="Segoe UI"/>
                <w:color w:val="333333"/>
                <w:kern w:val="0"/>
                <w:sz w:val="18"/>
                <w:szCs w:val="18"/>
              </w:rPr>
            </w:pPr>
            <w:r w:rsidRPr="00ED2471">
              <w:rPr>
                <w:rFonts w:ascii="Segoe UI" w:hAnsi="Segoe UI" w:cs="Segoe UI"/>
                <w:color w:val="333333"/>
                <w:kern w:val="0"/>
                <w:sz w:val="18"/>
                <w:szCs w:val="18"/>
              </w:rPr>
              <w:t>0.35</w:t>
            </w:r>
          </w:p>
        </w:tc>
        <w:tc>
          <w:tcPr>
            <w:tcW w:w="585" w:type="dxa"/>
            <w:tcBorders>
              <w:top w:val="outset" w:sz="6" w:space="0" w:color="auto"/>
              <w:left w:val="outset" w:sz="6" w:space="0" w:color="auto"/>
              <w:bottom w:val="outset" w:sz="6" w:space="0" w:color="auto"/>
              <w:right w:val="outset" w:sz="6" w:space="0" w:color="auto"/>
            </w:tcBorders>
            <w:vAlign w:val="center"/>
          </w:tcPr>
          <w:p w:rsidR="00607AE6" w:rsidRPr="00ED2471" w:rsidRDefault="00607AE6" w:rsidP="004E3600">
            <w:pPr>
              <w:widowControl/>
              <w:jc w:val="center"/>
              <w:rPr>
                <w:rFonts w:ascii="Segoe UI" w:hAnsi="Segoe UI" w:cs="Segoe UI"/>
                <w:color w:val="333333"/>
                <w:kern w:val="0"/>
                <w:sz w:val="18"/>
                <w:szCs w:val="18"/>
              </w:rPr>
            </w:pPr>
            <w:r w:rsidRPr="00ED2471">
              <w:rPr>
                <w:rFonts w:ascii="Segoe UI" w:hAnsi="Segoe UI" w:cs="Segoe UI"/>
                <w:color w:val="333333"/>
                <w:kern w:val="0"/>
                <w:sz w:val="18"/>
                <w:szCs w:val="18"/>
              </w:rPr>
              <w:t>0.20</w:t>
            </w:r>
          </w:p>
        </w:tc>
        <w:tc>
          <w:tcPr>
            <w:tcW w:w="555" w:type="dxa"/>
            <w:tcBorders>
              <w:top w:val="outset" w:sz="6" w:space="0" w:color="auto"/>
              <w:left w:val="outset" w:sz="6" w:space="0" w:color="auto"/>
              <w:bottom w:val="outset" w:sz="6" w:space="0" w:color="auto"/>
              <w:right w:val="outset" w:sz="6" w:space="0" w:color="auto"/>
            </w:tcBorders>
            <w:vAlign w:val="center"/>
          </w:tcPr>
          <w:p w:rsidR="00607AE6" w:rsidRPr="00ED2471" w:rsidRDefault="00607AE6" w:rsidP="004E3600">
            <w:pPr>
              <w:widowControl/>
              <w:jc w:val="center"/>
              <w:rPr>
                <w:rFonts w:ascii="Segoe UI" w:hAnsi="Segoe UI" w:cs="Segoe UI"/>
                <w:color w:val="333333"/>
                <w:kern w:val="0"/>
                <w:sz w:val="18"/>
                <w:szCs w:val="18"/>
              </w:rPr>
            </w:pPr>
            <w:r w:rsidRPr="00ED2471">
              <w:rPr>
                <w:rFonts w:ascii="Segoe UI" w:hAnsi="Segoe UI" w:cs="Segoe UI"/>
                <w:color w:val="333333"/>
                <w:kern w:val="0"/>
                <w:sz w:val="18"/>
                <w:szCs w:val="18"/>
              </w:rPr>
              <w:t>0.15</w:t>
            </w:r>
          </w:p>
        </w:tc>
        <w:tc>
          <w:tcPr>
            <w:tcW w:w="615" w:type="dxa"/>
            <w:tcBorders>
              <w:top w:val="outset" w:sz="6" w:space="0" w:color="auto"/>
              <w:left w:val="outset" w:sz="6" w:space="0" w:color="auto"/>
              <w:bottom w:val="outset" w:sz="6" w:space="0" w:color="auto"/>
              <w:right w:val="outset" w:sz="6" w:space="0" w:color="auto"/>
            </w:tcBorders>
            <w:vAlign w:val="center"/>
          </w:tcPr>
          <w:p w:rsidR="00607AE6" w:rsidRPr="00ED2471" w:rsidRDefault="00607AE6" w:rsidP="004E3600">
            <w:pPr>
              <w:widowControl/>
              <w:jc w:val="center"/>
              <w:rPr>
                <w:rFonts w:ascii="Segoe UI" w:hAnsi="Segoe UI" w:cs="Segoe UI"/>
                <w:color w:val="333333"/>
                <w:kern w:val="0"/>
                <w:sz w:val="18"/>
                <w:szCs w:val="18"/>
              </w:rPr>
            </w:pPr>
            <w:r w:rsidRPr="00ED2471">
              <w:rPr>
                <w:rFonts w:ascii="Segoe UI" w:hAnsi="Segoe UI" w:cs="Segoe UI"/>
                <w:color w:val="333333"/>
                <w:kern w:val="0"/>
                <w:sz w:val="18"/>
                <w:szCs w:val="18"/>
              </w:rPr>
              <w:t>0.15</w:t>
            </w:r>
          </w:p>
        </w:tc>
        <w:tc>
          <w:tcPr>
            <w:tcW w:w="570" w:type="dxa"/>
            <w:tcBorders>
              <w:top w:val="outset" w:sz="6" w:space="0" w:color="auto"/>
              <w:left w:val="outset" w:sz="6" w:space="0" w:color="auto"/>
              <w:bottom w:val="outset" w:sz="6" w:space="0" w:color="auto"/>
            </w:tcBorders>
            <w:vAlign w:val="center"/>
          </w:tcPr>
          <w:p w:rsidR="00607AE6" w:rsidRPr="00ED2471" w:rsidRDefault="00607AE6" w:rsidP="004E3600">
            <w:pPr>
              <w:widowControl/>
              <w:jc w:val="center"/>
              <w:rPr>
                <w:rFonts w:ascii="Segoe UI" w:hAnsi="Segoe UI" w:cs="Segoe UI"/>
                <w:color w:val="333333"/>
                <w:kern w:val="0"/>
                <w:sz w:val="18"/>
                <w:szCs w:val="18"/>
              </w:rPr>
            </w:pPr>
            <w:r w:rsidRPr="00ED2471">
              <w:rPr>
                <w:rFonts w:ascii="Segoe UI" w:hAnsi="Segoe UI" w:cs="Segoe UI"/>
                <w:color w:val="333333"/>
                <w:kern w:val="0"/>
                <w:sz w:val="18"/>
                <w:szCs w:val="18"/>
              </w:rPr>
              <w:t>0.15</w:t>
            </w:r>
          </w:p>
        </w:tc>
      </w:tr>
    </w:tbl>
    <w:p w:rsidR="00607AE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74306">
        <w:rPr>
          <w:rFonts w:ascii="Times New Roman" w:hAnsi="Times New Roman"/>
          <w:szCs w:val="21"/>
        </w:rPr>
        <w:t>If the cost of capital for the JV is 12%, the project's expected NPV is closest to:</w:t>
      </w:r>
    </w:p>
    <w:p w:rsidR="00607AE6" w:rsidRPr="00074306" w:rsidRDefault="00607AE6" w:rsidP="00074306">
      <w:pPr>
        <w:rPr>
          <w:rFonts w:ascii="Times New Roman" w:hAnsi="Times New Roman"/>
          <w:szCs w:val="21"/>
        </w:rPr>
      </w:pPr>
      <w:r w:rsidRPr="00074306">
        <w:rPr>
          <w:rFonts w:ascii="Times New Roman" w:hAnsi="Times New Roman"/>
          <w:szCs w:val="21"/>
        </w:rPr>
        <w:t>A. –£560,674.</w:t>
      </w:r>
    </w:p>
    <w:p w:rsidR="00607AE6" w:rsidRPr="00074306" w:rsidRDefault="00607AE6" w:rsidP="00074306">
      <w:pPr>
        <w:rPr>
          <w:rFonts w:ascii="Times New Roman" w:hAnsi="Times New Roman"/>
          <w:szCs w:val="21"/>
        </w:rPr>
      </w:pPr>
      <w:r w:rsidRPr="00074306">
        <w:rPr>
          <w:rFonts w:ascii="Times New Roman" w:hAnsi="Times New Roman"/>
          <w:szCs w:val="21"/>
        </w:rPr>
        <w:t>B. –£1,140,964.</w:t>
      </w:r>
    </w:p>
    <w:p w:rsidR="00607AE6" w:rsidRPr="00074306" w:rsidRDefault="00607AE6" w:rsidP="00074306">
      <w:pPr>
        <w:rPr>
          <w:rFonts w:ascii="Times New Roman" w:hAnsi="Times New Roman"/>
          <w:szCs w:val="21"/>
        </w:rPr>
      </w:pPr>
      <w:r w:rsidRPr="00074306">
        <w:rPr>
          <w:rFonts w:ascii="Times New Roman" w:hAnsi="Times New Roman"/>
          <w:szCs w:val="21"/>
        </w:rPr>
        <w:t>C. £1,701,638.</w:t>
      </w:r>
    </w:p>
    <w:p w:rsidR="00607AE6" w:rsidRPr="00074306" w:rsidRDefault="00607AE6" w:rsidP="008E5416">
      <w:pPr>
        <w:rPr>
          <w:rFonts w:ascii="Times New Roman" w:hAnsi="Times New Roman"/>
          <w:szCs w:val="21"/>
        </w:rPr>
      </w:pPr>
    </w:p>
    <w:p w:rsidR="00607AE6" w:rsidRDefault="00607AE6" w:rsidP="008E5416">
      <w:pPr>
        <w:widowControl/>
        <w:jc w:val="left"/>
        <w:rPr>
          <w:rFonts w:ascii="Times New Roman" w:hAnsi="Times New Roman"/>
          <w:color w:val="333333"/>
          <w:kern w:val="0"/>
          <w:szCs w:val="21"/>
        </w:rPr>
      </w:pPr>
      <w:r w:rsidRPr="00074306">
        <w:rPr>
          <w:rFonts w:ascii="Times New Roman" w:hAnsi="Times New Roman"/>
          <w:szCs w:val="21"/>
        </w:rPr>
        <w:t xml:space="preserve">100.  </w:t>
      </w:r>
      <w:r w:rsidRPr="00074306">
        <w:rPr>
          <w:rFonts w:ascii="Times New Roman" w:hAnsi="Times New Roman"/>
          <w:color w:val="333333"/>
          <w:kern w:val="0"/>
          <w:szCs w:val="21"/>
        </w:rPr>
        <w:t>An investor is evaluating the purchase of a mutual fund that offers three classes of shares. Fees for each class are provided in the table below:</w:t>
      </w:r>
    </w:p>
    <w:p w:rsidR="00607AE6" w:rsidRPr="00027C78" w:rsidRDefault="00607AE6" w:rsidP="00027C78">
      <w:pPr>
        <w:jc w:val="center"/>
        <w:rPr>
          <w:rFonts w:ascii="Times New Roman" w:hAnsi="Times New Roman"/>
          <w:szCs w:val="21"/>
        </w:rPr>
      </w:pPr>
    </w:p>
    <w:tbl>
      <w:tblPr>
        <w:tblpPr w:leftFromText="45" w:rightFromText="45" w:vertAnchor="text"/>
        <w:tblW w:w="5000" w:type="pct"/>
        <w:tblCellSpacing w:w="15" w:type="dxa"/>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CellMar>
          <w:top w:w="15" w:type="dxa"/>
          <w:left w:w="15" w:type="dxa"/>
          <w:bottom w:w="15" w:type="dxa"/>
          <w:right w:w="15" w:type="dxa"/>
        </w:tblCellMar>
        <w:tblLook w:val="00A0"/>
      </w:tblPr>
      <w:tblGrid>
        <w:gridCol w:w="1623"/>
        <w:gridCol w:w="961"/>
        <w:gridCol w:w="3014"/>
        <w:gridCol w:w="2808"/>
      </w:tblGrid>
      <w:tr w:rsidR="00607AE6" w:rsidRPr="00074306" w:rsidTr="00027C78">
        <w:trPr>
          <w:tblCellSpacing w:w="15" w:type="dxa"/>
        </w:trPr>
        <w:tc>
          <w:tcPr>
            <w:tcW w:w="1500" w:type="dxa"/>
            <w:tcBorders>
              <w:top w:val="single" w:sz="2" w:space="0" w:color="000000"/>
            </w:tcBorders>
            <w:vAlign w:val="bottom"/>
          </w:tcPr>
          <w:p w:rsidR="00607AE6" w:rsidRPr="00027C78" w:rsidRDefault="00607AE6" w:rsidP="00027C78">
            <w:pPr>
              <w:jc w:val="center"/>
              <w:rPr>
                <w:rFonts w:ascii="Times New Roman" w:hAnsi="Times New Roman"/>
                <w:szCs w:val="21"/>
              </w:rPr>
            </w:pPr>
            <w:r w:rsidRPr="00027C78">
              <w:rPr>
                <w:rFonts w:ascii="Times New Roman" w:hAnsi="Times New Roman"/>
                <w:szCs w:val="21"/>
              </w:rPr>
              <w:t> </w:t>
            </w:r>
          </w:p>
        </w:tc>
        <w:tc>
          <w:tcPr>
            <w:tcW w:w="885" w:type="dxa"/>
            <w:tcBorders>
              <w:top w:val="single" w:sz="2" w:space="0" w:color="000000"/>
            </w:tcBorders>
            <w:vAlign w:val="bottom"/>
          </w:tcPr>
          <w:p w:rsidR="00607AE6" w:rsidRPr="00027C78" w:rsidRDefault="00607AE6" w:rsidP="00027C78">
            <w:pPr>
              <w:jc w:val="center"/>
              <w:rPr>
                <w:rFonts w:ascii="Times New Roman" w:hAnsi="Times New Roman"/>
                <w:szCs w:val="21"/>
              </w:rPr>
            </w:pPr>
            <w:r w:rsidRPr="00027C78">
              <w:rPr>
                <w:rFonts w:ascii="Times New Roman" w:hAnsi="Times New Roman"/>
                <w:szCs w:val="21"/>
              </w:rPr>
              <w:t>Class A</w:t>
            </w:r>
          </w:p>
        </w:tc>
        <w:tc>
          <w:tcPr>
            <w:tcW w:w="2835" w:type="dxa"/>
            <w:tcBorders>
              <w:top w:val="single" w:sz="2" w:space="0" w:color="000000"/>
            </w:tcBorders>
            <w:vAlign w:val="bottom"/>
          </w:tcPr>
          <w:p w:rsidR="00607AE6" w:rsidRPr="00027C78" w:rsidRDefault="00607AE6" w:rsidP="00027C78">
            <w:pPr>
              <w:jc w:val="center"/>
              <w:rPr>
                <w:rFonts w:ascii="Times New Roman" w:hAnsi="Times New Roman"/>
                <w:szCs w:val="21"/>
              </w:rPr>
            </w:pPr>
            <w:r w:rsidRPr="00027C78">
              <w:rPr>
                <w:rFonts w:ascii="Times New Roman" w:hAnsi="Times New Roman"/>
                <w:szCs w:val="21"/>
              </w:rPr>
              <w:t>Class B</w:t>
            </w:r>
          </w:p>
        </w:tc>
        <w:tc>
          <w:tcPr>
            <w:tcW w:w="2625" w:type="dxa"/>
            <w:tcBorders>
              <w:top w:val="single" w:sz="2" w:space="0" w:color="000000"/>
            </w:tcBorders>
          </w:tcPr>
          <w:p w:rsidR="00607AE6" w:rsidRPr="00027C78" w:rsidRDefault="00607AE6" w:rsidP="00027C78">
            <w:pPr>
              <w:jc w:val="center"/>
              <w:rPr>
                <w:rFonts w:ascii="Times New Roman" w:hAnsi="Times New Roman"/>
                <w:szCs w:val="21"/>
              </w:rPr>
            </w:pPr>
            <w:r w:rsidRPr="00027C78">
              <w:rPr>
                <w:rFonts w:ascii="Times New Roman" w:hAnsi="Times New Roman"/>
                <w:szCs w:val="21"/>
              </w:rPr>
              <w:t>Class C</w:t>
            </w:r>
          </w:p>
        </w:tc>
      </w:tr>
      <w:tr w:rsidR="00607AE6" w:rsidRPr="00074306" w:rsidTr="00027C78">
        <w:trPr>
          <w:tblCellSpacing w:w="15" w:type="dxa"/>
        </w:trPr>
        <w:tc>
          <w:tcPr>
            <w:tcW w:w="1500" w:type="dxa"/>
          </w:tcPr>
          <w:p w:rsidR="00607AE6" w:rsidRPr="00027C78" w:rsidRDefault="00607AE6" w:rsidP="00027C78">
            <w:pPr>
              <w:jc w:val="center"/>
              <w:rPr>
                <w:rFonts w:ascii="Times New Roman" w:hAnsi="Times New Roman"/>
                <w:szCs w:val="21"/>
              </w:rPr>
            </w:pPr>
            <w:r w:rsidRPr="00027C78">
              <w:rPr>
                <w:rFonts w:ascii="Times New Roman" w:hAnsi="Times New Roman"/>
                <w:szCs w:val="21"/>
              </w:rPr>
              <w:t>Annual fees</w:t>
            </w:r>
          </w:p>
        </w:tc>
        <w:tc>
          <w:tcPr>
            <w:tcW w:w="885" w:type="dxa"/>
          </w:tcPr>
          <w:p w:rsidR="00607AE6" w:rsidRPr="00027C78" w:rsidRDefault="00607AE6" w:rsidP="00027C78">
            <w:pPr>
              <w:jc w:val="center"/>
              <w:rPr>
                <w:rFonts w:ascii="Times New Roman" w:hAnsi="Times New Roman"/>
                <w:szCs w:val="21"/>
              </w:rPr>
            </w:pPr>
            <w:r w:rsidRPr="00027C78">
              <w:rPr>
                <w:rFonts w:ascii="Times New Roman" w:hAnsi="Times New Roman"/>
                <w:szCs w:val="21"/>
              </w:rPr>
              <w:t>1.00%</w:t>
            </w:r>
          </w:p>
        </w:tc>
        <w:tc>
          <w:tcPr>
            <w:tcW w:w="2835" w:type="dxa"/>
          </w:tcPr>
          <w:p w:rsidR="00607AE6" w:rsidRPr="00027C78" w:rsidRDefault="00607AE6" w:rsidP="00027C78">
            <w:pPr>
              <w:jc w:val="center"/>
              <w:rPr>
                <w:rFonts w:ascii="Times New Roman" w:hAnsi="Times New Roman"/>
                <w:szCs w:val="21"/>
              </w:rPr>
            </w:pPr>
            <w:r w:rsidRPr="00027C78">
              <w:rPr>
                <w:rFonts w:ascii="Times New Roman" w:hAnsi="Times New Roman"/>
                <w:szCs w:val="21"/>
              </w:rPr>
              <w:t>1.25%</w:t>
            </w:r>
          </w:p>
        </w:tc>
        <w:tc>
          <w:tcPr>
            <w:tcW w:w="2625" w:type="dxa"/>
          </w:tcPr>
          <w:p w:rsidR="00607AE6" w:rsidRPr="00027C78" w:rsidRDefault="00607AE6" w:rsidP="00027C78">
            <w:pPr>
              <w:jc w:val="center"/>
              <w:rPr>
                <w:rFonts w:ascii="Times New Roman" w:hAnsi="Times New Roman"/>
                <w:szCs w:val="21"/>
              </w:rPr>
            </w:pPr>
            <w:r w:rsidRPr="00027C78">
              <w:rPr>
                <w:rFonts w:ascii="Times New Roman" w:hAnsi="Times New Roman"/>
                <w:szCs w:val="21"/>
              </w:rPr>
              <w:t>1.25%</w:t>
            </w:r>
          </w:p>
        </w:tc>
      </w:tr>
      <w:tr w:rsidR="00607AE6" w:rsidRPr="00074306" w:rsidTr="00027C78">
        <w:trPr>
          <w:tblCellSpacing w:w="15" w:type="dxa"/>
        </w:trPr>
        <w:tc>
          <w:tcPr>
            <w:tcW w:w="1500" w:type="dxa"/>
          </w:tcPr>
          <w:p w:rsidR="00607AE6" w:rsidRPr="00027C78" w:rsidRDefault="00607AE6" w:rsidP="00027C78">
            <w:pPr>
              <w:jc w:val="center"/>
              <w:rPr>
                <w:rFonts w:ascii="Times New Roman" w:hAnsi="Times New Roman"/>
                <w:szCs w:val="21"/>
              </w:rPr>
            </w:pPr>
            <w:r w:rsidRPr="00027C78">
              <w:rPr>
                <w:rFonts w:ascii="Times New Roman" w:hAnsi="Times New Roman"/>
                <w:szCs w:val="21"/>
              </w:rPr>
              <w:t>Front-end load</w:t>
            </w:r>
          </w:p>
        </w:tc>
        <w:tc>
          <w:tcPr>
            <w:tcW w:w="885" w:type="dxa"/>
          </w:tcPr>
          <w:p w:rsidR="00607AE6" w:rsidRPr="00027C78" w:rsidRDefault="00607AE6" w:rsidP="00027C78">
            <w:pPr>
              <w:jc w:val="center"/>
              <w:rPr>
                <w:rFonts w:ascii="Times New Roman" w:hAnsi="Times New Roman"/>
                <w:szCs w:val="21"/>
              </w:rPr>
            </w:pPr>
            <w:r w:rsidRPr="00027C78">
              <w:rPr>
                <w:rFonts w:ascii="Times New Roman" w:hAnsi="Times New Roman"/>
                <w:szCs w:val="21"/>
              </w:rPr>
              <w:t>2.75%</w:t>
            </w:r>
          </w:p>
        </w:tc>
        <w:tc>
          <w:tcPr>
            <w:tcW w:w="2835" w:type="dxa"/>
          </w:tcPr>
          <w:p w:rsidR="00607AE6" w:rsidRPr="00027C78" w:rsidRDefault="00607AE6" w:rsidP="00027C78">
            <w:pPr>
              <w:jc w:val="center"/>
              <w:rPr>
                <w:rFonts w:ascii="Times New Roman" w:hAnsi="Times New Roman"/>
                <w:szCs w:val="21"/>
              </w:rPr>
            </w:pPr>
            <w:r w:rsidRPr="00027C78">
              <w:rPr>
                <w:rFonts w:ascii="Times New Roman" w:hAnsi="Times New Roman"/>
                <w:szCs w:val="21"/>
              </w:rPr>
              <w:t>None</w:t>
            </w:r>
          </w:p>
        </w:tc>
        <w:tc>
          <w:tcPr>
            <w:tcW w:w="2625" w:type="dxa"/>
          </w:tcPr>
          <w:p w:rsidR="00607AE6" w:rsidRPr="00027C78" w:rsidRDefault="00607AE6" w:rsidP="00027C78">
            <w:pPr>
              <w:jc w:val="center"/>
              <w:rPr>
                <w:rFonts w:ascii="Times New Roman" w:hAnsi="Times New Roman"/>
                <w:szCs w:val="21"/>
              </w:rPr>
            </w:pPr>
            <w:r w:rsidRPr="00027C78">
              <w:rPr>
                <w:rFonts w:ascii="Times New Roman" w:hAnsi="Times New Roman"/>
                <w:szCs w:val="21"/>
              </w:rPr>
              <w:t>None</w:t>
            </w:r>
          </w:p>
        </w:tc>
      </w:tr>
      <w:tr w:rsidR="00607AE6" w:rsidRPr="00074306" w:rsidTr="00027C78">
        <w:trPr>
          <w:tblCellSpacing w:w="15" w:type="dxa"/>
        </w:trPr>
        <w:tc>
          <w:tcPr>
            <w:tcW w:w="1500" w:type="dxa"/>
            <w:tcBorders>
              <w:bottom w:val="single" w:sz="2" w:space="0" w:color="000000"/>
            </w:tcBorders>
          </w:tcPr>
          <w:p w:rsidR="00607AE6" w:rsidRPr="00027C78" w:rsidRDefault="00607AE6" w:rsidP="00027C78">
            <w:pPr>
              <w:jc w:val="center"/>
              <w:rPr>
                <w:rFonts w:ascii="Times New Roman" w:hAnsi="Times New Roman"/>
                <w:szCs w:val="21"/>
              </w:rPr>
            </w:pPr>
            <w:r w:rsidRPr="00027C78">
              <w:rPr>
                <w:rFonts w:ascii="Times New Roman" w:hAnsi="Times New Roman"/>
                <w:szCs w:val="21"/>
              </w:rPr>
              <w:t>Back-end load</w:t>
            </w:r>
          </w:p>
        </w:tc>
        <w:tc>
          <w:tcPr>
            <w:tcW w:w="885" w:type="dxa"/>
            <w:tcBorders>
              <w:bottom w:val="single" w:sz="2" w:space="0" w:color="000000"/>
            </w:tcBorders>
          </w:tcPr>
          <w:p w:rsidR="00607AE6" w:rsidRPr="00027C78" w:rsidRDefault="00607AE6" w:rsidP="00027C78">
            <w:pPr>
              <w:jc w:val="center"/>
              <w:rPr>
                <w:rFonts w:ascii="Times New Roman" w:hAnsi="Times New Roman"/>
                <w:szCs w:val="21"/>
              </w:rPr>
            </w:pPr>
            <w:r w:rsidRPr="00027C78">
              <w:rPr>
                <w:rFonts w:ascii="Times New Roman" w:hAnsi="Times New Roman"/>
                <w:szCs w:val="21"/>
              </w:rPr>
              <w:t>None</w:t>
            </w:r>
          </w:p>
        </w:tc>
        <w:tc>
          <w:tcPr>
            <w:tcW w:w="2835" w:type="dxa"/>
            <w:tcBorders>
              <w:bottom w:val="single" w:sz="2" w:space="0" w:color="000000"/>
            </w:tcBorders>
          </w:tcPr>
          <w:p w:rsidR="00607AE6" w:rsidRPr="00027C78" w:rsidRDefault="00607AE6" w:rsidP="00027C78">
            <w:pPr>
              <w:jc w:val="center"/>
              <w:rPr>
                <w:rFonts w:ascii="Times New Roman" w:hAnsi="Times New Roman"/>
                <w:szCs w:val="21"/>
              </w:rPr>
            </w:pPr>
            <w:r w:rsidRPr="00027C78">
              <w:rPr>
                <w:rFonts w:ascii="Times New Roman" w:hAnsi="Times New Roman"/>
                <w:szCs w:val="21"/>
              </w:rPr>
              <w:t>4% year 1, 1% annually after</w:t>
            </w:r>
          </w:p>
        </w:tc>
        <w:tc>
          <w:tcPr>
            <w:tcW w:w="2625" w:type="dxa"/>
            <w:tcBorders>
              <w:bottom w:val="single" w:sz="2" w:space="0" w:color="000000"/>
            </w:tcBorders>
          </w:tcPr>
          <w:p w:rsidR="00607AE6" w:rsidRPr="00027C78" w:rsidRDefault="00607AE6" w:rsidP="00027C78">
            <w:pPr>
              <w:jc w:val="center"/>
              <w:rPr>
                <w:rFonts w:ascii="Times New Roman" w:hAnsi="Times New Roman"/>
                <w:szCs w:val="21"/>
              </w:rPr>
            </w:pPr>
            <w:r w:rsidRPr="00027C78">
              <w:rPr>
                <w:rFonts w:ascii="Times New Roman" w:hAnsi="Times New Roman"/>
                <w:szCs w:val="21"/>
              </w:rPr>
              <w:t>1.50% initial 5 years</w:t>
            </w:r>
          </w:p>
        </w:tc>
      </w:tr>
    </w:tbl>
    <w:p w:rsidR="00607AE6" w:rsidRPr="00074306" w:rsidRDefault="00607AE6" w:rsidP="00074306">
      <w:pPr>
        <w:widowControl/>
        <w:jc w:val="left"/>
        <w:rPr>
          <w:rFonts w:ascii="Times New Roman" w:hAnsi="Times New Roman"/>
          <w:color w:val="333333"/>
          <w:kern w:val="0"/>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color w:val="333333"/>
          <w:kern w:val="0"/>
          <w:szCs w:val="21"/>
        </w:rPr>
        <w:t xml:space="preserve">Given a time horizon of three years, which class is </w:t>
      </w:r>
      <w:r w:rsidRPr="00074306">
        <w:rPr>
          <w:rFonts w:ascii="Times New Roman" w:hAnsi="Times New Roman"/>
          <w:i/>
          <w:iCs/>
          <w:color w:val="333333"/>
          <w:kern w:val="0"/>
          <w:szCs w:val="21"/>
        </w:rPr>
        <w:t>most likely</w:t>
      </w:r>
      <w:r w:rsidRPr="00074306">
        <w:rPr>
          <w:rFonts w:ascii="Times New Roman" w:hAnsi="Times New Roman"/>
          <w:color w:val="333333"/>
          <w:kern w:val="0"/>
          <w:szCs w:val="21"/>
        </w:rPr>
        <w:t xml:space="preserve"> to result in the lowest fees for the investor?</w:t>
      </w:r>
    </w:p>
    <w:p w:rsidR="00607AE6" w:rsidRPr="00074306" w:rsidRDefault="00607AE6" w:rsidP="00074306">
      <w:pPr>
        <w:rPr>
          <w:rFonts w:ascii="Times New Roman" w:hAnsi="Times New Roman"/>
          <w:szCs w:val="21"/>
        </w:rPr>
      </w:pPr>
      <w:r w:rsidRPr="00074306">
        <w:rPr>
          <w:rFonts w:ascii="Times New Roman" w:hAnsi="Times New Roman"/>
          <w:szCs w:val="21"/>
        </w:rPr>
        <w:t>A. Class A.</w:t>
      </w:r>
    </w:p>
    <w:p w:rsidR="00607AE6" w:rsidRPr="00074306" w:rsidRDefault="00607AE6" w:rsidP="00074306">
      <w:pPr>
        <w:rPr>
          <w:rFonts w:ascii="Times New Roman" w:hAnsi="Times New Roman"/>
          <w:szCs w:val="21"/>
        </w:rPr>
      </w:pPr>
      <w:r w:rsidRPr="00074306">
        <w:rPr>
          <w:rFonts w:ascii="Times New Roman" w:hAnsi="Times New Roman"/>
          <w:szCs w:val="21"/>
        </w:rPr>
        <w:t>B. Class B.</w:t>
      </w:r>
    </w:p>
    <w:p w:rsidR="00607AE6" w:rsidRPr="00074306" w:rsidRDefault="00607AE6" w:rsidP="00074306">
      <w:pPr>
        <w:rPr>
          <w:rFonts w:ascii="Times New Roman" w:hAnsi="Times New Roman"/>
          <w:szCs w:val="21"/>
        </w:rPr>
      </w:pPr>
      <w:r w:rsidRPr="00074306">
        <w:rPr>
          <w:rFonts w:ascii="Times New Roman" w:hAnsi="Times New Roman"/>
          <w:szCs w:val="21"/>
        </w:rPr>
        <w:t>C. Class C.</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szCs w:val="21"/>
        </w:rPr>
        <w:t xml:space="preserve">101.  </w:t>
      </w:r>
      <w:r w:rsidRPr="00074306">
        <w:rPr>
          <w:rFonts w:ascii="Times New Roman" w:hAnsi="Times New Roman"/>
          <w:color w:val="333333"/>
          <w:kern w:val="0"/>
          <w:szCs w:val="21"/>
        </w:rPr>
        <w:t xml:space="preserve">In estimating the value of inactively traded securities of a closely held corporation, which of the following statements is </w:t>
      </w:r>
      <w:r w:rsidRPr="00074306">
        <w:rPr>
          <w:rFonts w:ascii="Times New Roman" w:hAnsi="Times New Roman"/>
          <w:i/>
          <w:iCs/>
          <w:color w:val="333333"/>
          <w:kern w:val="0"/>
          <w:szCs w:val="21"/>
        </w:rPr>
        <w:t>least likely</w:t>
      </w:r>
      <w:r w:rsidRPr="00074306">
        <w:rPr>
          <w:rFonts w:ascii="Times New Roman" w:hAnsi="Times New Roman"/>
          <w:color w:val="333333"/>
          <w:kern w:val="0"/>
          <w:szCs w:val="21"/>
        </w:rPr>
        <w:t xml:space="preserve"> correct?</w:t>
      </w:r>
    </w:p>
    <w:p w:rsidR="00607AE6" w:rsidRPr="00074306" w:rsidRDefault="00607AE6" w:rsidP="00074306">
      <w:pPr>
        <w:rPr>
          <w:rFonts w:ascii="Times New Roman" w:hAnsi="Times New Roman"/>
          <w:szCs w:val="21"/>
        </w:rPr>
      </w:pPr>
      <w:r w:rsidRPr="00074306">
        <w:rPr>
          <w:rFonts w:ascii="Times New Roman" w:hAnsi="Times New Roman"/>
          <w:szCs w:val="21"/>
        </w:rPr>
        <w:t>A. A control premium values the equity from a minority shareholder perspective.</w:t>
      </w:r>
    </w:p>
    <w:p w:rsidR="00607AE6" w:rsidRPr="00074306" w:rsidRDefault="00607AE6" w:rsidP="00074306">
      <w:pPr>
        <w:rPr>
          <w:rFonts w:ascii="Times New Roman" w:hAnsi="Times New Roman"/>
          <w:szCs w:val="21"/>
        </w:rPr>
      </w:pPr>
      <w:r w:rsidRPr="00074306">
        <w:rPr>
          <w:rFonts w:ascii="Times New Roman" w:hAnsi="Times New Roman"/>
          <w:szCs w:val="21"/>
        </w:rPr>
        <w:t>B. The cost approach assigns the original acquisition price to the company's assets.</w:t>
      </w:r>
    </w:p>
    <w:p w:rsidR="00607AE6" w:rsidRPr="00074306" w:rsidRDefault="00607AE6" w:rsidP="00074306">
      <w:pPr>
        <w:rPr>
          <w:rFonts w:ascii="Times New Roman" w:hAnsi="Times New Roman"/>
          <w:szCs w:val="21"/>
        </w:rPr>
      </w:pPr>
      <w:r w:rsidRPr="00074306">
        <w:rPr>
          <w:rFonts w:ascii="Times New Roman" w:hAnsi="Times New Roman"/>
          <w:szCs w:val="21"/>
        </w:rPr>
        <w:t>C. Shares should reflect a marketability discount to compensate for a lack of trading in a public market.</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szCs w:val="21"/>
        </w:rPr>
        <w:t xml:space="preserve">102.  </w:t>
      </w:r>
      <w:r w:rsidRPr="00074306">
        <w:rPr>
          <w:rFonts w:ascii="Times New Roman" w:hAnsi="Times New Roman"/>
          <w:color w:val="333333"/>
          <w:kern w:val="0"/>
          <w:szCs w:val="21"/>
        </w:rPr>
        <w:t xml:space="preserve">When using the historical track record of hedge funds to interpret performance, which of the following is </w:t>
      </w:r>
      <w:r w:rsidRPr="00074306">
        <w:rPr>
          <w:rFonts w:ascii="Times New Roman" w:hAnsi="Times New Roman"/>
          <w:i/>
          <w:iCs/>
          <w:color w:val="333333"/>
          <w:kern w:val="0"/>
          <w:szCs w:val="21"/>
        </w:rPr>
        <w:t>least likely</w:t>
      </w:r>
      <w:r w:rsidRPr="00074306">
        <w:rPr>
          <w:rFonts w:ascii="Times New Roman" w:hAnsi="Times New Roman"/>
          <w:color w:val="333333"/>
          <w:kern w:val="0"/>
          <w:szCs w:val="21"/>
        </w:rPr>
        <w:t xml:space="preserve"> correct?</w:t>
      </w:r>
    </w:p>
    <w:p w:rsidR="00607AE6" w:rsidRPr="00074306" w:rsidRDefault="00607AE6" w:rsidP="00074306">
      <w:pPr>
        <w:rPr>
          <w:rFonts w:ascii="Times New Roman" w:hAnsi="Times New Roman"/>
          <w:color w:val="333333"/>
          <w:kern w:val="0"/>
          <w:szCs w:val="21"/>
        </w:rPr>
      </w:pPr>
      <w:r w:rsidRPr="00074306">
        <w:rPr>
          <w:rFonts w:ascii="Times New Roman" w:hAnsi="Times New Roman"/>
          <w:color w:val="333333"/>
          <w:kern w:val="0"/>
          <w:szCs w:val="21"/>
        </w:rPr>
        <w:t>A. Databases may have backfilling bias since only hedge fund managers with good track records agree to be included.</w:t>
      </w:r>
    </w:p>
    <w:p w:rsidR="00607AE6" w:rsidRPr="00074306" w:rsidRDefault="00607AE6" w:rsidP="00074306">
      <w:pPr>
        <w:rPr>
          <w:rFonts w:ascii="Times New Roman" w:hAnsi="Times New Roman"/>
          <w:color w:val="333333"/>
          <w:kern w:val="0"/>
          <w:szCs w:val="21"/>
        </w:rPr>
      </w:pPr>
      <w:r w:rsidRPr="00074306">
        <w:rPr>
          <w:rFonts w:ascii="Times New Roman" w:hAnsi="Times New Roman"/>
          <w:color w:val="333333"/>
          <w:kern w:val="0"/>
          <w:szCs w:val="21"/>
        </w:rPr>
        <w:t>B. Self-selection bias is present as index providers decide whether to include a hedge fund in a performance database.</w:t>
      </w:r>
    </w:p>
    <w:p w:rsidR="00607AE6" w:rsidRPr="00074306" w:rsidRDefault="00607AE6" w:rsidP="00074306">
      <w:pPr>
        <w:rPr>
          <w:rFonts w:ascii="Times New Roman" w:hAnsi="Times New Roman"/>
          <w:color w:val="333333"/>
          <w:kern w:val="0"/>
          <w:szCs w:val="21"/>
        </w:rPr>
      </w:pPr>
      <w:r w:rsidRPr="00074306">
        <w:rPr>
          <w:rFonts w:ascii="Times New Roman" w:hAnsi="Times New Roman"/>
          <w:color w:val="333333"/>
          <w:kern w:val="0"/>
          <w:szCs w:val="21"/>
        </w:rPr>
        <w:t>C. Survivorship bias occurs because poorly performing hedge funds no longer appear in hedge fund databases, thus inflating the reported average performance.</w:t>
      </w:r>
    </w:p>
    <w:p w:rsidR="00607AE6" w:rsidRPr="00074306" w:rsidRDefault="00607AE6" w:rsidP="00074306">
      <w:pPr>
        <w:rPr>
          <w:rFonts w:ascii="Times New Roman" w:hAnsi="Times New Roman"/>
          <w:szCs w:val="21"/>
        </w:rPr>
      </w:pPr>
    </w:p>
    <w:p w:rsidR="00607AE6" w:rsidRPr="00074306" w:rsidRDefault="00607AE6" w:rsidP="00074306">
      <w:pPr>
        <w:pBdr>
          <w:bottom w:val="single" w:sz="6" w:space="1" w:color="auto"/>
        </w:pBdr>
        <w:rPr>
          <w:rFonts w:ascii="Times New Roman" w:hAnsi="Times New Roman"/>
          <w:b/>
          <w:color w:val="333333"/>
          <w:szCs w:val="21"/>
        </w:rPr>
      </w:pPr>
      <w:r w:rsidRPr="00074306">
        <w:rPr>
          <w:rFonts w:ascii="Times New Roman" w:hAnsi="Times New Roman"/>
          <w:b/>
          <w:color w:val="333333"/>
          <w:szCs w:val="21"/>
        </w:rPr>
        <w:t>Study Session 15, 16 – Fixed Income  (103-114)  Q=12</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74306">
        <w:rPr>
          <w:rFonts w:ascii="Times New Roman" w:hAnsi="Times New Roman"/>
          <w:szCs w:val="21"/>
        </w:rPr>
        <w:t>103. If a bond's issuer is required to retire a specified portion of the issue each year, the bond most likely:</w:t>
      </w:r>
    </w:p>
    <w:p w:rsidR="00607AE6" w:rsidRPr="00074306" w:rsidRDefault="00607AE6" w:rsidP="00074306">
      <w:pPr>
        <w:rPr>
          <w:rFonts w:ascii="Times New Roman" w:hAnsi="Times New Roman"/>
          <w:szCs w:val="21"/>
        </w:rPr>
      </w:pPr>
      <w:r w:rsidRPr="00074306">
        <w:rPr>
          <w:rFonts w:ascii="Times New Roman" w:hAnsi="Times New Roman"/>
          <w:szCs w:val="21"/>
        </w:rPr>
        <w:t>A. is a step-up note.</w:t>
      </w:r>
    </w:p>
    <w:p w:rsidR="00607AE6" w:rsidRPr="00074306" w:rsidRDefault="00607AE6" w:rsidP="00074306">
      <w:pPr>
        <w:rPr>
          <w:rFonts w:ascii="Times New Roman" w:hAnsi="Times New Roman"/>
          <w:szCs w:val="21"/>
        </w:rPr>
      </w:pPr>
      <w:r w:rsidRPr="00074306">
        <w:rPr>
          <w:rFonts w:ascii="Times New Roman" w:hAnsi="Times New Roman"/>
          <w:szCs w:val="21"/>
        </w:rPr>
        <w:t>B. is currently callable.</w:t>
      </w:r>
    </w:p>
    <w:p w:rsidR="00607AE6" w:rsidRPr="00074306" w:rsidRDefault="00607AE6" w:rsidP="00074306">
      <w:pPr>
        <w:rPr>
          <w:rFonts w:ascii="Times New Roman" w:hAnsi="Times New Roman"/>
          <w:szCs w:val="21"/>
        </w:rPr>
      </w:pPr>
      <w:r w:rsidRPr="00074306">
        <w:rPr>
          <w:rFonts w:ascii="Times New Roman" w:hAnsi="Times New Roman"/>
          <w:szCs w:val="21"/>
        </w:rPr>
        <w:t>C. has a sinking fund provision.</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74306">
        <w:rPr>
          <w:rFonts w:ascii="Times New Roman" w:hAnsi="Times New Roman"/>
          <w:szCs w:val="21"/>
        </w:rPr>
        <w:t>104. One reason why the duration of a portfolio of bonds does not properly reflect that portfolio's yield curve risk is that the duration measure:</w:t>
      </w:r>
    </w:p>
    <w:p w:rsidR="00607AE6" w:rsidRPr="00074306" w:rsidRDefault="00607AE6" w:rsidP="00074306">
      <w:pPr>
        <w:rPr>
          <w:rFonts w:ascii="Times New Roman" w:hAnsi="Times New Roman"/>
          <w:szCs w:val="21"/>
        </w:rPr>
      </w:pPr>
      <w:r w:rsidRPr="00074306">
        <w:rPr>
          <w:rFonts w:ascii="Times New Roman" w:hAnsi="Times New Roman"/>
          <w:szCs w:val="21"/>
        </w:rPr>
        <w:t>A. assumes all yields change by the same amount.</w:t>
      </w:r>
    </w:p>
    <w:p w:rsidR="00607AE6" w:rsidRPr="00074306" w:rsidRDefault="00607AE6" w:rsidP="00074306">
      <w:pPr>
        <w:rPr>
          <w:rFonts w:ascii="Times New Roman" w:hAnsi="Times New Roman"/>
          <w:szCs w:val="21"/>
        </w:rPr>
      </w:pPr>
      <w:r w:rsidRPr="00074306">
        <w:rPr>
          <w:rFonts w:ascii="Times New Roman" w:hAnsi="Times New Roman"/>
          <w:szCs w:val="21"/>
        </w:rPr>
        <w:t>B. assumes all the bonds have the same discount rate.</w:t>
      </w:r>
    </w:p>
    <w:p w:rsidR="00607AE6" w:rsidRPr="00074306" w:rsidRDefault="00607AE6" w:rsidP="00074306">
      <w:pPr>
        <w:rPr>
          <w:rFonts w:ascii="Times New Roman" w:hAnsi="Times New Roman"/>
          <w:szCs w:val="21"/>
        </w:rPr>
      </w:pPr>
      <w:r w:rsidRPr="00074306">
        <w:rPr>
          <w:rFonts w:ascii="Times New Roman" w:hAnsi="Times New Roman"/>
          <w:szCs w:val="21"/>
        </w:rPr>
        <w:t>C. ignores differences in coupon rates across the bonds.</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74306">
        <w:rPr>
          <w:rFonts w:ascii="Times New Roman" w:hAnsi="Times New Roman"/>
          <w:szCs w:val="21"/>
        </w:rPr>
        <w:t>105. Investor A's marginal tax rate is 45%, while Investor B's is 30%. Both investors are considering two bonds for inclusion in a taxable portfolio. One bond is tax-exempt with a yield of 4.50%, while the other is taxable with a yield of 6.30%. Which bond will each investor most likely choose?</w:t>
      </w:r>
    </w:p>
    <w:p w:rsidR="00607AE6" w:rsidRPr="00074306" w:rsidRDefault="00607AE6" w:rsidP="00074306">
      <w:pPr>
        <w:rPr>
          <w:rFonts w:ascii="Times New Roman" w:hAnsi="Times New Roman"/>
          <w:szCs w:val="21"/>
        </w:rPr>
      </w:pPr>
      <w:r w:rsidRPr="00074306">
        <w:rPr>
          <w:rFonts w:ascii="Times New Roman" w:hAnsi="Times New Roman"/>
          <w:szCs w:val="21"/>
        </w:rPr>
        <w:t>A. Both investors will choose the taxable bond.</w:t>
      </w:r>
    </w:p>
    <w:p w:rsidR="00607AE6" w:rsidRPr="00074306" w:rsidRDefault="00607AE6" w:rsidP="00074306">
      <w:pPr>
        <w:rPr>
          <w:rFonts w:ascii="Times New Roman" w:hAnsi="Times New Roman"/>
          <w:szCs w:val="21"/>
        </w:rPr>
      </w:pPr>
      <w:r w:rsidRPr="00074306">
        <w:rPr>
          <w:rFonts w:ascii="Times New Roman" w:hAnsi="Times New Roman"/>
          <w:szCs w:val="21"/>
        </w:rPr>
        <w:t>B. Both investors will choose the tax-exempt bond.</w:t>
      </w:r>
    </w:p>
    <w:p w:rsidR="00607AE6" w:rsidRPr="00074306" w:rsidRDefault="00607AE6" w:rsidP="00074306">
      <w:pPr>
        <w:rPr>
          <w:rFonts w:ascii="Times New Roman" w:hAnsi="Times New Roman"/>
          <w:szCs w:val="21"/>
        </w:rPr>
      </w:pPr>
      <w:r w:rsidRPr="00074306">
        <w:rPr>
          <w:rFonts w:ascii="Times New Roman" w:hAnsi="Times New Roman"/>
          <w:szCs w:val="21"/>
        </w:rPr>
        <w:t>C. Investor A will choose the tax-exempt bond and investor B will choose the taxable bond.</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74306">
        <w:rPr>
          <w:rFonts w:ascii="Times New Roman" w:hAnsi="Times New Roman"/>
          <w:szCs w:val="21"/>
        </w:rPr>
        <w:t>106. The yield on a U.S. Treasury STRIPS security is also known as the Treasury:</w:t>
      </w:r>
    </w:p>
    <w:p w:rsidR="00607AE6" w:rsidRPr="00074306" w:rsidRDefault="00607AE6" w:rsidP="00074306">
      <w:pPr>
        <w:rPr>
          <w:rFonts w:ascii="Times New Roman" w:hAnsi="Times New Roman"/>
          <w:szCs w:val="21"/>
        </w:rPr>
      </w:pPr>
      <w:r w:rsidRPr="00074306">
        <w:rPr>
          <w:rFonts w:ascii="Times New Roman" w:hAnsi="Times New Roman"/>
          <w:szCs w:val="21"/>
        </w:rPr>
        <w:t>A. spot rate.</w:t>
      </w:r>
    </w:p>
    <w:p w:rsidR="00607AE6" w:rsidRPr="00074306" w:rsidRDefault="00607AE6" w:rsidP="00074306">
      <w:pPr>
        <w:rPr>
          <w:rFonts w:ascii="Times New Roman" w:hAnsi="Times New Roman"/>
          <w:szCs w:val="21"/>
        </w:rPr>
      </w:pPr>
      <w:r w:rsidRPr="00074306">
        <w:rPr>
          <w:rFonts w:ascii="Times New Roman" w:hAnsi="Times New Roman"/>
          <w:szCs w:val="21"/>
        </w:rPr>
        <w:t>B. yield spread.</w:t>
      </w:r>
    </w:p>
    <w:p w:rsidR="00607AE6" w:rsidRPr="00074306" w:rsidRDefault="00607AE6" w:rsidP="00074306">
      <w:pPr>
        <w:rPr>
          <w:rFonts w:ascii="Times New Roman" w:hAnsi="Times New Roman"/>
          <w:szCs w:val="21"/>
        </w:rPr>
      </w:pPr>
      <w:r w:rsidRPr="00074306">
        <w:rPr>
          <w:rFonts w:ascii="Times New Roman" w:hAnsi="Times New Roman"/>
          <w:szCs w:val="21"/>
        </w:rPr>
        <w:t>C. forward rate.</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74306">
        <w:rPr>
          <w:rFonts w:ascii="Times New Roman" w:hAnsi="Times New Roman"/>
          <w:szCs w:val="21"/>
        </w:rPr>
        <w:t>107. A 4-year amortizing security with a par value of $5,000 and a coupon rate of 7% has an expected cash flow of $1,476 per year, assuming no principal prepayments. Assuming a discount rate of 5%, the present value of this security is closest to:</w:t>
      </w:r>
    </w:p>
    <w:p w:rsidR="00607AE6" w:rsidRPr="00074306" w:rsidRDefault="00607AE6" w:rsidP="00074306">
      <w:pPr>
        <w:rPr>
          <w:rFonts w:ascii="Times New Roman" w:hAnsi="Times New Roman"/>
          <w:szCs w:val="21"/>
        </w:rPr>
      </w:pPr>
      <w:r w:rsidRPr="00074306">
        <w:rPr>
          <w:rFonts w:ascii="Times New Roman" w:hAnsi="Times New Roman"/>
          <w:szCs w:val="21"/>
        </w:rPr>
        <w:t>A. $5,234.</w:t>
      </w:r>
    </w:p>
    <w:p w:rsidR="00607AE6" w:rsidRPr="00074306" w:rsidRDefault="00607AE6" w:rsidP="00074306">
      <w:pPr>
        <w:rPr>
          <w:rFonts w:ascii="Times New Roman" w:hAnsi="Times New Roman"/>
          <w:szCs w:val="21"/>
        </w:rPr>
      </w:pPr>
      <w:r w:rsidRPr="00074306">
        <w:rPr>
          <w:rFonts w:ascii="Times New Roman" w:hAnsi="Times New Roman"/>
          <w:szCs w:val="21"/>
        </w:rPr>
        <w:t>B. $5,355.</w:t>
      </w:r>
    </w:p>
    <w:p w:rsidR="00607AE6" w:rsidRPr="00074306" w:rsidRDefault="00607AE6" w:rsidP="00074306">
      <w:pPr>
        <w:rPr>
          <w:rFonts w:ascii="Times New Roman" w:hAnsi="Times New Roman"/>
          <w:szCs w:val="21"/>
        </w:rPr>
      </w:pPr>
      <w:r w:rsidRPr="00074306">
        <w:rPr>
          <w:rFonts w:ascii="Times New Roman" w:hAnsi="Times New Roman"/>
          <w:szCs w:val="21"/>
        </w:rPr>
        <w:t>C. $9,347.</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74306">
        <w:rPr>
          <w:rFonts w:ascii="Times New Roman" w:hAnsi="Times New Roman"/>
          <w:szCs w:val="21"/>
        </w:rPr>
        <w:t>108. Consider a 5-year option-free bond that is priced at a discount to par value. Assuming the discount rate does not change, one year from now the value of the bond will most likely:</w:t>
      </w:r>
    </w:p>
    <w:p w:rsidR="00607AE6" w:rsidRPr="00074306" w:rsidRDefault="00607AE6" w:rsidP="00074306">
      <w:pPr>
        <w:rPr>
          <w:rFonts w:ascii="Times New Roman" w:hAnsi="Times New Roman"/>
          <w:szCs w:val="21"/>
        </w:rPr>
      </w:pPr>
      <w:r w:rsidRPr="00074306">
        <w:rPr>
          <w:rFonts w:ascii="Times New Roman" w:hAnsi="Times New Roman"/>
          <w:szCs w:val="21"/>
        </w:rPr>
        <w:t>A. increase.</w:t>
      </w:r>
    </w:p>
    <w:p w:rsidR="00607AE6" w:rsidRPr="00074306" w:rsidRDefault="00607AE6" w:rsidP="00074306">
      <w:pPr>
        <w:rPr>
          <w:rFonts w:ascii="Times New Roman" w:hAnsi="Times New Roman"/>
          <w:szCs w:val="21"/>
        </w:rPr>
      </w:pPr>
      <w:r w:rsidRPr="00074306">
        <w:rPr>
          <w:rFonts w:ascii="Times New Roman" w:hAnsi="Times New Roman"/>
          <w:szCs w:val="21"/>
        </w:rPr>
        <w:t>B. decrease.</w:t>
      </w:r>
    </w:p>
    <w:p w:rsidR="00607AE6" w:rsidRPr="00074306" w:rsidRDefault="00607AE6" w:rsidP="00074306">
      <w:pPr>
        <w:rPr>
          <w:rFonts w:ascii="Times New Roman" w:hAnsi="Times New Roman"/>
          <w:szCs w:val="21"/>
        </w:rPr>
      </w:pPr>
      <w:r w:rsidRPr="00074306">
        <w:rPr>
          <w:rFonts w:ascii="Times New Roman" w:hAnsi="Times New Roman"/>
          <w:szCs w:val="21"/>
        </w:rPr>
        <w:t>C. stay the same.</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szCs w:val="21"/>
        </w:rPr>
        <w:t xml:space="preserve">109.  </w:t>
      </w:r>
      <w:r w:rsidRPr="00074306">
        <w:rPr>
          <w:rFonts w:ascii="Times New Roman" w:hAnsi="Times New Roman"/>
          <w:color w:val="333333"/>
          <w:kern w:val="0"/>
          <w:szCs w:val="21"/>
        </w:rPr>
        <w:t xml:space="preserve">The value of an 18-year zero-coupon bond with a maturity value of $1,000 discounted at a 12% annual interest rate with semi-annual compounding is </w:t>
      </w:r>
      <w:r w:rsidRPr="00074306">
        <w:rPr>
          <w:rFonts w:ascii="Times New Roman" w:hAnsi="Times New Roman"/>
          <w:i/>
          <w:iCs/>
          <w:color w:val="333333"/>
          <w:kern w:val="0"/>
          <w:szCs w:val="21"/>
        </w:rPr>
        <w:t>closest</w:t>
      </w:r>
      <w:r w:rsidRPr="00074306">
        <w:rPr>
          <w:rFonts w:ascii="Times New Roman" w:hAnsi="Times New Roman"/>
          <w:color w:val="333333"/>
          <w:kern w:val="0"/>
          <w:szCs w:val="21"/>
        </w:rPr>
        <w:t xml:space="preserve"> to:</w:t>
      </w:r>
    </w:p>
    <w:p w:rsidR="00607AE6" w:rsidRPr="00074306" w:rsidRDefault="00607AE6" w:rsidP="00074306">
      <w:pPr>
        <w:rPr>
          <w:rFonts w:ascii="Times New Roman" w:hAnsi="Times New Roman"/>
          <w:szCs w:val="21"/>
        </w:rPr>
      </w:pPr>
      <w:r w:rsidRPr="00074306">
        <w:rPr>
          <w:rFonts w:ascii="Times New Roman" w:hAnsi="Times New Roman"/>
          <w:szCs w:val="21"/>
        </w:rPr>
        <w:t>A. $122.74.</w:t>
      </w:r>
    </w:p>
    <w:p w:rsidR="00607AE6" w:rsidRPr="00074306" w:rsidRDefault="00607AE6" w:rsidP="00074306">
      <w:pPr>
        <w:rPr>
          <w:rFonts w:ascii="Times New Roman" w:hAnsi="Times New Roman"/>
          <w:szCs w:val="21"/>
        </w:rPr>
      </w:pPr>
      <w:r w:rsidRPr="00074306">
        <w:rPr>
          <w:rFonts w:ascii="Times New Roman" w:hAnsi="Times New Roman"/>
          <w:szCs w:val="21"/>
        </w:rPr>
        <w:t>B. $130.04.</w:t>
      </w:r>
    </w:p>
    <w:p w:rsidR="00607AE6" w:rsidRPr="00074306" w:rsidRDefault="00607AE6" w:rsidP="00074306">
      <w:pPr>
        <w:rPr>
          <w:rFonts w:ascii="Times New Roman" w:hAnsi="Times New Roman"/>
          <w:szCs w:val="21"/>
        </w:rPr>
      </w:pPr>
      <w:r w:rsidRPr="00074306">
        <w:rPr>
          <w:rFonts w:ascii="Times New Roman" w:hAnsi="Times New Roman"/>
          <w:szCs w:val="21"/>
        </w:rPr>
        <w:t>C. $350.34.</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szCs w:val="21"/>
        </w:rPr>
        <w:t xml:space="preserve">110.  </w:t>
      </w:r>
      <w:r w:rsidRPr="00074306">
        <w:rPr>
          <w:rFonts w:ascii="Times New Roman" w:hAnsi="Times New Roman"/>
          <w:color w:val="333333"/>
          <w:kern w:val="0"/>
          <w:szCs w:val="21"/>
        </w:rPr>
        <w:t xml:space="preserve">A 10% coupon bond with annual payments, maturing in 3 years, is priced at 105. The bond is callable in one year at a call price of 104 or in two years at a call price of 102. The bond's yield to worst </w:t>
      </w:r>
      <w:r w:rsidRPr="00074306">
        <w:rPr>
          <w:rFonts w:ascii="Times New Roman" w:hAnsi="Times New Roman"/>
          <w:i/>
          <w:iCs/>
          <w:color w:val="333333"/>
          <w:kern w:val="0"/>
          <w:szCs w:val="21"/>
        </w:rPr>
        <w:t>most likely</w:t>
      </w:r>
      <w:r w:rsidRPr="00074306">
        <w:rPr>
          <w:rFonts w:ascii="Times New Roman" w:hAnsi="Times New Roman"/>
          <w:color w:val="333333"/>
          <w:kern w:val="0"/>
          <w:szCs w:val="21"/>
        </w:rPr>
        <w:t xml:space="preserve"> occurs when the bond is:</w:t>
      </w:r>
    </w:p>
    <w:p w:rsidR="00607AE6" w:rsidRPr="00074306" w:rsidRDefault="00607AE6" w:rsidP="00074306">
      <w:pPr>
        <w:rPr>
          <w:rFonts w:ascii="Times New Roman" w:hAnsi="Times New Roman"/>
          <w:szCs w:val="21"/>
        </w:rPr>
      </w:pPr>
      <w:r w:rsidRPr="00074306">
        <w:rPr>
          <w:rFonts w:ascii="Times New Roman" w:hAnsi="Times New Roman"/>
          <w:szCs w:val="21"/>
        </w:rPr>
        <w:t>A. called in year 1.</w:t>
      </w:r>
    </w:p>
    <w:p w:rsidR="00607AE6" w:rsidRPr="00074306" w:rsidRDefault="00607AE6" w:rsidP="00074306">
      <w:pPr>
        <w:rPr>
          <w:rFonts w:ascii="Times New Roman" w:hAnsi="Times New Roman"/>
          <w:szCs w:val="21"/>
        </w:rPr>
      </w:pPr>
      <w:r w:rsidRPr="00074306">
        <w:rPr>
          <w:rFonts w:ascii="Times New Roman" w:hAnsi="Times New Roman"/>
          <w:szCs w:val="21"/>
        </w:rPr>
        <w:t>B. called in year 2.</w:t>
      </w:r>
    </w:p>
    <w:p w:rsidR="00607AE6" w:rsidRPr="00074306" w:rsidRDefault="00607AE6" w:rsidP="00074306">
      <w:pPr>
        <w:rPr>
          <w:rFonts w:ascii="Times New Roman" w:hAnsi="Times New Roman"/>
          <w:szCs w:val="21"/>
        </w:rPr>
      </w:pPr>
      <w:r w:rsidRPr="00074306">
        <w:rPr>
          <w:rFonts w:ascii="Times New Roman" w:hAnsi="Times New Roman"/>
          <w:szCs w:val="21"/>
        </w:rPr>
        <w:t>C. held until maturity.</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szCs w:val="21"/>
        </w:rPr>
        <w:t xml:space="preserve">111.  </w:t>
      </w:r>
      <w:r w:rsidRPr="00074306">
        <w:rPr>
          <w:rFonts w:ascii="Times New Roman" w:hAnsi="Times New Roman"/>
          <w:color w:val="333333"/>
          <w:kern w:val="0"/>
          <w:szCs w:val="21"/>
        </w:rPr>
        <w:t>All else being the same, the difference between the nominal spread and the Z-spread for a non-Treasury security will be larger when the:</w:t>
      </w:r>
    </w:p>
    <w:p w:rsidR="00607AE6" w:rsidRPr="00074306" w:rsidRDefault="00607AE6" w:rsidP="00074306">
      <w:pPr>
        <w:rPr>
          <w:rFonts w:ascii="Times New Roman" w:hAnsi="Times New Roman"/>
          <w:szCs w:val="21"/>
        </w:rPr>
      </w:pPr>
      <w:r w:rsidRPr="00074306">
        <w:rPr>
          <w:rFonts w:ascii="Times New Roman" w:hAnsi="Times New Roman"/>
          <w:szCs w:val="21"/>
        </w:rPr>
        <w:t>A. yield curve is flatter.</w:t>
      </w:r>
    </w:p>
    <w:p w:rsidR="00607AE6" w:rsidRPr="00074306" w:rsidRDefault="00607AE6" w:rsidP="00074306">
      <w:pPr>
        <w:rPr>
          <w:rFonts w:ascii="Times New Roman" w:hAnsi="Times New Roman"/>
          <w:szCs w:val="21"/>
        </w:rPr>
      </w:pPr>
      <w:r w:rsidRPr="00074306">
        <w:rPr>
          <w:rFonts w:ascii="Times New Roman" w:hAnsi="Times New Roman"/>
          <w:szCs w:val="21"/>
        </w:rPr>
        <w:t>B. maturity of the security is longer.</w:t>
      </w:r>
    </w:p>
    <w:p w:rsidR="00607AE6" w:rsidRPr="00074306" w:rsidRDefault="00607AE6" w:rsidP="00074306">
      <w:pPr>
        <w:rPr>
          <w:rFonts w:ascii="Times New Roman" w:hAnsi="Times New Roman"/>
          <w:szCs w:val="21"/>
        </w:rPr>
      </w:pPr>
      <w:r w:rsidRPr="00074306">
        <w:rPr>
          <w:rFonts w:ascii="Times New Roman" w:hAnsi="Times New Roman"/>
          <w:szCs w:val="21"/>
        </w:rPr>
        <w:t>C. security has a bullet maturity rather than an amortizing structure.</w:t>
      </w:r>
    </w:p>
    <w:p w:rsidR="00607AE6" w:rsidRPr="00074306" w:rsidRDefault="00607AE6" w:rsidP="00074306">
      <w:pPr>
        <w:rPr>
          <w:rFonts w:ascii="Times New Roman" w:hAnsi="Times New Roman"/>
          <w:szCs w:val="21"/>
        </w:rPr>
      </w:pPr>
    </w:p>
    <w:p w:rsidR="00607AE6" w:rsidRDefault="00607AE6" w:rsidP="00027C78">
      <w:pPr>
        <w:widowControl/>
        <w:jc w:val="left"/>
        <w:rPr>
          <w:rFonts w:ascii="Times New Roman" w:hAnsi="Times New Roman"/>
          <w:color w:val="333333"/>
          <w:kern w:val="0"/>
          <w:szCs w:val="21"/>
        </w:rPr>
      </w:pPr>
      <w:r w:rsidRPr="00074306">
        <w:rPr>
          <w:rFonts w:ascii="Times New Roman" w:hAnsi="Times New Roman"/>
          <w:szCs w:val="21"/>
        </w:rPr>
        <w:t xml:space="preserve">112.  </w:t>
      </w:r>
      <w:r w:rsidRPr="00074306">
        <w:rPr>
          <w:rFonts w:ascii="Times New Roman" w:hAnsi="Times New Roman"/>
          <w:color w:val="333333"/>
          <w:kern w:val="0"/>
          <w:szCs w:val="21"/>
        </w:rPr>
        <w:t>Assume the following six-month forward rates (presented on an annualized, bond-equivalent basis) were calculated from the yield curve.</w:t>
      </w:r>
    </w:p>
    <w:p w:rsidR="00607AE6" w:rsidRPr="00074306" w:rsidRDefault="00607AE6" w:rsidP="00027C78">
      <w:pPr>
        <w:widowControl/>
        <w:jc w:val="left"/>
        <w:rPr>
          <w:rFonts w:ascii="Times New Roman" w:hAnsi="Times New Roman"/>
          <w:color w:val="333333"/>
          <w:kern w:val="0"/>
          <w:szCs w:val="21"/>
        </w:rPr>
      </w:pP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3528"/>
        <w:gridCol w:w="4898"/>
      </w:tblGrid>
      <w:tr w:rsidR="00607AE6" w:rsidRPr="00074306" w:rsidTr="00EE64D7">
        <w:trPr>
          <w:tblCellSpacing w:w="15" w:type="dxa"/>
        </w:trPr>
        <w:tc>
          <w:tcPr>
            <w:tcW w:w="1335" w:type="dxa"/>
            <w:tcBorders>
              <w:top w:val="outset" w:sz="6" w:space="0" w:color="auto"/>
              <w:bottom w:val="outset" w:sz="6" w:space="0" w:color="auto"/>
              <w:right w:val="outset" w:sz="6" w:space="0" w:color="auto"/>
            </w:tcBorders>
            <w:vAlign w:val="bottom"/>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b/>
                <w:bCs/>
                <w:color w:val="333333"/>
                <w:kern w:val="0"/>
                <w:szCs w:val="21"/>
              </w:rPr>
              <w:t>Notation</w:t>
            </w:r>
          </w:p>
        </w:tc>
        <w:tc>
          <w:tcPr>
            <w:tcW w:w="1860" w:type="dxa"/>
            <w:tcBorders>
              <w:top w:val="outset" w:sz="6" w:space="0" w:color="auto"/>
              <w:left w:val="outset" w:sz="6" w:space="0" w:color="auto"/>
              <w:bottom w:val="outset" w:sz="6" w:space="0" w:color="auto"/>
            </w:tcBorders>
            <w:vAlign w:val="bottom"/>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b/>
                <w:bCs/>
                <w:color w:val="333333"/>
                <w:kern w:val="0"/>
                <w:szCs w:val="21"/>
              </w:rPr>
              <w:t>Forward Rate</w:t>
            </w:r>
          </w:p>
        </w:tc>
      </w:tr>
      <w:tr w:rsidR="00607AE6" w:rsidRPr="00074306" w:rsidTr="00EE64D7">
        <w:trPr>
          <w:tblCellSpacing w:w="15" w:type="dxa"/>
        </w:trPr>
        <w:tc>
          <w:tcPr>
            <w:tcW w:w="1335" w:type="dxa"/>
            <w:tcBorders>
              <w:top w:val="outset" w:sz="6" w:space="0" w:color="auto"/>
              <w:bottom w:val="outset" w:sz="6" w:space="0" w:color="auto"/>
              <w:right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vertAlign w:val="subscript"/>
              </w:rPr>
              <w:t>1</w:t>
            </w:r>
            <w:r w:rsidRPr="00074306">
              <w:rPr>
                <w:rFonts w:ascii="Times New Roman" w:hAnsi="Times New Roman"/>
                <w:i/>
                <w:iCs/>
                <w:color w:val="333333"/>
                <w:kern w:val="0"/>
                <w:szCs w:val="21"/>
              </w:rPr>
              <w:t>f</w:t>
            </w:r>
            <w:r w:rsidRPr="00074306">
              <w:rPr>
                <w:rFonts w:ascii="Times New Roman" w:hAnsi="Times New Roman"/>
                <w:color w:val="333333"/>
                <w:kern w:val="0"/>
                <w:szCs w:val="21"/>
                <w:vertAlign w:val="subscript"/>
              </w:rPr>
              <w:t>0</w:t>
            </w:r>
          </w:p>
        </w:tc>
        <w:tc>
          <w:tcPr>
            <w:tcW w:w="1860" w:type="dxa"/>
            <w:tcBorders>
              <w:top w:val="outset" w:sz="6" w:space="0" w:color="auto"/>
              <w:left w:val="outset" w:sz="6" w:space="0" w:color="auto"/>
              <w:bottom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0.50%</w:t>
            </w:r>
          </w:p>
        </w:tc>
      </w:tr>
      <w:tr w:rsidR="00607AE6" w:rsidRPr="00074306" w:rsidTr="00EE64D7">
        <w:trPr>
          <w:tblCellSpacing w:w="15" w:type="dxa"/>
        </w:trPr>
        <w:tc>
          <w:tcPr>
            <w:tcW w:w="1335" w:type="dxa"/>
            <w:tcBorders>
              <w:top w:val="outset" w:sz="6" w:space="0" w:color="auto"/>
              <w:bottom w:val="outset" w:sz="6" w:space="0" w:color="auto"/>
              <w:right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vertAlign w:val="subscript"/>
              </w:rPr>
              <w:t>1</w:t>
            </w:r>
            <w:r w:rsidRPr="00074306">
              <w:rPr>
                <w:rFonts w:ascii="Times New Roman" w:hAnsi="Times New Roman"/>
                <w:i/>
                <w:iCs/>
                <w:color w:val="333333"/>
                <w:kern w:val="0"/>
                <w:szCs w:val="21"/>
              </w:rPr>
              <w:t>f</w:t>
            </w:r>
            <w:r w:rsidRPr="00074306">
              <w:rPr>
                <w:rFonts w:ascii="Times New Roman" w:hAnsi="Times New Roman"/>
                <w:color w:val="333333"/>
                <w:kern w:val="0"/>
                <w:szCs w:val="21"/>
                <w:vertAlign w:val="subscript"/>
              </w:rPr>
              <w:t>1</w:t>
            </w:r>
          </w:p>
        </w:tc>
        <w:tc>
          <w:tcPr>
            <w:tcW w:w="1860" w:type="dxa"/>
            <w:tcBorders>
              <w:top w:val="outset" w:sz="6" w:space="0" w:color="auto"/>
              <w:left w:val="outset" w:sz="6" w:space="0" w:color="auto"/>
              <w:bottom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0.70%</w:t>
            </w:r>
          </w:p>
        </w:tc>
      </w:tr>
      <w:tr w:rsidR="00607AE6" w:rsidRPr="00074306" w:rsidTr="00EE64D7">
        <w:trPr>
          <w:tblCellSpacing w:w="15" w:type="dxa"/>
        </w:trPr>
        <w:tc>
          <w:tcPr>
            <w:tcW w:w="1335" w:type="dxa"/>
            <w:tcBorders>
              <w:top w:val="outset" w:sz="6" w:space="0" w:color="auto"/>
              <w:bottom w:val="outset" w:sz="6" w:space="0" w:color="auto"/>
              <w:right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vertAlign w:val="subscript"/>
              </w:rPr>
              <w:t>1</w:t>
            </w:r>
            <w:r w:rsidRPr="00074306">
              <w:rPr>
                <w:rFonts w:ascii="Times New Roman" w:hAnsi="Times New Roman"/>
                <w:i/>
                <w:iCs/>
                <w:color w:val="333333"/>
                <w:kern w:val="0"/>
                <w:szCs w:val="21"/>
              </w:rPr>
              <w:t>f</w:t>
            </w:r>
            <w:r w:rsidRPr="00074306">
              <w:rPr>
                <w:rFonts w:ascii="Times New Roman" w:hAnsi="Times New Roman"/>
                <w:color w:val="333333"/>
                <w:kern w:val="0"/>
                <w:szCs w:val="21"/>
                <w:vertAlign w:val="subscript"/>
              </w:rPr>
              <w:t>2</w:t>
            </w:r>
          </w:p>
        </w:tc>
        <w:tc>
          <w:tcPr>
            <w:tcW w:w="1860" w:type="dxa"/>
            <w:tcBorders>
              <w:top w:val="outset" w:sz="6" w:space="0" w:color="auto"/>
              <w:left w:val="outset" w:sz="6" w:space="0" w:color="auto"/>
              <w:bottom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1.00%</w:t>
            </w:r>
          </w:p>
        </w:tc>
      </w:tr>
      <w:tr w:rsidR="00607AE6" w:rsidRPr="00074306" w:rsidTr="00EE64D7">
        <w:trPr>
          <w:tblCellSpacing w:w="15" w:type="dxa"/>
        </w:trPr>
        <w:tc>
          <w:tcPr>
            <w:tcW w:w="1335" w:type="dxa"/>
            <w:tcBorders>
              <w:top w:val="outset" w:sz="6" w:space="0" w:color="auto"/>
              <w:bottom w:val="outset" w:sz="6" w:space="0" w:color="auto"/>
              <w:right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vertAlign w:val="subscript"/>
              </w:rPr>
              <w:t>1</w:t>
            </w:r>
            <w:r w:rsidRPr="00074306">
              <w:rPr>
                <w:rFonts w:ascii="Times New Roman" w:hAnsi="Times New Roman"/>
                <w:i/>
                <w:iCs/>
                <w:color w:val="333333"/>
                <w:kern w:val="0"/>
                <w:szCs w:val="21"/>
              </w:rPr>
              <w:t>f</w:t>
            </w:r>
            <w:r w:rsidRPr="00074306">
              <w:rPr>
                <w:rFonts w:ascii="Times New Roman" w:hAnsi="Times New Roman"/>
                <w:color w:val="333333"/>
                <w:kern w:val="0"/>
                <w:szCs w:val="21"/>
                <w:vertAlign w:val="subscript"/>
              </w:rPr>
              <w:t>3</w:t>
            </w:r>
          </w:p>
        </w:tc>
        <w:tc>
          <w:tcPr>
            <w:tcW w:w="1860" w:type="dxa"/>
            <w:tcBorders>
              <w:top w:val="outset" w:sz="6" w:space="0" w:color="auto"/>
              <w:left w:val="outset" w:sz="6" w:space="0" w:color="auto"/>
              <w:bottom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1.50%</w:t>
            </w:r>
          </w:p>
        </w:tc>
      </w:tr>
      <w:tr w:rsidR="00607AE6" w:rsidRPr="00074306" w:rsidTr="00EE64D7">
        <w:trPr>
          <w:tblCellSpacing w:w="15" w:type="dxa"/>
        </w:trPr>
        <w:tc>
          <w:tcPr>
            <w:tcW w:w="1335" w:type="dxa"/>
            <w:tcBorders>
              <w:top w:val="outset" w:sz="6" w:space="0" w:color="auto"/>
              <w:bottom w:val="outset" w:sz="6" w:space="0" w:color="auto"/>
              <w:right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vertAlign w:val="subscript"/>
              </w:rPr>
              <w:t>1</w:t>
            </w:r>
            <w:r w:rsidRPr="00074306">
              <w:rPr>
                <w:rFonts w:ascii="Times New Roman" w:hAnsi="Times New Roman"/>
                <w:i/>
                <w:iCs/>
                <w:color w:val="333333"/>
                <w:kern w:val="0"/>
                <w:szCs w:val="21"/>
              </w:rPr>
              <w:t>f</w:t>
            </w:r>
            <w:r w:rsidRPr="00074306">
              <w:rPr>
                <w:rFonts w:ascii="Times New Roman" w:hAnsi="Times New Roman"/>
                <w:color w:val="333333"/>
                <w:kern w:val="0"/>
                <w:szCs w:val="21"/>
                <w:vertAlign w:val="subscript"/>
              </w:rPr>
              <w:t>4</w:t>
            </w:r>
          </w:p>
        </w:tc>
        <w:tc>
          <w:tcPr>
            <w:tcW w:w="1860" w:type="dxa"/>
            <w:tcBorders>
              <w:top w:val="outset" w:sz="6" w:space="0" w:color="auto"/>
              <w:left w:val="outset" w:sz="6" w:space="0" w:color="auto"/>
              <w:bottom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2.20%</w:t>
            </w:r>
          </w:p>
        </w:tc>
      </w:tr>
      <w:tr w:rsidR="00607AE6" w:rsidRPr="00074306" w:rsidTr="00EE64D7">
        <w:trPr>
          <w:tblCellSpacing w:w="15" w:type="dxa"/>
        </w:trPr>
        <w:tc>
          <w:tcPr>
            <w:tcW w:w="1335" w:type="dxa"/>
            <w:tcBorders>
              <w:top w:val="outset" w:sz="6" w:space="0" w:color="auto"/>
              <w:bottom w:val="outset" w:sz="6" w:space="0" w:color="auto"/>
              <w:right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vertAlign w:val="subscript"/>
              </w:rPr>
              <w:t>1</w:t>
            </w:r>
            <w:r w:rsidRPr="00074306">
              <w:rPr>
                <w:rFonts w:ascii="Times New Roman" w:hAnsi="Times New Roman"/>
                <w:i/>
                <w:iCs/>
                <w:color w:val="333333"/>
                <w:kern w:val="0"/>
                <w:szCs w:val="21"/>
              </w:rPr>
              <w:t>f</w:t>
            </w:r>
            <w:r w:rsidRPr="00074306">
              <w:rPr>
                <w:rFonts w:ascii="Times New Roman" w:hAnsi="Times New Roman"/>
                <w:color w:val="333333"/>
                <w:kern w:val="0"/>
                <w:szCs w:val="21"/>
                <w:vertAlign w:val="subscript"/>
              </w:rPr>
              <w:t>5</w:t>
            </w:r>
          </w:p>
        </w:tc>
        <w:tc>
          <w:tcPr>
            <w:tcW w:w="1860" w:type="dxa"/>
            <w:tcBorders>
              <w:top w:val="outset" w:sz="6" w:space="0" w:color="auto"/>
              <w:left w:val="outset" w:sz="6" w:space="0" w:color="auto"/>
              <w:bottom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3.00%</w:t>
            </w:r>
          </w:p>
        </w:tc>
      </w:tr>
      <w:tr w:rsidR="00607AE6" w:rsidRPr="00074306" w:rsidTr="00EE64D7">
        <w:trPr>
          <w:tblCellSpacing w:w="15" w:type="dxa"/>
        </w:trPr>
        <w:tc>
          <w:tcPr>
            <w:tcW w:w="1335" w:type="dxa"/>
            <w:tcBorders>
              <w:top w:val="outset" w:sz="6" w:space="0" w:color="auto"/>
              <w:bottom w:val="outset" w:sz="6" w:space="0" w:color="auto"/>
              <w:right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vertAlign w:val="subscript"/>
              </w:rPr>
              <w:t>1</w:t>
            </w:r>
            <w:r w:rsidRPr="00074306">
              <w:rPr>
                <w:rFonts w:ascii="Times New Roman" w:hAnsi="Times New Roman"/>
                <w:i/>
                <w:iCs/>
                <w:color w:val="333333"/>
                <w:kern w:val="0"/>
                <w:szCs w:val="21"/>
              </w:rPr>
              <w:t>f</w:t>
            </w:r>
            <w:r w:rsidRPr="00074306">
              <w:rPr>
                <w:rFonts w:ascii="Times New Roman" w:hAnsi="Times New Roman"/>
                <w:color w:val="333333"/>
                <w:kern w:val="0"/>
                <w:szCs w:val="21"/>
                <w:vertAlign w:val="subscript"/>
              </w:rPr>
              <w:t>6</w:t>
            </w:r>
          </w:p>
        </w:tc>
        <w:tc>
          <w:tcPr>
            <w:tcW w:w="1860" w:type="dxa"/>
            <w:tcBorders>
              <w:top w:val="outset" w:sz="6" w:space="0" w:color="auto"/>
              <w:left w:val="outset" w:sz="6" w:space="0" w:color="auto"/>
              <w:bottom w:val="outset" w:sz="6" w:space="0" w:color="auto"/>
            </w:tcBorders>
          </w:tcPr>
          <w:p w:rsidR="00607AE6" w:rsidRPr="00074306" w:rsidRDefault="00607AE6" w:rsidP="00074306">
            <w:pPr>
              <w:widowControl/>
              <w:jc w:val="center"/>
              <w:rPr>
                <w:rFonts w:ascii="Times New Roman" w:hAnsi="Times New Roman"/>
                <w:color w:val="333333"/>
                <w:kern w:val="0"/>
                <w:szCs w:val="21"/>
              </w:rPr>
            </w:pPr>
            <w:r w:rsidRPr="00074306">
              <w:rPr>
                <w:rFonts w:ascii="Times New Roman" w:hAnsi="Times New Roman"/>
                <w:color w:val="333333"/>
                <w:kern w:val="0"/>
                <w:szCs w:val="21"/>
              </w:rPr>
              <w:t>4.00%</w:t>
            </w:r>
          </w:p>
        </w:tc>
      </w:tr>
    </w:tbl>
    <w:p w:rsidR="00607AE6" w:rsidRPr="00074306" w:rsidRDefault="00607AE6" w:rsidP="00074306">
      <w:pPr>
        <w:widowControl/>
        <w:jc w:val="left"/>
        <w:rPr>
          <w:rFonts w:ascii="Times New Roman" w:hAnsi="Times New Roman"/>
          <w:color w:val="333333"/>
          <w:kern w:val="0"/>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color w:val="333333"/>
          <w:kern w:val="0"/>
          <w:szCs w:val="21"/>
        </w:rPr>
        <w:t xml:space="preserve">The 3-year spot rate is </w:t>
      </w:r>
      <w:r w:rsidRPr="00074306">
        <w:rPr>
          <w:rFonts w:ascii="Times New Roman" w:hAnsi="Times New Roman"/>
          <w:i/>
          <w:iCs/>
          <w:color w:val="333333"/>
          <w:kern w:val="0"/>
          <w:szCs w:val="21"/>
        </w:rPr>
        <w:t>closest</w:t>
      </w:r>
      <w:r w:rsidRPr="00074306">
        <w:rPr>
          <w:rFonts w:ascii="Times New Roman" w:hAnsi="Times New Roman"/>
          <w:color w:val="333333"/>
          <w:kern w:val="0"/>
          <w:szCs w:val="21"/>
        </w:rPr>
        <w:t xml:space="preserve"> to:</w:t>
      </w:r>
    </w:p>
    <w:p w:rsidR="00607AE6" w:rsidRPr="00074306" w:rsidRDefault="00607AE6" w:rsidP="00074306">
      <w:pPr>
        <w:rPr>
          <w:rFonts w:ascii="Times New Roman" w:hAnsi="Times New Roman"/>
          <w:szCs w:val="21"/>
        </w:rPr>
      </w:pPr>
      <w:r w:rsidRPr="00074306">
        <w:rPr>
          <w:rFonts w:ascii="Times New Roman" w:hAnsi="Times New Roman"/>
          <w:szCs w:val="21"/>
        </w:rPr>
        <w:t>A. 0.74%.</w:t>
      </w:r>
    </w:p>
    <w:p w:rsidR="00607AE6" w:rsidRPr="00074306" w:rsidRDefault="00607AE6" w:rsidP="00074306">
      <w:pPr>
        <w:rPr>
          <w:rFonts w:ascii="Times New Roman" w:hAnsi="Times New Roman"/>
          <w:szCs w:val="21"/>
        </w:rPr>
      </w:pPr>
      <w:r w:rsidRPr="00074306">
        <w:rPr>
          <w:rFonts w:ascii="Times New Roman" w:hAnsi="Times New Roman"/>
          <w:szCs w:val="21"/>
        </w:rPr>
        <w:t>B. 1.48%.</w:t>
      </w:r>
    </w:p>
    <w:p w:rsidR="00607AE6" w:rsidRPr="00074306" w:rsidRDefault="00607AE6" w:rsidP="00074306">
      <w:pPr>
        <w:rPr>
          <w:rFonts w:ascii="Times New Roman" w:hAnsi="Times New Roman"/>
          <w:szCs w:val="21"/>
        </w:rPr>
      </w:pPr>
      <w:r w:rsidRPr="00074306">
        <w:rPr>
          <w:rFonts w:ascii="Times New Roman" w:hAnsi="Times New Roman"/>
          <w:szCs w:val="21"/>
        </w:rPr>
        <w:t>C. 2.06%.</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szCs w:val="21"/>
        </w:rPr>
        <w:t xml:space="preserve">113.  </w:t>
      </w:r>
      <w:r w:rsidRPr="00074306">
        <w:rPr>
          <w:rFonts w:ascii="Times New Roman" w:hAnsi="Times New Roman"/>
          <w:color w:val="333333"/>
          <w:kern w:val="0"/>
          <w:szCs w:val="21"/>
        </w:rPr>
        <w:t>One advantage of the full valuation approach to measuring interest rate risk relative to the duration/convexity approach is the full valuation approach is:</w:t>
      </w:r>
    </w:p>
    <w:p w:rsidR="00607AE6" w:rsidRPr="00074306" w:rsidRDefault="00607AE6" w:rsidP="00074306">
      <w:pPr>
        <w:rPr>
          <w:rFonts w:ascii="Times New Roman" w:hAnsi="Times New Roman"/>
          <w:szCs w:val="21"/>
        </w:rPr>
      </w:pPr>
      <w:r w:rsidRPr="00074306">
        <w:rPr>
          <w:rFonts w:ascii="Times New Roman" w:hAnsi="Times New Roman"/>
          <w:szCs w:val="21"/>
        </w:rPr>
        <w:t>A. more accurate.</w:t>
      </w:r>
    </w:p>
    <w:p w:rsidR="00607AE6" w:rsidRPr="00074306" w:rsidRDefault="00607AE6" w:rsidP="00074306">
      <w:pPr>
        <w:rPr>
          <w:rFonts w:ascii="Times New Roman" w:hAnsi="Times New Roman"/>
          <w:szCs w:val="21"/>
        </w:rPr>
      </w:pPr>
      <w:r w:rsidRPr="00074306">
        <w:rPr>
          <w:rFonts w:ascii="Times New Roman" w:hAnsi="Times New Roman"/>
          <w:szCs w:val="21"/>
        </w:rPr>
        <w:t>B. easier to model.</w:t>
      </w:r>
    </w:p>
    <w:p w:rsidR="00607AE6" w:rsidRPr="00074306" w:rsidRDefault="00607AE6" w:rsidP="00074306">
      <w:pPr>
        <w:rPr>
          <w:rFonts w:ascii="Times New Roman" w:hAnsi="Times New Roman"/>
          <w:szCs w:val="21"/>
        </w:rPr>
      </w:pPr>
      <w:r w:rsidRPr="00074306">
        <w:rPr>
          <w:rFonts w:ascii="Times New Roman" w:hAnsi="Times New Roman"/>
          <w:szCs w:val="21"/>
        </w:rPr>
        <w:t>C. less time-consuming.</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szCs w:val="21"/>
        </w:rPr>
        <w:t>114.</w:t>
      </w:r>
      <w:r w:rsidRPr="00074306">
        <w:rPr>
          <w:rFonts w:ascii="Times New Roman" w:hAnsi="Times New Roman"/>
          <w:color w:val="333333"/>
          <w:kern w:val="0"/>
          <w:szCs w:val="21"/>
        </w:rPr>
        <w:t xml:space="preserve"> An analyst uses a valuation model to estimate the value of an option-free bond at 92.733 to yield 11%. If the value estimate rises to 94.474 for a 60 basis point decrease in yield and falls to 91.041 for a 60 basis point increase in yield, the effective duration of the bond is </w:t>
      </w:r>
      <w:r w:rsidRPr="00074306">
        <w:rPr>
          <w:rFonts w:ascii="Times New Roman" w:hAnsi="Times New Roman"/>
          <w:i/>
          <w:iCs/>
          <w:color w:val="333333"/>
          <w:kern w:val="0"/>
          <w:szCs w:val="21"/>
        </w:rPr>
        <w:t>closest</w:t>
      </w:r>
      <w:r w:rsidRPr="00074306">
        <w:rPr>
          <w:rFonts w:ascii="Times New Roman" w:hAnsi="Times New Roman"/>
          <w:color w:val="333333"/>
          <w:kern w:val="0"/>
          <w:szCs w:val="21"/>
        </w:rPr>
        <w:t xml:space="preserve"> to:</w:t>
      </w:r>
    </w:p>
    <w:p w:rsidR="00607AE6" w:rsidRPr="00074306" w:rsidRDefault="00607AE6" w:rsidP="00074306">
      <w:pPr>
        <w:rPr>
          <w:rFonts w:ascii="Times New Roman" w:hAnsi="Times New Roman"/>
          <w:szCs w:val="21"/>
        </w:rPr>
      </w:pPr>
      <w:r w:rsidRPr="00074306">
        <w:rPr>
          <w:rFonts w:ascii="Times New Roman" w:hAnsi="Times New Roman"/>
          <w:szCs w:val="21"/>
        </w:rPr>
        <w:t>A. 1.85.</w:t>
      </w:r>
    </w:p>
    <w:p w:rsidR="00607AE6" w:rsidRPr="00074306" w:rsidRDefault="00607AE6" w:rsidP="00074306">
      <w:pPr>
        <w:rPr>
          <w:rFonts w:ascii="Times New Roman" w:hAnsi="Times New Roman"/>
          <w:szCs w:val="21"/>
        </w:rPr>
      </w:pPr>
      <w:r w:rsidRPr="00074306">
        <w:rPr>
          <w:rFonts w:ascii="Times New Roman" w:hAnsi="Times New Roman"/>
          <w:szCs w:val="21"/>
        </w:rPr>
        <w:t>B. 3.09.</w:t>
      </w:r>
    </w:p>
    <w:p w:rsidR="00607AE6" w:rsidRPr="00074306" w:rsidRDefault="00607AE6" w:rsidP="00074306">
      <w:pPr>
        <w:rPr>
          <w:rFonts w:ascii="Times New Roman" w:hAnsi="Times New Roman"/>
          <w:szCs w:val="21"/>
        </w:rPr>
      </w:pPr>
      <w:r w:rsidRPr="00074306">
        <w:rPr>
          <w:rFonts w:ascii="Times New Roman" w:hAnsi="Times New Roman"/>
          <w:szCs w:val="21"/>
        </w:rPr>
        <w:t>C. 6.17.</w:t>
      </w:r>
    </w:p>
    <w:p w:rsidR="00607AE6" w:rsidRPr="00074306" w:rsidRDefault="00607AE6" w:rsidP="00074306">
      <w:pPr>
        <w:rPr>
          <w:rFonts w:ascii="Times New Roman" w:hAnsi="Times New Roman"/>
          <w:szCs w:val="21"/>
        </w:rPr>
      </w:pPr>
    </w:p>
    <w:p w:rsidR="00607AE6" w:rsidRPr="00074306" w:rsidRDefault="00607AE6" w:rsidP="00074306">
      <w:pPr>
        <w:pBdr>
          <w:bottom w:val="single" w:sz="6" w:space="1" w:color="auto"/>
        </w:pBdr>
        <w:rPr>
          <w:rFonts w:ascii="Times New Roman" w:hAnsi="Times New Roman"/>
          <w:b/>
          <w:color w:val="333333"/>
          <w:szCs w:val="21"/>
        </w:rPr>
      </w:pPr>
      <w:r w:rsidRPr="00074306">
        <w:rPr>
          <w:rFonts w:ascii="Times New Roman" w:hAnsi="Times New Roman"/>
          <w:b/>
          <w:color w:val="333333"/>
          <w:szCs w:val="21"/>
        </w:rPr>
        <w:t>Study Session 12 – Portfolio Management  (115-120)  Q=6</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74306">
        <w:rPr>
          <w:rFonts w:ascii="Times New Roman" w:hAnsi="Times New Roman"/>
          <w:szCs w:val="21"/>
        </w:rPr>
        <w:t xml:space="preserve">115. Which of the following is least likely a part of the execution step of the portfolio management process? </w:t>
      </w:r>
    </w:p>
    <w:p w:rsidR="00607AE6" w:rsidRPr="00074306" w:rsidRDefault="00607AE6" w:rsidP="00074306">
      <w:pPr>
        <w:rPr>
          <w:rFonts w:ascii="Times New Roman" w:hAnsi="Times New Roman"/>
          <w:szCs w:val="21"/>
        </w:rPr>
      </w:pPr>
      <w:r w:rsidRPr="00074306">
        <w:rPr>
          <w:rFonts w:ascii="Times New Roman" w:hAnsi="Times New Roman"/>
          <w:szCs w:val="21"/>
        </w:rPr>
        <w:t>A. Security analysis.</w:t>
      </w:r>
    </w:p>
    <w:p w:rsidR="00607AE6" w:rsidRPr="00074306" w:rsidRDefault="00607AE6" w:rsidP="00074306">
      <w:pPr>
        <w:rPr>
          <w:rFonts w:ascii="Times New Roman" w:hAnsi="Times New Roman"/>
          <w:szCs w:val="21"/>
        </w:rPr>
      </w:pPr>
      <w:r w:rsidRPr="00074306">
        <w:rPr>
          <w:rFonts w:ascii="Times New Roman" w:hAnsi="Times New Roman"/>
          <w:szCs w:val="21"/>
        </w:rPr>
        <w:t>B. Portfolio construction.</w:t>
      </w:r>
    </w:p>
    <w:p w:rsidR="00607AE6" w:rsidRPr="00074306" w:rsidRDefault="00607AE6" w:rsidP="00074306">
      <w:pPr>
        <w:rPr>
          <w:rFonts w:ascii="Times New Roman" w:hAnsi="Times New Roman"/>
          <w:szCs w:val="21"/>
        </w:rPr>
      </w:pPr>
      <w:r w:rsidRPr="00074306">
        <w:rPr>
          <w:rFonts w:ascii="Times New Roman" w:hAnsi="Times New Roman"/>
          <w:szCs w:val="21"/>
        </w:rPr>
        <w:t>C. Performance measurement.</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74306">
        <w:rPr>
          <w:rFonts w:ascii="Times New Roman" w:hAnsi="Times New Roman"/>
          <w:szCs w:val="21"/>
        </w:rPr>
        <w:t>116. The correlation between the historical returns of Stock A and Stock B is 0.75. If the variance of Stock A is 0.16 and the variance of Stock B is 0.09, the covariance of returns of Stock A and Stock B is closest to:</w:t>
      </w:r>
    </w:p>
    <w:p w:rsidR="00607AE6" w:rsidRPr="00074306" w:rsidRDefault="00607AE6" w:rsidP="00074306">
      <w:pPr>
        <w:rPr>
          <w:rFonts w:ascii="Times New Roman" w:hAnsi="Times New Roman"/>
          <w:szCs w:val="21"/>
        </w:rPr>
      </w:pPr>
      <w:r w:rsidRPr="00074306">
        <w:rPr>
          <w:rFonts w:ascii="Times New Roman" w:hAnsi="Times New Roman"/>
          <w:szCs w:val="21"/>
        </w:rPr>
        <w:t>A. 0.01.</w:t>
      </w:r>
    </w:p>
    <w:p w:rsidR="00607AE6" w:rsidRPr="00074306" w:rsidRDefault="00607AE6" w:rsidP="00074306">
      <w:pPr>
        <w:rPr>
          <w:rFonts w:ascii="Times New Roman" w:hAnsi="Times New Roman"/>
          <w:szCs w:val="21"/>
        </w:rPr>
      </w:pPr>
      <w:r w:rsidRPr="00074306">
        <w:rPr>
          <w:rFonts w:ascii="Times New Roman" w:hAnsi="Times New Roman"/>
          <w:szCs w:val="21"/>
        </w:rPr>
        <w:t>B. 0.09.</w:t>
      </w:r>
    </w:p>
    <w:p w:rsidR="00607AE6" w:rsidRPr="00074306" w:rsidRDefault="00607AE6" w:rsidP="00074306">
      <w:pPr>
        <w:rPr>
          <w:rFonts w:ascii="Times New Roman" w:hAnsi="Times New Roman"/>
          <w:szCs w:val="21"/>
        </w:rPr>
      </w:pPr>
      <w:r w:rsidRPr="00074306">
        <w:rPr>
          <w:rFonts w:ascii="Times New Roman" w:hAnsi="Times New Roman"/>
          <w:szCs w:val="21"/>
        </w:rPr>
        <w:t>C. 0.16.</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szCs w:val="21"/>
        </w:rPr>
      </w:pPr>
      <w:r w:rsidRPr="00074306">
        <w:rPr>
          <w:rFonts w:ascii="Times New Roman" w:hAnsi="Times New Roman"/>
          <w:szCs w:val="21"/>
        </w:rPr>
        <w:t>117. The point of tangency between the Capital Allocation Line (CAL) and the efficient frontier of risky assets most likely identifies the:</w:t>
      </w:r>
    </w:p>
    <w:p w:rsidR="00607AE6" w:rsidRPr="00074306" w:rsidRDefault="00607AE6" w:rsidP="00074306">
      <w:pPr>
        <w:rPr>
          <w:rFonts w:ascii="Times New Roman" w:hAnsi="Times New Roman"/>
          <w:szCs w:val="21"/>
        </w:rPr>
      </w:pPr>
      <w:r w:rsidRPr="00074306">
        <w:rPr>
          <w:rFonts w:ascii="Times New Roman" w:hAnsi="Times New Roman"/>
          <w:szCs w:val="21"/>
        </w:rPr>
        <w:t>A. optimal risky portfolio.</w:t>
      </w:r>
    </w:p>
    <w:p w:rsidR="00607AE6" w:rsidRPr="00074306" w:rsidRDefault="00607AE6" w:rsidP="00074306">
      <w:pPr>
        <w:rPr>
          <w:rFonts w:ascii="Times New Roman" w:hAnsi="Times New Roman"/>
          <w:szCs w:val="21"/>
        </w:rPr>
      </w:pPr>
      <w:r w:rsidRPr="00074306">
        <w:rPr>
          <w:rFonts w:ascii="Times New Roman" w:hAnsi="Times New Roman"/>
          <w:szCs w:val="21"/>
        </w:rPr>
        <w:t>B. optimal investor portfolio.</w:t>
      </w:r>
    </w:p>
    <w:p w:rsidR="00607AE6" w:rsidRPr="00074306" w:rsidRDefault="00607AE6" w:rsidP="00074306">
      <w:pPr>
        <w:rPr>
          <w:rFonts w:ascii="Times New Roman" w:hAnsi="Times New Roman"/>
          <w:szCs w:val="21"/>
        </w:rPr>
      </w:pPr>
      <w:r w:rsidRPr="00074306">
        <w:rPr>
          <w:rFonts w:ascii="Times New Roman" w:hAnsi="Times New Roman"/>
          <w:szCs w:val="21"/>
        </w:rPr>
        <w:t>C. global minimum-variance portfolio.</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szCs w:val="21"/>
        </w:rPr>
        <w:t xml:space="preserve">118. </w:t>
      </w:r>
      <w:r w:rsidRPr="00074306">
        <w:rPr>
          <w:rFonts w:ascii="Times New Roman" w:hAnsi="Times New Roman"/>
          <w:color w:val="333333"/>
          <w:kern w:val="0"/>
          <w:szCs w:val="21"/>
        </w:rPr>
        <w:t xml:space="preserve">The stock of GBK Corporation has a beta of 0.65. If the risk-free rate of return is 3% and the expected market return is 9%, the expected return for GBK is </w:t>
      </w:r>
      <w:r w:rsidRPr="00074306">
        <w:rPr>
          <w:rFonts w:ascii="Times New Roman" w:hAnsi="Times New Roman"/>
          <w:i/>
          <w:iCs/>
          <w:color w:val="333333"/>
          <w:kern w:val="0"/>
          <w:szCs w:val="21"/>
        </w:rPr>
        <w:t>closest</w:t>
      </w:r>
      <w:r w:rsidRPr="00074306">
        <w:rPr>
          <w:rFonts w:ascii="Times New Roman" w:hAnsi="Times New Roman"/>
          <w:color w:val="333333"/>
          <w:kern w:val="0"/>
          <w:szCs w:val="21"/>
        </w:rPr>
        <w:t xml:space="preserve"> to:</w:t>
      </w:r>
    </w:p>
    <w:p w:rsidR="00607AE6" w:rsidRPr="00074306" w:rsidRDefault="00607AE6" w:rsidP="00074306">
      <w:pPr>
        <w:rPr>
          <w:rFonts w:ascii="Times New Roman" w:hAnsi="Times New Roman"/>
          <w:szCs w:val="21"/>
        </w:rPr>
      </w:pPr>
      <w:r w:rsidRPr="00074306">
        <w:rPr>
          <w:rFonts w:ascii="Times New Roman" w:hAnsi="Times New Roman"/>
          <w:szCs w:val="21"/>
        </w:rPr>
        <w:t>A. 3.9%.</w:t>
      </w:r>
    </w:p>
    <w:p w:rsidR="00607AE6" w:rsidRPr="00074306" w:rsidRDefault="00607AE6" w:rsidP="00074306">
      <w:pPr>
        <w:rPr>
          <w:rFonts w:ascii="Times New Roman" w:hAnsi="Times New Roman"/>
          <w:szCs w:val="21"/>
        </w:rPr>
      </w:pPr>
      <w:r w:rsidRPr="00074306">
        <w:rPr>
          <w:rFonts w:ascii="Times New Roman" w:hAnsi="Times New Roman"/>
          <w:szCs w:val="21"/>
        </w:rPr>
        <w:t>B. 6.9%.</w:t>
      </w:r>
    </w:p>
    <w:p w:rsidR="00607AE6" w:rsidRPr="00074306" w:rsidRDefault="00607AE6" w:rsidP="00074306">
      <w:pPr>
        <w:rPr>
          <w:rFonts w:ascii="Times New Roman" w:hAnsi="Times New Roman"/>
          <w:szCs w:val="21"/>
        </w:rPr>
      </w:pPr>
      <w:r w:rsidRPr="00074306">
        <w:rPr>
          <w:rFonts w:ascii="Times New Roman" w:hAnsi="Times New Roman"/>
          <w:szCs w:val="21"/>
        </w:rPr>
        <w:t>C. 10.8%.</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szCs w:val="21"/>
        </w:rPr>
        <w:t xml:space="preserve">119. </w:t>
      </w:r>
      <w:r w:rsidRPr="00074306">
        <w:rPr>
          <w:rFonts w:ascii="Times New Roman" w:hAnsi="Times New Roman"/>
          <w:color w:val="333333"/>
          <w:kern w:val="0"/>
          <w:szCs w:val="21"/>
        </w:rPr>
        <w:t xml:space="preserve">A return-generating model that provides an estimate of the expected return of a security based on factors such as earnings growth and cash flow generation is </w:t>
      </w:r>
      <w:r w:rsidRPr="00074306">
        <w:rPr>
          <w:rFonts w:ascii="Times New Roman" w:hAnsi="Times New Roman"/>
          <w:i/>
          <w:iCs/>
          <w:color w:val="333333"/>
          <w:kern w:val="0"/>
          <w:szCs w:val="21"/>
        </w:rPr>
        <w:t>best</w:t>
      </w:r>
      <w:r w:rsidRPr="00074306">
        <w:rPr>
          <w:rFonts w:ascii="Times New Roman" w:hAnsi="Times New Roman"/>
          <w:color w:val="333333"/>
          <w:kern w:val="0"/>
          <w:szCs w:val="21"/>
        </w:rPr>
        <w:t xml:space="preserve"> described as a:</w:t>
      </w:r>
    </w:p>
    <w:p w:rsidR="00607AE6" w:rsidRPr="00074306" w:rsidRDefault="00607AE6" w:rsidP="00074306">
      <w:pPr>
        <w:rPr>
          <w:rFonts w:ascii="Times New Roman" w:hAnsi="Times New Roman"/>
          <w:szCs w:val="21"/>
        </w:rPr>
      </w:pPr>
      <w:r w:rsidRPr="00074306">
        <w:rPr>
          <w:rFonts w:ascii="Times New Roman" w:hAnsi="Times New Roman"/>
          <w:szCs w:val="21"/>
        </w:rPr>
        <w:t>A. market factor model.</w:t>
      </w:r>
    </w:p>
    <w:p w:rsidR="00607AE6" w:rsidRPr="00074306" w:rsidRDefault="00607AE6" w:rsidP="00074306">
      <w:pPr>
        <w:rPr>
          <w:rFonts w:ascii="Times New Roman" w:hAnsi="Times New Roman"/>
          <w:szCs w:val="21"/>
        </w:rPr>
      </w:pPr>
      <w:r w:rsidRPr="00074306">
        <w:rPr>
          <w:rFonts w:ascii="Times New Roman" w:hAnsi="Times New Roman"/>
          <w:szCs w:val="21"/>
        </w:rPr>
        <w:t>B. fundamental factor model.</w:t>
      </w:r>
    </w:p>
    <w:p w:rsidR="00607AE6" w:rsidRPr="00074306" w:rsidRDefault="00607AE6" w:rsidP="00074306">
      <w:pPr>
        <w:rPr>
          <w:rFonts w:ascii="Times New Roman" w:hAnsi="Times New Roman"/>
          <w:szCs w:val="21"/>
        </w:rPr>
      </w:pPr>
      <w:r w:rsidRPr="00074306">
        <w:rPr>
          <w:rFonts w:ascii="Times New Roman" w:hAnsi="Times New Roman"/>
          <w:szCs w:val="21"/>
        </w:rPr>
        <w:t>C. macroeconomic factor model.</w:t>
      </w:r>
    </w:p>
    <w:p w:rsidR="00607AE6" w:rsidRPr="00074306" w:rsidRDefault="00607AE6" w:rsidP="00074306">
      <w:pPr>
        <w:rPr>
          <w:rFonts w:ascii="Times New Roman" w:hAnsi="Times New Roman"/>
          <w:szCs w:val="21"/>
        </w:rPr>
      </w:pPr>
    </w:p>
    <w:p w:rsidR="00607AE6" w:rsidRPr="00074306" w:rsidRDefault="00607AE6" w:rsidP="00074306">
      <w:pPr>
        <w:rPr>
          <w:rFonts w:ascii="Times New Roman" w:hAnsi="Times New Roman"/>
          <w:color w:val="333333"/>
          <w:kern w:val="0"/>
          <w:szCs w:val="21"/>
        </w:rPr>
      </w:pPr>
      <w:r w:rsidRPr="00074306">
        <w:rPr>
          <w:rFonts w:ascii="Times New Roman" w:hAnsi="Times New Roman"/>
          <w:szCs w:val="21"/>
        </w:rPr>
        <w:t>120.</w:t>
      </w:r>
      <w:r w:rsidRPr="00074306">
        <w:rPr>
          <w:rFonts w:ascii="Times New Roman" w:hAnsi="Times New Roman"/>
          <w:color w:val="333333"/>
          <w:kern w:val="0"/>
          <w:szCs w:val="21"/>
        </w:rPr>
        <w:t xml:space="preserve"> A portfolio manager earned a rate of return of 15.5%. The beta of the portfolio is 1.2. If the risk-free rate of return is 2.5% and the market return is 11.8%, Jensen's alpha for the portfolio is </w:t>
      </w:r>
      <w:r w:rsidRPr="00074306">
        <w:rPr>
          <w:rFonts w:ascii="Times New Roman" w:hAnsi="Times New Roman"/>
          <w:i/>
          <w:iCs/>
          <w:color w:val="333333"/>
          <w:kern w:val="0"/>
          <w:szCs w:val="21"/>
        </w:rPr>
        <w:t>closest</w:t>
      </w:r>
      <w:r w:rsidRPr="00074306">
        <w:rPr>
          <w:rFonts w:ascii="Times New Roman" w:hAnsi="Times New Roman"/>
          <w:color w:val="333333"/>
          <w:kern w:val="0"/>
          <w:szCs w:val="21"/>
        </w:rPr>
        <w:t xml:space="preserve"> to:</w:t>
      </w:r>
    </w:p>
    <w:p w:rsidR="00607AE6" w:rsidRPr="00074306" w:rsidRDefault="00607AE6" w:rsidP="00074306">
      <w:pPr>
        <w:rPr>
          <w:rFonts w:ascii="Times New Roman" w:hAnsi="Times New Roman"/>
          <w:szCs w:val="21"/>
        </w:rPr>
      </w:pPr>
      <w:r w:rsidRPr="00074306">
        <w:rPr>
          <w:rFonts w:ascii="Times New Roman" w:hAnsi="Times New Roman"/>
          <w:szCs w:val="21"/>
        </w:rPr>
        <w:t>A. 1.84%.</w:t>
      </w:r>
    </w:p>
    <w:p w:rsidR="00607AE6" w:rsidRPr="00074306" w:rsidRDefault="00607AE6" w:rsidP="00074306">
      <w:pPr>
        <w:rPr>
          <w:rFonts w:ascii="Times New Roman" w:hAnsi="Times New Roman"/>
          <w:szCs w:val="21"/>
        </w:rPr>
      </w:pPr>
      <w:r w:rsidRPr="00074306">
        <w:rPr>
          <w:rFonts w:ascii="Times New Roman" w:hAnsi="Times New Roman"/>
          <w:szCs w:val="21"/>
        </w:rPr>
        <w:t>B. 3.70%.</w:t>
      </w:r>
    </w:p>
    <w:p w:rsidR="00607AE6" w:rsidRPr="00074306" w:rsidRDefault="00607AE6" w:rsidP="00074306">
      <w:pPr>
        <w:rPr>
          <w:rFonts w:ascii="Times New Roman" w:hAnsi="Times New Roman"/>
          <w:szCs w:val="21"/>
        </w:rPr>
      </w:pPr>
      <w:r w:rsidRPr="00074306">
        <w:rPr>
          <w:rFonts w:ascii="Times New Roman" w:hAnsi="Times New Roman"/>
          <w:szCs w:val="21"/>
        </w:rPr>
        <w:t>C. 4.34%.</w:t>
      </w:r>
    </w:p>
    <w:p w:rsidR="00607AE6" w:rsidRPr="00074306" w:rsidRDefault="00607AE6" w:rsidP="00074306">
      <w:pPr>
        <w:rPr>
          <w:rFonts w:ascii="Times New Roman" w:hAnsi="Times New Roman"/>
          <w:szCs w:val="21"/>
        </w:rPr>
      </w:pPr>
    </w:p>
    <w:sectPr w:rsidR="00607AE6" w:rsidRPr="00074306" w:rsidSect="00E76F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7AE6" w:rsidRDefault="00607AE6" w:rsidP="00B76CAE">
      <w:r>
        <w:separator/>
      </w:r>
    </w:p>
  </w:endnote>
  <w:endnote w:type="continuationSeparator" w:id="1">
    <w:p w:rsidR="00607AE6" w:rsidRDefault="00607AE6" w:rsidP="00B76C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Segoe UI">
    <w:altName w:val="Lucida Sans Unicod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7AE6" w:rsidRDefault="00607AE6" w:rsidP="00B76CAE">
      <w:r>
        <w:separator/>
      </w:r>
    </w:p>
  </w:footnote>
  <w:footnote w:type="continuationSeparator" w:id="1">
    <w:p w:rsidR="00607AE6" w:rsidRDefault="00607AE6" w:rsidP="00B76CA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67D0B"/>
    <w:multiLevelType w:val="hybridMultilevel"/>
    <w:tmpl w:val="836C592A"/>
    <w:lvl w:ilvl="0" w:tplc="1B04B13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0BA8527A"/>
    <w:multiLevelType w:val="hybridMultilevel"/>
    <w:tmpl w:val="C1487988"/>
    <w:lvl w:ilvl="0" w:tplc="1B04B134">
      <w:start w:val="1"/>
      <w:numFmt w:val="decimal"/>
      <w:lvlText w:val="%1."/>
      <w:lvlJc w:val="left"/>
      <w:pPr>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
    <w:nsid w:val="12F73E5B"/>
    <w:multiLevelType w:val="multilevel"/>
    <w:tmpl w:val="19D69C56"/>
    <w:lvl w:ilvl="0">
      <w:start w:val="1"/>
      <w:numFmt w:val="upperLetter"/>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3">
    <w:nsid w:val="1DCB3E11"/>
    <w:multiLevelType w:val="multilevel"/>
    <w:tmpl w:val="0B52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3013AC"/>
    <w:multiLevelType w:val="multilevel"/>
    <w:tmpl w:val="910CEAD0"/>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5">
    <w:nsid w:val="21184673"/>
    <w:multiLevelType w:val="hybridMultilevel"/>
    <w:tmpl w:val="D4A6692E"/>
    <w:lvl w:ilvl="0" w:tplc="464A0124">
      <w:start w:val="1"/>
      <w:numFmt w:val="upperLetter"/>
      <w:lvlText w:val="%1."/>
      <w:lvlJc w:val="left"/>
      <w:pPr>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6">
    <w:nsid w:val="265710D2"/>
    <w:multiLevelType w:val="hybridMultilevel"/>
    <w:tmpl w:val="910CEAD0"/>
    <w:lvl w:ilvl="0" w:tplc="3C8A053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7">
    <w:nsid w:val="28575DD3"/>
    <w:multiLevelType w:val="multilevel"/>
    <w:tmpl w:val="19D69C56"/>
    <w:lvl w:ilvl="0">
      <w:start w:val="1"/>
      <w:numFmt w:val="upperLetter"/>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8">
    <w:nsid w:val="33894285"/>
    <w:multiLevelType w:val="hybridMultilevel"/>
    <w:tmpl w:val="36B07C34"/>
    <w:lvl w:ilvl="0" w:tplc="464A0124">
      <w:start w:val="1"/>
      <w:numFmt w:val="upperLetter"/>
      <w:lvlText w:val="%1."/>
      <w:lvlJc w:val="left"/>
      <w:pPr>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9">
    <w:nsid w:val="38A5547E"/>
    <w:multiLevelType w:val="hybridMultilevel"/>
    <w:tmpl w:val="5FB0779A"/>
    <w:lvl w:ilvl="0" w:tplc="464A0124">
      <w:start w:val="1"/>
      <w:numFmt w:val="upperLetter"/>
      <w:lvlText w:val="%1."/>
      <w:lvlJc w:val="left"/>
      <w:pPr>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0">
    <w:nsid w:val="3C7064AC"/>
    <w:multiLevelType w:val="hybridMultilevel"/>
    <w:tmpl w:val="BF0E2FB2"/>
    <w:lvl w:ilvl="0" w:tplc="5198CF3E">
      <w:start w:val="1"/>
      <w:numFmt w:val="upperLetter"/>
      <w:lvlText w:val="%1."/>
      <w:lvlJc w:val="left"/>
      <w:pPr>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1">
    <w:nsid w:val="48CA2B0E"/>
    <w:multiLevelType w:val="hybridMultilevel"/>
    <w:tmpl w:val="3A1A5F08"/>
    <w:lvl w:ilvl="0" w:tplc="5198CF3E">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2">
    <w:nsid w:val="5EA1061E"/>
    <w:multiLevelType w:val="hybridMultilevel"/>
    <w:tmpl w:val="0D6EAA1C"/>
    <w:lvl w:ilvl="0" w:tplc="464A0124">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3">
    <w:nsid w:val="6AD77592"/>
    <w:multiLevelType w:val="hybridMultilevel"/>
    <w:tmpl w:val="19D69C56"/>
    <w:lvl w:ilvl="0" w:tplc="B2503978">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4">
    <w:nsid w:val="6B304E43"/>
    <w:multiLevelType w:val="hybridMultilevel"/>
    <w:tmpl w:val="D750C2C0"/>
    <w:lvl w:ilvl="0" w:tplc="57E67206">
      <w:start w:val="22"/>
      <w:numFmt w:val="decimal"/>
      <w:lvlText w:val="%1."/>
      <w:lvlJc w:val="left"/>
      <w:pPr>
        <w:tabs>
          <w:tab w:val="num" w:pos="495"/>
        </w:tabs>
        <w:ind w:left="495" w:hanging="495"/>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5">
    <w:nsid w:val="73595CCC"/>
    <w:multiLevelType w:val="multilevel"/>
    <w:tmpl w:val="19D69C56"/>
    <w:lvl w:ilvl="0">
      <w:start w:val="1"/>
      <w:numFmt w:val="upperLetter"/>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6">
    <w:nsid w:val="74930644"/>
    <w:multiLevelType w:val="hybridMultilevel"/>
    <w:tmpl w:val="3B88371A"/>
    <w:lvl w:ilvl="0" w:tplc="464A0124">
      <w:start w:val="1"/>
      <w:numFmt w:val="upperLetter"/>
      <w:lvlText w:val="%1."/>
      <w:lvlJc w:val="left"/>
      <w:pPr>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0"/>
  </w:num>
  <w:num w:numId="2">
    <w:abstractNumId w:val="12"/>
  </w:num>
  <w:num w:numId="3">
    <w:abstractNumId w:val="13"/>
  </w:num>
  <w:num w:numId="4">
    <w:abstractNumId w:val="11"/>
  </w:num>
  <w:num w:numId="5">
    <w:abstractNumId w:val="1"/>
  </w:num>
  <w:num w:numId="6">
    <w:abstractNumId w:val="3"/>
  </w:num>
  <w:num w:numId="7">
    <w:abstractNumId w:val="9"/>
  </w:num>
  <w:num w:numId="8">
    <w:abstractNumId w:val="16"/>
  </w:num>
  <w:num w:numId="9">
    <w:abstractNumId w:val="5"/>
  </w:num>
  <w:num w:numId="10">
    <w:abstractNumId w:val="8"/>
  </w:num>
  <w:num w:numId="11">
    <w:abstractNumId w:val="6"/>
  </w:num>
  <w:num w:numId="12">
    <w:abstractNumId w:val="4"/>
  </w:num>
  <w:num w:numId="13">
    <w:abstractNumId w:val="14"/>
  </w:num>
  <w:num w:numId="14">
    <w:abstractNumId w:val="7"/>
  </w:num>
  <w:num w:numId="15">
    <w:abstractNumId w:val="15"/>
  </w:num>
  <w:num w:numId="16">
    <w:abstractNumId w:val="2"/>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76CAE"/>
    <w:rsid w:val="000073BA"/>
    <w:rsid w:val="00014053"/>
    <w:rsid w:val="0001464C"/>
    <w:rsid w:val="00023E73"/>
    <w:rsid w:val="00027C78"/>
    <w:rsid w:val="00045267"/>
    <w:rsid w:val="000564C1"/>
    <w:rsid w:val="000627F1"/>
    <w:rsid w:val="00074306"/>
    <w:rsid w:val="000B20E0"/>
    <w:rsid w:val="001107DB"/>
    <w:rsid w:val="0011340A"/>
    <w:rsid w:val="00124AE8"/>
    <w:rsid w:val="00132516"/>
    <w:rsid w:val="00147888"/>
    <w:rsid w:val="0019685A"/>
    <w:rsid w:val="001B0FCC"/>
    <w:rsid w:val="001B3810"/>
    <w:rsid w:val="001B3D65"/>
    <w:rsid w:val="001B6BBF"/>
    <w:rsid w:val="001C6F9A"/>
    <w:rsid w:val="001E1B08"/>
    <w:rsid w:val="001F705A"/>
    <w:rsid w:val="00215641"/>
    <w:rsid w:val="00220F41"/>
    <w:rsid w:val="002B3AB7"/>
    <w:rsid w:val="002D630D"/>
    <w:rsid w:val="00312551"/>
    <w:rsid w:val="00331CCC"/>
    <w:rsid w:val="00347EB6"/>
    <w:rsid w:val="00385162"/>
    <w:rsid w:val="003879E3"/>
    <w:rsid w:val="00390BA7"/>
    <w:rsid w:val="003A46CC"/>
    <w:rsid w:val="0043063A"/>
    <w:rsid w:val="00445182"/>
    <w:rsid w:val="0045257B"/>
    <w:rsid w:val="004C451E"/>
    <w:rsid w:val="004E3600"/>
    <w:rsid w:val="004F4863"/>
    <w:rsid w:val="00540061"/>
    <w:rsid w:val="00545E35"/>
    <w:rsid w:val="005549D4"/>
    <w:rsid w:val="005A0528"/>
    <w:rsid w:val="005B2BA4"/>
    <w:rsid w:val="005C298E"/>
    <w:rsid w:val="005D21EA"/>
    <w:rsid w:val="00607AE6"/>
    <w:rsid w:val="00620975"/>
    <w:rsid w:val="006765B8"/>
    <w:rsid w:val="00684760"/>
    <w:rsid w:val="006A7A99"/>
    <w:rsid w:val="006B215D"/>
    <w:rsid w:val="006F3594"/>
    <w:rsid w:val="007127DF"/>
    <w:rsid w:val="0072724D"/>
    <w:rsid w:val="007505B1"/>
    <w:rsid w:val="00765F99"/>
    <w:rsid w:val="007665D7"/>
    <w:rsid w:val="007A6A98"/>
    <w:rsid w:val="007D1944"/>
    <w:rsid w:val="0081422B"/>
    <w:rsid w:val="0085369E"/>
    <w:rsid w:val="00861B9F"/>
    <w:rsid w:val="008842EB"/>
    <w:rsid w:val="008C56C3"/>
    <w:rsid w:val="008D1881"/>
    <w:rsid w:val="008D23FF"/>
    <w:rsid w:val="008E53C0"/>
    <w:rsid w:val="008E5416"/>
    <w:rsid w:val="009222AC"/>
    <w:rsid w:val="00930C18"/>
    <w:rsid w:val="00957424"/>
    <w:rsid w:val="00962169"/>
    <w:rsid w:val="00975C03"/>
    <w:rsid w:val="00995ED7"/>
    <w:rsid w:val="009A03C8"/>
    <w:rsid w:val="009A45F7"/>
    <w:rsid w:val="009B7D37"/>
    <w:rsid w:val="009C602C"/>
    <w:rsid w:val="00A119F8"/>
    <w:rsid w:val="00A1664E"/>
    <w:rsid w:val="00A26D4A"/>
    <w:rsid w:val="00A57E9F"/>
    <w:rsid w:val="00A63072"/>
    <w:rsid w:val="00A93AEC"/>
    <w:rsid w:val="00AB249A"/>
    <w:rsid w:val="00AB3E3A"/>
    <w:rsid w:val="00AD3E66"/>
    <w:rsid w:val="00B03647"/>
    <w:rsid w:val="00B24DD3"/>
    <w:rsid w:val="00B3671D"/>
    <w:rsid w:val="00B40766"/>
    <w:rsid w:val="00B4205B"/>
    <w:rsid w:val="00B514DD"/>
    <w:rsid w:val="00B53F2D"/>
    <w:rsid w:val="00B55C67"/>
    <w:rsid w:val="00B5748B"/>
    <w:rsid w:val="00B76CAE"/>
    <w:rsid w:val="00BB2449"/>
    <w:rsid w:val="00BB4DAB"/>
    <w:rsid w:val="00BB58FD"/>
    <w:rsid w:val="00BC5E13"/>
    <w:rsid w:val="00BD6AD2"/>
    <w:rsid w:val="00C0039C"/>
    <w:rsid w:val="00C15773"/>
    <w:rsid w:val="00C16C63"/>
    <w:rsid w:val="00C234EA"/>
    <w:rsid w:val="00C87F64"/>
    <w:rsid w:val="00CC7994"/>
    <w:rsid w:val="00CD69E8"/>
    <w:rsid w:val="00D128AE"/>
    <w:rsid w:val="00D51F7F"/>
    <w:rsid w:val="00D84958"/>
    <w:rsid w:val="00DA2FA6"/>
    <w:rsid w:val="00DB671E"/>
    <w:rsid w:val="00DD2A7B"/>
    <w:rsid w:val="00DE4CE4"/>
    <w:rsid w:val="00E014A6"/>
    <w:rsid w:val="00E064EE"/>
    <w:rsid w:val="00E06D9D"/>
    <w:rsid w:val="00E14471"/>
    <w:rsid w:val="00E26D78"/>
    <w:rsid w:val="00E435C5"/>
    <w:rsid w:val="00E4775B"/>
    <w:rsid w:val="00E67BF5"/>
    <w:rsid w:val="00E76F18"/>
    <w:rsid w:val="00E9293D"/>
    <w:rsid w:val="00E973DC"/>
    <w:rsid w:val="00EA0B4B"/>
    <w:rsid w:val="00ED2471"/>
    <w:rsid w:val="00EE64D7"/>
    <w:rsid w:val="00EE7156"/>
    <w:rsid w:val="00EE7FF1"/>
    <w:rsid w:val="00EF19C7"/>
    <w:rsid w:val="00F440B8"/>
    <w:rsid w:val="00F679A3"/>
    <w:rsid w:val="00F813A1"/>
    <w:rsid w:val="00FB01AA"/>
    <w:rsid w:val="00FB0CB6"/>
    <w:rsid w:val="00FE70D2"/>
    <w:rsid w:val="00FE743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F18"/>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76CA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B76CAE"/>
    <w:rPr>
      <w:rFonts w:cs="Times New Roman"/>
      <w:sz w:val="18"/>
      <w:szCs w:val="18"/>
    </w:rPr>
  </w:style>
  <w:style w:type="paragraph" w:styleId="Footer">
    <w:name w:val="footer"/>
    <w:basedOn w:val="Normal"/>
    <w:link w:val="FooterChar"/>
    <w:uiPriority w:val="99"/>
    <w:semiHidden/>
    <w:rsid w:val="00B76CA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B76CAE"/>
    <w:rPr>
      <w:rFonts w:cs="Times New Roman"/>
      <w:sz w:val="18"/>
      <w:szCs w:val="18"/>
    </w:rPr>
  </w:style>
  <w:style w:type="paragraph" w:styleId="BalloonText">
    <w:name w:val="Balloon Text"/>
    <w:basedOn w:val="Normal"/>
    <w:link w:val="BalloonTextChar"/>
    <w:uiPriority w:val="99"/>
    <w:semiHidden/>
    <w:rsid w:val="00B76CAE"/>
    <w:rPr>
      <w:sz w:val="18"/>
      <w:szCs w:val="18"/>
    </w:rPr>
  </w:style>
  <w:style w:type="character" w:customStyle="1" w:styleId="BalloonTextChar">
    <w:name w:val="Balloon Text Char"/>
    <w:basedOn w:val="DefaultParagraphFont"/>
    <w:link w:val="BalloonText"/>
    <w:uiPriority w:val="99"/>
    <w:semiHidden/>
    <w:locked/>
    <w:rsid w:val="00B76CAE"/>
    <w:rPr>
      <w:rFonts w:cs="Times New Roman"/>
      <w:sz w:val="18"/>
      <w:szCs w:val="18"/>
    </w:rPr>
  </w:style>
  <w:style w:type="paragraph" w:styleId="ListParagraph">
    <w:name w:val="List Paragraph"/>
    <w:basedOn w:val="Normal"/>
    <w:uiPriority w:val="99"/>
    <w:qFormat/>
    <w:rsid w:val="00C15773"/>
    <w:pPr>
      <w:ind w:firstLineChars="200" w:firstLine="420"/>
    </w:pPr>
  </w:style>
  <w:style w:type="table" w:styleId="TableGrid">
    <w:name w:val="Table Grid"/>
    <w:basedOn w:val="TableNormal"/>
    <w:uiPriority w:val="99"/>
    <w:rsid w:val="00FE7438"/>
    <w:rPr>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51F7F"/>
    <w:rPr>
      <w:rFonts w:cs="Times New Roman"/>
      <w:color w:val="808080"/>
    </w:rPr>
  </w:style>
  <w:style w:type="paragraph" w:customStyle="1" w:styleId="Default">
    <w:name w:val="Default"/>
    <w:uiPriority w:val="99"/>
    <w:rsid w:val="007505B1"/>
    <w:pPr>
      <w:widowControl w:val="0"/>
      <w:autoSpaceDE w:val="0"/>
      <w:autoSpaceDN w:val="0"/>
      <w:adjustRightInd w:val="0"/>
    </w:pPr>
    <w:rPr>
      <w:rFonts w:cs="Calibri"/>
      <w:color w:val="000000"/>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132</TotalTime>
  <Pages>30</Pages>
  <Words>8582</Words>
  <Characters>-32766</Characters>
  <Application>Microsoft Office Outlook</Application>
  <DocSecurity>0</DocSecurity>
  <Lines>0</Lines>
  <Paragraphs>0</Paragraphs>
  <ScaleCrop>false</ScaleCrop>
  <Company>WwW.YlmF.CoM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Jun</dc:title>
  <dc:subject/>
  <dc:creator>雨林木风</dc:creator>
  <cp:keywords/>
  <dc:description/>
  <cp:lastModifiedBy>微软用户</cp:lastModifiedBy>
  <cp:revision>9</cp:revision>
  <dcterms:created xsi:type="dcterms:W3CDTF">2012-05-04T02:18:00Z</dcterms:created>
  <dcterms:modified xsi:type="dcterms:W3CDTF">2012-05-04T10:05:00Z</dcterms:modified>
</cp:coreProperties>
</file>