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E981" w14:textId="77777777" w:rsidR="004F1EDB" w:rsidRPr="004F1EDB" w:rsidRDefault="004F1EDB" w:rsidP="004F1E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1EDB">
        <w:rPr>
          <w:rFonts w:ascii="Times New Roman" w:eastAsia="Times New Roman" w:hAnsi="Times New Roman" w:cs="Times New Roman"/>
          <w:b/>
          <w:bCs/>
          <w:kern w:val="36"/>
          <w:sz w:val="48"/>
          <w:szCs w:val="48"/>
          <w14:ligatures w14:val="none"/>
        </w:rPr>
        <w:t>HIV Grand Rounds – MXM LA-ART &amp; LA-PrEP Presentation</w:t>
      </w:r>
    </w:p>
    <w:p w14:paraId="3FB8EE14"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Complete Reference Document for Slide Building</w:t>
      </w:r>
    </w:p>
    <w:p w14:paraId="3492448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Presenter:</w:t>
      </w:r>
      <w:r w:rsidRPr="004F1EDB">
        <w:rPr>
          <w:rFonts w:ascii="Times New Roman" w:eastAsia="Times New Roman" w:hAnsi="Times New Roman" w:cs="Times New Roman"/>
          <w:kern w:val="0"/>
          <w14:ligatures w14:val="none"/>
        </w:rPr>
        <w:t xml:space="preserve"> Nicky Mehtani, MD MPH</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Event:</w:t>
      </w:r>
      <w:r w:rsidRPr="004F1EDB">
        <w:rPr>
          <w:rFonts w:ascii="Times New Roman" w:eastAsia="Times New Roman" w:hAnsi="Times New Roman" w:cs="Times New Roman"/>
          <w:kern w:val="0"/>
          <w14:ligatures w14:val="none"/>
        </w:rPr>
        <w:t xml:space="preserve"> HIV Grand Rounds, UCSF/ZSFG</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Date:</w:t>
      </w:r>
      <w:r w:rsidRPr="004F1EDB">
        <w:rPr>
          <w:rFonts w:ascii="Times New Roman" w:eastAsia="Times New Roman" w:hAnsi="Times New Roman" w:cs="Times New Roman"/>
          <w:kern w:val="0"/>
          <w14:ligatures w14:val="none"/>
        </w:rPr>
        <w:t xml:space="preserve"> ~April 2026</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Audience:</w:t>
      </w:r>
      <w:r w:rsidRPr="004F1EDB">
        <w:rPr>
          <w:rFonts w:ascii="Times New Roman" w:eastAsia="Times New Roman" w:hAnsi="Times New Roman" w:cs="Times New Roman"/>
          <w:kern w:val="0"/>
          <w14:ligatures w14:val="none"/>
        </w:rPr>
        <w:t xml:space="preserve"> Primarily ID faculty + some HIV clinic community members/staff</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Format:</w:t>
      </w:r>
      <w:r w:rsidRPr="004F1EDB">
        <w:rPr>
          <w:rFonts w:ascii="Times New Roman" w:eastAsia="Times New Roman" w:hAnsi="Times New Roman" w:cs="Times New Roman"/>
          <w:kern w:val="0"/>
          <w14:ligatures w14:val="none"/>
        </w:rPr>
        <w:t xml:space="preserve"> ~20–25 min (aim for ≤28 min max); Stephen Matzat presents first (~20 min overview of MXM/WPIC)</w:t>
      </w:r>
    </w:p>
    <w:p w14:paraId="6A5C42B7"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34950034">
          <v:rect id="Horizontal Line 72"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78457D"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PRESENTATION STRUCTURE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229"/>
        <w:gridCol w:w="2160"/>
        <w:gridCol w:w="1615"/>
      </w:tblGrid>
      <w:tr w:rsidR="004F1EDB" w:rsidRPr="004F1EDB" w14:paraId="5C8411AA" w14:textId="77777777">
        <w:trPr>
          <w:tblHeader/>
          <w:tblCellSpacing w:w="15" w:type="dxa"/>
        </w:trPr>
        <w:tc>
          <w:tcPr>
            <w:tcW w:w="0" w:type="auto"/>
            <w:vAlign w:val="center"/>
            <w:hideMark/>
          </w:tcPr>
          <w:p w14:paraId="510EB289"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w:t>
            </w:r>
          </w:p>
        </w:tc>
        <w:tc>
          <w:tcPr>
            <w:tcW w:w="0" w:type="auto"/>
            <w:vAlign w:val="center"/>
            <w:hideMark/>
          </w:tcPr>
          <w:p w14:paraId="3BE421CA"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Slide</w:t>
            </w:r>
          </w:p>
        </w:tc>
        <w:tc>
          <w:tcPr>
            <w:tcW w:w="0" w:type="auto"/>
            <w:vAlign w:val="center"/>
            <w:hideMark/>
          </w:tcPr>
          <w:p w14:paraId="39F10B10"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Layout</w:t>
            </w:r>
          </w:p>
        </w:tc>
        <w:tc>
          <w:tcPr>
            <w:tcW w:w="0" w:type="auto"/>
            <w:vAlign w:val="center"/>
            <w:hideMark/>
          </w:tcPr>
          <w:p w14:paraId="6F4245FE"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Status</w:t>
            </w:r>
          </w:p>
        </w:tc>
      </w:tr>
      <w:tr w:rsidR="004F1EDB" w:rsidRPr="004F1EDB" w14:paraId="1AEA45A4" w14:textId="77777777">
        <w:trPr>
          <w:tblCellSpacing w:w="15" w:type="dxa"/>
        </w:trPr>
        <w:tc>
          <w:tcPr>
            <w:tcW w:w="0" w:type="auto"/>
            <w:vAlign w:val="center"/>
            <w:hideMark/>
          </w:tcPr>
          <w:p w14:paraId="51A69247"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w:t>
            </w:r>
          </w:p>
        </w:tc>
        <w:tc>
          <w:tcPr>
            <w:tcW w:w="0" w:type="auto"/>
            <w:vAlign w:val="center"/>
            <w:hideMark/>
          </w:tcPr>
          <w:p w14:paraId="7E46A0B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Section opener</w:t>
            </w:r>
          </w:p>
        </w:tc>
        <w:tc>
          <w:tcPr>
            <w:tcW w:w="0" w:type="auto"/>
            <w:vAlign w:val="center"/>
            <w:hideMark/>
          </w:tcPr>
          <w:p w14:paraId="7691183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Divider – Teal</w:t>
            </w:r>
          </w:p>
        </w:tc>
        <w:tc>
          <w:tcPr>
            <w:tcW w:w="0" w:type="auto"/>
            <w:vAlign w:val="center"/>
            <w:hideMark/>
          </w:tcPr>
          <w:p w14:paraId="375A368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Specs written </w:t>
            </w:r>
            <w:r w:rsidRPr="004F1EDB">
              <w:rPr>
                <w:rFonts w:ascii="Segoe UI Symbol" w:eastAsia="Times New Roman" w:hAnsi="Segoe UI Symbol" w:cs="Segoe UI Symbol"/>
                <w:kern w:val="0"/>
                <w14:ligatures w14:val="none"/>
              </w:rPr>
              <w:t>✓</w:t>
            </w:r>
          </w:p>
        </w:tc>
      </w:tr>
      <w:tr w:rsidR="004F1EDB" w:rsidRPr="004F1EDB" w14:paraId="45347AB7" w14:textId="77777777">
        <w:trPr>
          <w:tblCellSpacing w:w="15" w:type="dxa"/>
        </w:trPr>
        <w:tc>
          <w:tcPr>
            <w:tcW w:w="0" w:type="auto"/>
            <w:vAlign w:val="center"/>
            <w:hideMark/>
          </w:tcPr>
          <w:p w14:paraId="287E5655"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w:t>
            </w:r>
          </w:p>
        </w:tc>
        <w:tc>
          <w:tcPr>
            <w:tcW w:w="0" w:type="auto"/>
            <w:vAlign w:val="center"/>
            <w:hideMark/>
          </w:tcPr>
          <w:p w14:paraId="11C2C5BC"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LA-ART: Who We Serve</w:t>
            </w:r>
          </w:p>
        </w:tc>
        <w:tc>
          <w:tcPr>
            <w:tcW w:w="0" w:type="auto"/>
            <w:vAlign w:val="center"/>
            <w:hideMark/>
          </w:tcPr>
          <w:p w14:paraId="7828826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Two Column – Navy</w:t>
            </w:r>
          </w:p>
        </w:tc>
        <w:tc>
          <w:tcPr>
            <w:tcW w:w="0" w:type="auto"/>
            <w:vAlign w:val="center"/>
            <w:hideMark/>
          </w:tcPr>
          <w:p w14:paraId="451EAF36"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Specs written </w:t>
            </w:r>
            <w:r w:rsidRPr="004F1EDB">
              <w:rPr>
                <w:rFonts w:ascii="Segoe UI Symbol" w:eastAsia="Times New Roman" w:hAnsi="Segoe UI Symbol" w:cs="Segoe UI Symbol"/>
                <w:kern w:val="0"/>
                <w14:ligatures w14:val="none"/>
              </w:rPr>
              <w:t>✓</w:t>
            </w:r>
          </w:p>
        </w:tc>
      </w:tr>
      <w:tr w:rsidR="004F1EDB" w:rsidRPr="004F1EDB" w14:paraId="78D8877B" w14:textId="77777777">
        <w:trPr>
          <w:tblCellSpacing w:w="15" w:type="dxa"/>
        </w:trPr>
        <w:tc>
          <w:tcPr>
            <w:tcW w:w="0" w:type="auto"/>
            <w:vAlign w:val="center"/>
            <w:hideMark/>
          </w:tcPr>
          <w:p w14:paraId="09549EF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3</w:t>
            </w:r>
          </w:p>
        </w:tc>
        <w:tc>
          <w:tcPr>
            <w:tcW w:w="0" w:type="auto"/>
            <w:vAlign w:val="center"/>
            <w:hideMark/>
          </w:tcPr>
          <w:p w14:paraId="0E6427F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LA-ART: Delivery &amp; Outcomes</w:t>
            </w:r>
          </w:p>
        </w:tc>
        <w:tc>
          <w:tcPr>
            <w:tcW w:w="0" w:type="auto"/>
            <w:vAlign w:val="center"/>
            <w:hideMark/>
          </w:tcPr>
          <w:p w14:paraId="335D7F87"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Bullet – Navy</w:t>
            </w:r>
          </w:p>
        </w:tc>
        <w:tc>
          <w:tcPr>
            <w:tcW w:w="0" w:type="auto"/>
            <w:vAlign w:val="center"/>
            <w:hideMark/>
          </w:tcPr>
          <w:p w14:paraId="24F22740"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Specs written </w:t>
            </w:r>
            <w:r w:rsidRPr="004F1EDB">
              <w:rPr>
                <w:rFonts w:ascii="Segoe UI Symbol" w:eastAsia="Times New Roman" w:hAnsi="Segoe UI Symbol" w:cs="Segoe UI Symbol"/>
                <w:kern w:val="0"/>
                <w14:ligatures w14:val="none"/>
              </w:rPr>
              <w:t>✓</w:t>
            </w:r>
          </w:p>
        </w:tc>
      </w:tr>
      <w:tr w:rsidR="004F1EDB" w:rsidRPr="004F1EDB" w14:paraId="7C99CB3A" w14:textId="77777777">
        <w:trPr>
          <w:tblCellSpacing w:w="15" w:type="dxa"/>
        </w:trPr>
        <w:tc>
          <w:tcPr>
            <w:tcW w:w="0" w:type="auto"/>
            <w:vAlign w:val="center"/>
            <w:hideMark/>
          </w:tcPr>
          <w:p w14:paraId="25D27398"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4</w:t>
            </w:r>
          </w:p>
        </w:tc>
        <w:tc>
          <w:tcPr>
            <w:tcW w:w="0" w:type="auto"/>
            <w:vAlign w:val="center"/>
            <w:hideMark/>
          </w:tcPr>
          <w:p w14:paraId="15A9561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Oral vs. LA-ART Comparison</w:t>
            </w:r>
          </w:p>
        </w:tc>
        <w:tc>
          <w:tcPr>
            <w:tcW w:w="0" w:type="auto"/>
            <w:vAlign w:val="center"/>
            <w:hideMark/>
          </w:tcPr>
          <w:p w14:paraId="1C57F829"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Two Column – White</w:t>
            </w:r>
          </w:p>
        </w:tc>
        <w:tc>
          <w:tcPr>
            <w:tcW w:w="0" w:type="auto"/>
            <w:vAlign w:val="center"/>
            <w:hideMark/>
          </w:tcPr>
          <w:p w14:paraId="75D80DE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Specs written </w:t>
            </w:r>
            <w:r w:rsidRPr="004F1EDB">
              <w:rPr>
                <w:rFonts w:ascii="Segoe UI Symbol" w:eastAsia="Times New Roman" w:hAnsi="Segoe UI Symbol" w:cs="Segoe UI Symbol"/>
                <w:kern w:val="0"/>
                <w14:ligatures w14:val="none"/>
              </w:rPr>
              <w:t>✓</w:t>
            </w:r>
          </w:p>
        </w:tc>
      </w:tr>
      <w:tr w:rsidR="004F1EDB" w:rsidRPr="004F1EDB" w14:paraId="27CDBE95" w14:textId="77777777">
        <w:trPr>
          <w:tblCellSpacing w:w="15" w:type="dxa"/>
        </w:trPr>
        <w:tc>
          <w:tcPr>
            <w:tcW w:w="0" w:type="auto"/>
            <w:vAlign w:val="center"/>
            <w:hideMark/>
          </w:tcPr>
          <w:p w14:paraId="3316636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5</w:t>
            </w:r>
          </w:p>
        </w:tc>
        <w:tc>
          <w:tcPr>
            <w:tcW w:w="0" w:type="auto"/>
            <w:vAlign w:val="center"/>
            <w:hideMark/>
          </w:tcPr>
          <w:p w14:paraId="7CEF956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LA-PrEP at MXM</w:t>
            </w:r>
          </w:p>
        </w:tc>
        <w:tc>
          <w:tcPr>
            <w:tcW w:w="0" w:type="auto"/>
            <w:vAlign w:val="center"/>
            <w:hideMark/>
          </w:tcPr>
          <w:p w14:paraId="0E441C8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Bullet – White</w:t>
            </w:r>
          </w:p>
        </w:tc>
        <w:tc>
          <w:tcPr>
            <w:tcW w:w="0" w:type="auto"/>
            <w:vAlign w:val="center"/>
            <w:hideMark/>
          </w:tcPr>
          <w:p w14:paraId="6606A3F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Specs written </w:t>
            </w:r>
            <w:r w:rsidRPr="004F1EDB">
              <w:rPr>
                <w:rFonts w:ascii="Segoe UI Symbol" w:eastAsia="Times New Roman" w:hAnsi="Segoe UI Symbol" w:cs="Segoe UI Symbol"/>
                <w:kern w:val="0"/>
                <w14:ligatures w14:val="none"/>
              </w:rPr>
              <w:t>✓</w:t>
            </w:r>
          </w:p>
        </w:tc>
      </w:tr>
      <w:tr w:rsidR="004F1EDB" w:rsidRPr="004F1EDB" w14:paraId="10EE3AE3" w14:textId="77777777">
        <w:trPr>
          <w:tblCellSpacing w:w="15" w:type="dxa"/>
        </w:trPr>
        <w:tc>
          <w:tcPr>
            <w:tcW w:w="0" w:type="auto"/>
            <w:vAlign w:val="center"/>
            <w:hideMark/>
          </w:tcPr>
          <w:p w14:paraId="1B153146"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6</w:t>
            </w:r>
          </w:p>
        </w:tc>
        <w:tc>
          <w:tcPr>
            <w:tcW w:w="0" w:type="auto"/>
            <w:vAlign w:val="center"/>
            <w:hideMark/>
          </w:tcPr>
          <w:p w14:paraId="1710076D"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Case divider – Patient 1</w:t>
            </w:r>
          </w:p>
        </w:tc>
        <w:tc>
          <w:tcPr>
            <w:tcW w:w="0" w:type="auto"/>
            <w:vAlign w:val="center"/>
            <w:hideMark/>
          </w:tcPr>
          <w:p w14:paraId="5CF98E87"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Divider – Teal</w:t>
            </w:r>
          </w:p>
        </w:tc>
        <w:tc>
          <w:tcPr>
            <w:tcW w:w="0" w:type="auto"/>
            <w:vAlign w:val="center"/>
            <w:hideMark/>
          </w:tcPr>
          <w:p w14:paraId="6CDDB82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67B40B06" w14:textId="77777777">
        <w:trPr>
          <w:tblCellSpacing w:w="15" w:type="dxa"/>
        </w:trPr>
        <w:tc>
          <w:tcPr>
            <w:tcW w:w="0" w:type="auto"/>
            <w:vAlign w:val="center"/>
            <w:hideMark/>
          </w:tcPr>
          <w:p w14:paraId="1E55C90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7</w:t>
            </w:r>
          </w:p>
        </w:tc>
        <w:tc>
          <w:tcPr>
            <w:tcW w:w="0" w:type="auto"/>
            <w:vAlign w:val="center"/>
            <w:hideMark/>
          </w:tcPr>
          <w:p w14:paraId="5C0E75C6"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Background</w:t>
            </w:r>
          </w:p>
        </w:tc>
        <w:tc>
          <w:tcPr>
            <w:tcW w:w="0" w:type="auto"/>
            <w:vAlign w:val="center"/>
            <w:hideMark/>
          </w:tcPr>
          <w:p w14:paraId="31C91169"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09ADB2E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0C6FADD6" w14:textId="77777777">
        <w:trPr>
          <w:tblCellSpacing w:w="15" w:type="dxa"/>
        </w:trPr>
        <w:tc>
          <w:tcPr>
            <w:tcW w:w="0" w:type="auto"/>
            <w:vAlign w:val="center"/>
            <w:hideMark/>
          </w:tcPr>
          <w:p w14:paraId="0117C23F"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8</w:t>
            </w:r>
          </w:p>
        </w:tc>
        <w:tc>
          <w:tcPr>
            <w:tcW w:w="0" w:type="auto"/>
            <w:vAlign w:val="center"/>
            <w:hideMark/>
          </w:tcPr>
          <w:p w14:paraId="07838EE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Poll 1</w:t>
            </w:r>
          </w:p>
        </w:tc>
        <w:tc>
          <w:tcPr>
            <w:tcW w:w="0" w:type="auto"/>
            <w:vAlign w:val="center"/>
            <w:hideMark/>
          </w:tcPr>
          <w:p w14:paraId="5D0F0219"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23D062EC"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5D2843B9" w14:textId="77777777">
        <w:trPr>
          <w:tblCellSpacing w:w="15" w:type="dxa"/>
        </w:trPr>
        <w:tc>
          <w:tcPr>
            <w:tcW w:w="0" w:type="auto"/>
            <w:vAlign w:val="center"/>
            <w:hideMark/>
          </w:tcPr>
          <w:p w14:paraId="336CA3C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9</w:t>
            </w:r>
          </w:p>
        </w:tc>
        <w:tc>
          <w:tcPr>
            <w:tcW w:w="0" w:type="auto"/>
            <w:vAlign w:val="center"/>
            <w:hideMark/>
          </w:tcPr>
          <w:p w14:paraId="69D3527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Poll 1 answer + course</w:t>
            </w:r>
          </w:p>
        </w:tc>
        <w:tc>
          <w:tcPr>
            <w:tcW w:w="0" w:type="auto"/>
            <w:vAlign w:val="center"/>
            <w:hideMark/>
          </w:tcPr>
          <w:p w14:paraId="6B0EBAC0"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2F1F41B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02505B18" w14:textId="77777777">
        <w:trPr>
          <w:tblCellSpacing w:w="15" w:type="dxa"/>
        </w:trPr>
        <w:tc>
          <w:tcPr>
            <w:tcW w:w="0" w:type="auto"/>
            <w:vAlign w:val="center"/>
            <w:hideMark/>
          </w:tcPr>
          <w:p w14:paraId="6CBAE5EC"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10</w:t>
            </w:r>
          </w:p>
        </w:tc>
        <w:tc>
          <w:tcPr>
            <w:tcW w:w="0" w:type="auto"/>
            <w:vAlign w:val="center"/>
            <w:hideMark/>
          </w:tcPr>
          <w:p w14:paraId="59138725"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Poll 2</w:t>
            </w:r>
          </w:p>
        </w:tc>
        <w:tc>
          <w:tcPr>
            <w:tcW w:w="0" w:type="auto"/>
            <w:vAlign w:val="center"/>
            <w:hideMark/>
          </w:tcPr>
          <w:p w14:paraId="5D346C6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3F2ED28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592577BE" w14:textId="77777777">
        <w:trPr>
          <w:tblCellSpacing w:w="15" w:type="dxa"/>
        </w:trPr>
        <w:tc>
          <w:tcPr>
            <w:tcW w:w="0" w:type="auto"/>
            <w:vAlign w:val="center"/>
            <w:hideMark/>
          </w:tcPr>
          <w:p w14:paraId="5FC36276"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11</w:t>
            </w:r>
          </w:p>
        </w:tc>
        <w:tc>
          <w:tcPr>
            <w:tcW w:w="0" w:type="auto"/>
            <w:vAlign w:val="center"/>
            <w:hideMark/>
          </w:tcPr>
          <w:p w14:paraId="65A5324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Resolution + LEN pharmacology</w:t>
            </w:r>
          </w:p>
        </w:tc>
        <w:tc>
          <w:tcPr>
            <w:tcW w:w="0" w:type="auto"/>
            <w:vAlign w:val="center"/>
            <w:hideMark/>
          </w:tcPr>
          <w:p w14:paraId="0D874788"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19CFEF8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7B626598" w14:textId="77777777">
        <w:trPr>
          <w:tblCellSpacing w:w="15" w:type="dxa"/>
        </w:trPr>
        <w:tc>
          <w:tcPr>
            <w:tcW w:w="0" w:type="auto"/>
            <w:vAlign w:val="center"/>
            <w:hideMark/>
          </w:tcPr>
          <w:p w14:paraId="0D6FA279"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12</w:t>
            </w:r>
          </w:p>
        </w:tc>
        <w:tc>
          <w:tcPr>
            <w:tcW w:w="0" w:type="auto"/>
            <w:vAlign w:val="center"/>
            <w:hideMark/>
          </w:tcPr>
          <w:p w14:paraId="0EB8A565"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LTFU + population question</w:t>
            </w:r>
          </w:p>
        </w:tc>
        <w:tc>
          <w:tcPr>
            <w:tcW w:w="0" w:type="auto"/>
            <w:vAlign w:val="center"/>
            <w:hideMark/>
          </w:tcPr>
          <w:p w14:paraId="5CADD85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1450D0A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3579C887" w14:textId="77777777">
        <w:trPr>
          <w:tblCellSpacing w:w="15" w:type="dxa"/>
        </w:trPr>
        <w:tc>
          <w:tcPr>
            <w:tcW w:w="0" w:type="auto"/>
            <w:vAlign w:val="center"/>
            <w:hideMark/>
          </w:tcPr>
          <w:p w14:paraId="08E075E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13</w:t>
            </w:r>
          </w:p>
        </w:tc>
        <w:tc>
          <w:tcPr>
            <w:tcW w:w="0" w:type="auto"/>
            <w:vAlign w:val="center"/>
            <w:hideMark/>
          </w:tcPr>
          <w:p w14:paraId="2616DD6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Case divider – Patient 2</w:t>
            </w:r>
          </w:p>
        </w:tc>
        <w:tc>
          <w:tcPr>
            <w:tcW w:w="0" w:type="auto"/>
            <w:vAlign w:val="center"/>
            <w:hideMark/>
          </w:tcPr>
          <w:p w14:paraId="5637A54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Divider – Teal</w:t>
            </w:r>
          </w:p>
        </w:tc>
        <w:tc>
          <w:tcPr>
            <w:tcW w:w="0" w:type="auto"/>
            <w:vAlign w:val="center"/>
            <w:hideMark/>
          </w:tcPr>
          <w:p w14:paraId="2FCBB8B5"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2A0BDEEB" w14:textId="77777777">
        <w:trPr>
          <w:tblCellSpacing w:w="15" w:type="dxa"/>
        </w:trPr>
        <w:tc>
          <w:tcPr>
            <w:tcW w:w="0" w:type="auto"/>
            <w:vAlign w:val="center"/>
            <w:hideMark/>
          </w:tcPr>
          <w:p w14:paraId="1C0EB58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14</w:t>
            </w:r>
          </w:p>
        </w:tc>
        <w:tc>
          <w:tcPr>
            <w:tcW w:w="0" w:type="auto"/>
            <w:vAlign w:val="center"/>
            <w:hideMark/>
          </w:tcPr>
          <w:p w14:paraId="7B57487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2: Timeline slide(s)</w:t>
            </w:r>
          </w:p>
        </w:tc>
        <w:tc>
          <w:tcPr>
            <w:tcW w:w="0" w:type="auto"/>
            <w:vAlign w:val="center"/>
            <w:hideMark/>
          </w:tcPr>
          <w:p w14:paraId="5E832B08"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6916C837"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7B9D4417" w14:textId="77777777">
        <w:trPr>
          <w:tblCellSpacing w:w="15" w:type="dxa"/>
        </w:trPr>
        <w:tc>
          <w:tcPr>
            <w:tcW w:w="0" w:type="auto"/>
            <w:vAlign w:val="center"/>
            <w:hideMark/>
          </w:tcPr>
          <w:p w14:paraId="2473974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15</w:t>
            </w:r>
          </w:p>
        </w:tc>
        <w:tc>
          <w:tcPr>
            <w:tcW w:w="0" w:type="auto"/>
            <w:vAlign w:val="center"/>
            <w:hideMark/>
          </w:tcPr>
          <w:p w14:paraId="017FDB6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2: Update/today</w:t>
            </w:r>
          </w:p>
        </w:tc>
        <w:tc>
          <w:tcPr>
            <w:tcW w:w="0" w:type="auto"/>
            <w:vAlign w:val="center"/>
            <w:hideMark/>
          </w:tcPr>
          <w:p w14:paraId="21100EDA"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00168948"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54AEE2A9" w14:textId="77777777">
        <w:trPr>
          <w:tblCellSpacing w:w="15" w:type="dxa"/>
        </w:trPr>
        <w:tc>
          <w:tcPr>
            <w:tcW w:w="0" w:type="auto"/>
            <w:vAlign w:val="center"/>
            <w:hideMark/>
          </w:tcPr>
          <w:p w14:paraId="5B4A2000"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16</w:t>
            </w:r>
          </w:p>
        </w:tc>
        <w:tc>
          <w:tcPr>
            <w:tcW w:w="0" w:type="auto"/>
            <w:vAlign w:val="center"/>
            <w:hideMark/>
          </w:tcPr>
          <w:p w14:paraId="45BA969D"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Case divider – Patient 3</w:t>
            </w:r>
          </w:p>
        </w:tc>
        <w:tc>
          <w:tcPr>
            <w:tcW w:w="0" w:type="auto"/>
            <w:vAlign w:val="center"/>
            <w:hideMark/>
          </w:tcPr>
          <w:p w14:paraId="2230CD1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Divider – Teal</w:t>
            </w:r>
          </w:p>
        </w:tc>
        <w:tc>
          <w:tcPr>
            <w:tcW w:w="0" w:type="auto"/>
            <w:vAlign w:val="center"/>
            <w:hideMark/>
          </w:tcPr>
          <w:p w14:paraId="4539C7B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0F367F02" w14:textId="77777777">
        <w:trPr>
          <w:tblCellSpacing w:w="15" w:type="dxa"/>
        </w:trPr>
        <w:tc>
          <w:tcPr>
            <w:tcW w:w="0" w:type="auto"/>
            <w:vAlign w:val="center"/>
            <w:hideMark/>
          </w:tcPr>
          <w:p w14:paraId="543A55E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17</w:t>
            </w:r>
          </w:p>
        </w:tc>
        <w:tc>
          <w:tcPr>
            <w:tcW w:w="0" w:type="auto"/>
            <w:vAlign w:val="center"/>
            <w:hideMark/>
          </w:tcPr>
          <w:p w14:paraId="5CFF011F"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3: Background</w:t>
            </w:r>
          </w:p>
        </w:tc>
        <w:tc>
          <w:tcPr>
            <w:tcW w:w="0" w:type="auto"/>
            <w:vAlign w:val="center"/>
            <w:hideMark/>
          </w:tcPr>
          <w:p w14:paraId="3DDAD98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0FD8E78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35BB4A3B" w14:textId="77777777">
        <w:trPr>
          <w:tblCellSpacing w:w="15" w:type="dxa"/>
        </w:trPr>
        <w:tc>
          <w:tcPr>
            <w:tcW w:w="0" w:type="auto"/>
            <w:vAlign w:val="center"/>
            <w:hideMark/>
          </w:tcPr>
          <w:p w14:paraId="38B33137"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18</w:t>
            </w:r>
          </w:p>
        </w:tc>
        <w:tc>
          <w:tcPr>
            <w:tcW w:w="0" w:type="auto"/>
            <w:vAlign w:val="center"/>
            <w:hideMark/>
          </w:tcPr>
          <w:p w14:paraId="4D73DB6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3: Poll 3</w:t>
            </w:r>
          </w:p>
        </w:tc>
        <w:tc>
          <w:tcPr>
            <w:tcW w:w="0" w:type="auto"/>
            <w:vAlign w:val="center"/>
            <w:hideMark/>
          </w:tcPr>
          <w:p w14:paraId="70B3EE4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41C82189"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20F46EC4" w14:textId="77777777">
        <w:trPr>
          <w:tblCellSpacing w:w="15" w:type="dxa"/>
        </w:trPr>
        <w:tc>
          <w:tcPr>
            <w:tcW w:w="0" w:type="auto"/>
            <w:vAlign w:val="center"/>
            <w:hideMark/>
          </w:tcPr>
          <w:p w14:paraId="6D1B7B85"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19</w:t>
            </w:r>
          </w:p>
        </w:tc>
        <w:tc>
          <w:tcPr>
            <w:tcW w:w="0" w:type="auto"/>
            <w:vAlign w:val="center"/>
            <w:hideMark/>
          </w:tcPr>
          <w:p w14:paraId="525E7F19"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3: Resolution</w:t>
            </w:r>
          </w:p>
        </w:tc>
        <w:tc>
          <w:tcPr>
            <w:tcW w:w="0" w:type="auto"/>
            <w:vAlign w:val="center"/>
            <w:hideMark/>
          </w:tcPr>
          <w:p w14:paraId="0E3EBD9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17FB5B90"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166C4827" w14:textId="77777777">
        <w:trPr>
          <w:tblCellSpacing w:w="15" w:type="dxa"/>
        </w:trPr>
        <w:tc>
          <w:tcPr>
            <w:tcW w:w="0" w:type="auto"/>
            <w:vAlign w:val="center"/>
            <w:hideMark/>
          </w:tcPr>
          <w:p w14:paraId="5C4A2BA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20</w:t>
            </w:r>
          </w:p>
        </w:tc>
        <w:tc>
          <w:tcPr>
            <w:tcW w:w="0" w:type="auto"/>
            <w:vAlign w:val="center"/>
            <w:hideMark/>
          </w:tcPr>
          <w:p w14:paraId="247A307D"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Case divider – Patient 4</w:t>
            </w:r>
          </w:p>
        </w:tc>
        <w:tc>
          <w:tcPr>
            <w:tcW w:w="0" w:type="auto"/>
            <w:vAlign w:val="center"/>
            <w:hideMark/>
          </w:tcPr>
          <w:p w14:paraId="7EA2FE6D"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Divider – Teal</w:t>
            </w:r>
          </w:p>
        </w:tc>
        <w:tc>
          <w:tcPr>
            <w:tcW w:w="0" w:type="auto"/>
            <w:vAlign w:val="center"/>
            <w:hideMark/>
          </w:tcPr>
          <w:p w14:paraId="4E07A5B1"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05C22690" w14:textId="77777777">
        <w:trPr>
          <w:tblCellSpacing w:w="15" w:type="dxa"/>
        </w:trPr>
        <w:tc>
          <w:tcPr>
            <w:tcW w:w="0" w:type="auto"/>
            <w:vAlign w:val="center"/>
            <w:hideMark/>
          </w:tcPr>
          <w:p w14:paraId="5318B345"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21</w:t>
            </w:r>
          </w:p>
        </w:tc>
        <w:tc>
          <w:tcPr>
            <w:tcW w:w="0" w:type="auto"/>
            <w:vAlign w:val="center"/>
            <w:hideMark/>
          </w:tcPr>
          <w:p w14:paraId="75A2334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4: Background</w:t>
            </w:r>
          </w:p>
        </w:tc>
        <w:tc>
          <w:tcPr>
            <w:tcW w:w="0" w:type="auto"/>
            <w:vAlign w:val="center"/>
            <w:hideMark/>
          </w:tcPr>
          <w:p w14:paraId="6A9558F8"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7E8314C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696405DD" w14:textId="77777777">
        <w:trPr>
          <w:tblCellSpacing w:w="15" w:type="dxa"/>
        </w:trPr>
        <w:tc>
          <w:tcPr>
            <w:tcW w:w="0" w:type="auto"/>
            <w:vAlign w:val="center"/>
            <w:hideMark/>
          </w:tcPr>
          <w:p w14:paraId="044E223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22</w:t>
            </w:r>
          </w:p>
        </w:tc>
        <w:tc>
          <w:tcPr>
            <w:tcW w:w="0" w:type="auto"/>
            <w:vAlign w:val="center"/>
            <w:hideMark/>
          </w:tcPr>
          <w:p w14:paraId="4483E296"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4: Poll 4</w:t>
            </w:r>
          </w:p>
        </w:tc>
        <w:tc>
          <w:tcPr>
            <w:tcW w:w="0" w:type="auto"/>
            <w:vAlign w:val="center"/>
            <w:hideMark/>
          </w:tcPr>
          <w:p w14:paraId="1298745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TBD</w:t>
            </w:r>
          </w:p>
        </w:tc>
        <w:tc>
          <w:tcPr>
            <w:tcW w:w="0" w:type="auto"/>
            <w:vAlign w:val="center"/>
            <w:hideMark/>
          </w:tcPr>
          <w:p w14:paraId="7DB37A34"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r w:rsidR="004F1EDB" w:rsidRPr="004F1EDB" w14:paraId="2D845699" w14:textId="77777777">
        <w:trPr>
          <w:tblCellSpacing w:w="15" w:type="dxa"/>
        </w:trPr>
        <w:tc>
          <w:tcPr>
            <w:tcW w:w="0" w:type="auto"/>
            <w:vAlign w:val="center"/>
            <w:hideMark/>
          </w:tcPr>
          <w:p w14:paraId="3D41DB8F"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23</w:t>
            </w:r>
          </w:p>
        </w:tc>
        <w:tc>
          <w:tcPr>
            <w:tcW w:w="0" w:type="auto"/>
            <w:vAlign w:val="center"/>
            <w:hideMark/>
          </w:tcPr>
          <w:p w14:paraId="2290C27C"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Takeaways / Thank you</w:t>
            </w:r>
          </w:p>
        </w:tc>
        <w:tc>
          <w:tcPr>
            <w:tcW w:w="0" w:type="auto"/>
            <w:vAlign w:val="center"/>
            <w:hideMark/>
          </w:tcPr>
          <w:p w14:paraId="2681D81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Closing layout</w:t>
            </w:r>
          </w:p>
        </w:tc>
        <w:tc>
          <w:tcPr>
            <w:tcW w:w="0" w:type="auto"/>
            <w:vAlign w:val="center"/>
            <w:hideMark/>
          </w:tcPr>
          <w:p w14:paraId="5E4C3B1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yet built</w:t>
            </w:r>
          </w:p>
        </w:tc>
      </w:tr>
    </w:tbl>
    <w:p w14:paraId="48FAF29D"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Total target: ~22–23 slides</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Poll tool:</w:t>
      </w:r>
      <w:r w:rsidRPr="004F1EDB">
        <w:rPr>
          <w:rFonts w:ascii="Times New Roman" w:eastAsia="Times New Roman" w:hAnsi="Times New Roman" w:cs="Times New Roman"/>
          <w:kern w:val="0"/>
          <w14:ligatures w14:val="none"/>
        </w:rPr>
        <w:t xml:space="preserve"> Poll Everywhere (multiple choice)</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Patient naming convention:</w:t>
      </w:r>
      <w:r w:rsidRPr="004F1EDB">
        <w:rPr>
          <w:rFonts w:ascii="Times New Roman" w:eastAsia="Times New Roman" w:hAnsi="Times New Roman" w:cs="Times New Roman"/>
          <w:kern w:val="0"/>
          <w14:ligatures w14:val="none"/>
        </w:rPr>
        <w:t xml:space="preserve"> Patient 1, Patient 2, Patient 3, Patient 4 (NO real initials)</w:t>
      </w:r>
    </w:p>
    <w:p w14:paraId="5E3A525E"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67908933">
          <v:rect id="Horizontal Line 71"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76B81C"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IMPORTANT DESIGN DECISIONS</w:t>
      </w:r>
    </w:p>
    <w:p w14:paraId="2B8213D1"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Use </w:t>
      </w:r>
      <w:r w:rsidRPr="004F1EDB">
        <w:rPr>
          <w:rFonts w:ascii="Times New Roman" w:eastAsia="Times New Roman" w:hAnsi="Times New Roman" w:cs="Times New Roman"/>
          <w:b/>
          <w:bCs/>
          <w:kern w:val="0"/>
          <w14:ligatures w14:val="none"/>
        </w:rPr>
        <w:t>UCSF/ZSFG 16x9 template</w:t>
      </w:r>
      <w:r w:rsidRPr="004F1EDB">
        <w:rPr>
          <w:rFonts w:ascii="Times New Roman" w:eastAsia="Times New Roman" w:hAnsi="Times New Roman" w:cs="Times New Roman"/>
          <w:kern w:val="0"/>
          <w14:ligatures w14:val="none"/>
        </w:rPr>
        <w:t xml:space="preserve"> (uploaded: </w:t>
      </w:r>
      <w:r w:rsidRPr="004F1EDB">
        <w:rPr>
          <w:rFonts w:ascii="Courier New" w:eastAsia="Times New Roman" w:hAnsi="Courier New" w:cs="Courier New"/>
          <w:kern w:val="0"/>
          <w:sz w:val="20"/>
          <w:szCs w:val="20"/>
          <w14:ligatures w14:val="none"/>
        </w:rPr>
        <w:t>UCSF_ZSFG_Template_16x9.pptx</w:t>
      </w:r>
      <w:r w:rsidRPr="004F1EDB">
        <w:rPr>
          <w:rFonts w:ascii="Times New Roman" w:eastAsia="Times New Roman" w:hAnsi="Times New Roman" w:cs="Times New Roman"/>
          <w:kern w:val="0"/>
          <w14:ligatures w14:val="none"/>
        </w:rPr>
        <w:t>)</w:t>
      </w:r>
    </w:p>
    <w:p w14:paraId="383F0654"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Contemporary theme</w:t>
      </w:r>
      <w:r w:rsidRPr="004F1EDB">
        <w:rPr>
          <w:rFonts w:ascii="Times New Roman" w:eastAsia="Times New Roman" w:hAnsi="Times New Roman" w:cs="Times New Roman"/>
          <w:kern w:val="0"/>
          <w14:ligatures w14:val="none"/>
        </w:rPr>
        <w:t xml:space="preserve"> (navy/teal) for section dividers and case intro slides</w:t>
      </w:r>
    </w:p>
    <w:p w14:paraId="64E29057"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Classic theme</w:t>
      </w:r>
      <w:r w:rsidRPr="004F1EDB">
        <w:rPr>
          <w:rFonts w:ascii="Times New Roman" w:eastAsia="Times New Roman" w:hAnsi="Times New Roman" w:cs="Times New Roman"/>
          <w:kern w:val="0"/>
          <w14:ligatures w14:val="none"/>
        </w:rPr>
        <w:t xml:space="preserve"> (white/navy) for content-heavy slides</w:t>
      </w:r>
    </w:p>
    <w:p w14:paraId="62C852EA"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Sparse text</w:t>
      </w:r>
      <w:r w:rsidRPr="004F1EDB">
        <w:rPr>
          <w:rFonts w:ascii="Times New Roman" w:eastAsia="Times New Roman" w:hAnsi="Times New Roman" w:cs="Times New Roman"/>
          <w:kern w:val="0"/>
          <w14:ligatures w14:val="none"/>
        </w:rPr>
        <w:t xml:space="preserve"> — 4–7 bullets max per slide, large font, breathing room</w:t>
      </w:r>
    </w:p>
    <w:p w14:paraId="3A21B7C5"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Big </w:t>
      </w:r>
      <w:r w:rsidRPr="004F1EDB">
        <w:rPr>
          <w:rFonts w:ascii="Times New Roman" w:eastAsia="Times New Roman" w:hAnsi="Times New Roman" w:cs="Times New Roman"/>
          <w:b/>
          <w:bCs/>
          <w:kern w:val="0"/>
          <w14:ligatures w14:val="none"/>
        </w:rPr>
        <w:t>stat callouts</w:t>
      </w:r>
      <w:r w:rsidRPr="004F1EDB">
        <w:rPr>
          <w:rFonts w:ascii="Times New Roman" w:eastAsia="Times New Roman" w:hAnsi="Times New Roman" w:cs="Times New Roman"/>
          <w:kern w:val="0"/>
          <w14:ligatures w14:val="none"/>
        </w:rPr>
        <w:t xml:space="preserve"> (100%, 93%, etc.) as visual anchors where possible</w:t>
      </w:r>
    </w:p>
    <w:p w14:paraId="3A93D576"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 patient initials anywhere</w:t>
      </w:r>
      <w:r w:rsidRPr="004F1EDB">
        <w:rPr>
          <w:rFonts w:ascii="Times New Roman" w:eastAsia="Times New Roman" w:hAnsi="Times New Roman" w:cs="Times New Roman"/>
          <w:kern w:val="0"/>
          <w14:ligatures w14:val="none"/>
        </w:rPr>
        <w:t xml:space="preserve"> — use Patient 1, 2, 3, 4</w:t>
      </w:r>
    </w:p>
    <w:p w14:paraId="5470E1FD" w14:textId="77777777" w:rsidR="004F1EDB" w:rsidRPr="004F1EDB" w:rsidRDefault="004F1EDB" w:rsidP="004F1E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Speaker notes written in Nicky's voice: calm, casual but deeply thoughtful, street medicine/public health scientist, not overly academic</w:t>
      </w:r>
    </w:p>
    <w:p w14:paraId="099A83C0"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4A536D6C">
          <v:rect id="Horizontal Line 70"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BD1241"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1: LA-ART OVERVIEW DATA</w:t>
      </w:r>
    </w:p>
    <w:p w14:paraId="7B71EF3F"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t>Source data (n=34, through April 10, 2026; program started November 2021)</w:t>
      </w:r>
    </w:p>
    <w:p w14:paraId="5CF44776"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Demographics:</w:t>
      </w:r>
    </w:p>
    <w:p w14:paraId="22665236" w14:textId="77777777" w:rsidR="004F1EDB" w:rsidRPr="004F1EDB" w:rsidRDefault="004F1EDB" w:rsidP="004F1E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Median age: 40</w:t>
      </w:r>
    </w:p>
    <w:p w14:paraId="4A6C9B03" w14:textId="77777777" w:rsidR="004F1EDB" w:rsidRPr="004F1EDB" w:rsidRDefault="004F1EDB" w:rsidP="004F1E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Gender: 22 cis-men, 8 transgender women or non-binary, 4 cis-women</w:t>
      </w:r>
    </w:p>
    <w:p w14:paraId="4383A12D" w14:textId="77777777" w:rsidR="004F1EDB" w:rsidRPr="004F1EDB" w:rsidRDefault="004F1EDB" w:rsidP="004F1E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Race/ethnicity: 17 Black (50%), 9 Hispanic (26%), 8 non-Hispanic White (24%)</w:t>
      </w:r>
    </w:p>
    <w:p w14:paraId="2BCB0215" w14:textId="77777777" w:rsidR="004F1EDB" w:rsidRPr="004F1EDB" w:rsidRDefault="004F1EDB" w:rsidP="004F1E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Housing at initiation: 10 street homeless, 16 sheltered/couch-surfing, 8 unstably housed</w:t>
      </w:r>
    </w:p>
    <w:p w14:paraId="261BA51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Clinical complexity at initiation:</w:t>
      </w:r>
    </w:p>
    <w:p w14:paraId="0D992572" w14:textId="77777777" w:rsidR="004F1EDB" w:rsidRPr="004F1EDB" w:rsidRDefault="004F1EDB" w:rsidP="004F1E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29 methamphetamine use disorder (85%)</w:t>
      </w:r>
    </w:p>
    <w:p w14:paraId="473E41D5" w14:textId="77777777" w:rsidR="004F1EDB" w:rsidRPr="004F1EDB" w:rsidRDefault="004F1EDB" w:rsidP="004F1E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8 opioid use disorder (24%)</w:t>
      </w:r>
    </w:p>
    <w:p w14:paraId="3A7063CB" w14:textId="77777777" w:rsidR="004F1EDB" w:rsidRPr="004F1EDB" w:rsidRDefault="004F1EDB" w:rsidP="004F1E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11 schizophrenia or bipolar disorder with psychosis (32%)</w:t>
      </w:r>
    </w:p>
    <w:p w14:paraId="04B12D4E" w14:textId="77777777" w:rsidR="004F1EDB" w:rsidRPr="004F1EDB" w:rsidRDefault="004F1EDB" w:rsidP="004F1E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11 initiated with CD4 &lt;200 (7 with CD4 &lt;50)</w:t>
      </w:r>
    </w:p>
    <w:p w14:paraId="1C23B28D" w14:textId="77777777" w:rsidR="004F1EDB" w:rsidRPr="004F1EDB" w:rsidRDefault="004F1EDB" w:rsidP="004F1E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24 started with detectable viremia (71%)</w:t>
      </w:r>
    </w:p>
    <w:p w14:paraId="20857AF4" w14:textId="77777777" w:rsidR="004F1EDB" w:rsidRPr="004F1EDB" w:rsidRDefault="004F1EDB" w:rsidP="004F1E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17 of those 24 had NOT been virally suppressed in our system for ≥3 years</w:t>
      </w:r>
    </w:p>
    <w:p w14:paraId="3BCAB12B"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Delivery &amp; outcomes (747 total injection visits):</w:t>
      </w:r>
    </w:p>
    <w:p w14:paraId="69FB7FE2"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596 (80%) at MXM clinic</w:t>
      </w:r>
    </w:p>
    <w:p w14:paraId="7065E2F5"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105 (14%) mobile outreach, shelters, syringe access programs [NOTE: combine syringe access + mobile/shelters → "17%"]</w:t>
      </w:r>
    </w:p>
    <w:p w14:paraId="0FC0B363"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25 (3%) local jails or hospitals</w:t>
      </w:r>
    </w:p>
    <w:p w14:paraId="6EAEA378"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21 (3%) syringe access programs [combined into mobile/shelters above for presentation]</w:t>
      </w:r>
    </w:p>
    <w:p w14:paraId="3CC22FE0"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93% on time (within 7-day window)</w:t>
      </w:r>
    </w:p>
    <w:p w14:paraId="00B372D4"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51 (7%) &gt;7 days delayed</w:t>
      </w:r>
    </w:p>
    <w:p w14:paraId="7F48E94E"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22 of those &gt;14 days delayed → required repeat loading sequence</w:t>
      </w:r>
    </w:p>
    <w:p w14:paraId="2B2B61AE"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100% virally suppressed at latest available follow-up (all 34 patients)</w:t>
      </w:r>
    </w:p>
    <w:p w14:paraId="3A4F1752"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Median time on LA-ART: 116 weeks (IQR: 60–145; range: 2–209 weeks)</w:t>
      </w:r>
    </w:p>
    <w:p w14:paraId="073E66BB"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9 successfully transferred to new primary care homes</w:t>
      </w:r>
    </w:p>
    <w:p w14:paraId="7FF7C169" w14:textId="77777777" w:rsidR="004F1EDB" w:rsidRPr="004F1EDB" w:rsidRDefault="004F1EDB" w:rsidP="004F1E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 currently LTFU ~3 months (suspected out of state, still within LEN window — this is Patient 1)</w:t>
      </w:r>
    </w:p>
    <w:p w14:paraId="5EC3E32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Current regimens:</w:t>
      </w:r>
    </w:p>
    <w:p w14:paraId="1BEE8C11" w14:textId="77777777" w:rsidR="004F1EDB" w:rsidRPr="004F1EDB" w:rsidRDefault="004F1EDB" w:rsidP="004F1E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CAB/RPV q1-month only: n=12</w:t>
      </w:r>
    </w:p>
    <w:p w14:paraId="2980186E" w14:textId="77777777" w:rsidR="004F1EDB" w:rsidRPr="004F1EDB" w:rsidRDefault="004F1EDB" w:rsidP="004F1E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CAB/RPV q2-month only: n=11</w:t>
      </w:r>
    </w:p>
    <w:p w14:paraId="32360CE7" w14:textId="77777777" w:rsidR="004F1EDB" w:rsidRPr="004F1EDB" w:rsidRDefault="004F1EDB" w:rsidP="004F1E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CAB (±RPV) q1-mo + LEN q6-mo: n=9</w:t>
      </w:r>
    </w:p>
    <w:p w14:paraId="5E99C4B2" w14:textId="77777777" w:rsidR="004F1EDB" w:rsidRPr="004F1EDB" w:rsidRDefault="004F1EDB" w:rsidP="004F1E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CAB/RPV q2-mo + LEN q6-mo: n=2</w:t>
      </w:r>
    </w:p>
    <w:p w14:paraId="4C1BC524"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t>Oral vs. LA-ART comparison (2023–2024 cohort only)</w:t>
      </w:r>
    </w:p>
    <w:p w14:paraId="6066E62B" w14:textId="77777777" w:rsidR="004F1EDB" w:rsidRPr="004F1EDB" w:rsidRDefault="004F1EDB" w:rsidP="004F1E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Source: manuscript abstract (Mehtani et al., in preparation)</w:t>
      </w:r>
    </w:p>
    <w:p w14:paraId="6698F5A2" w14:textId="77777777" w:rsidR="004F1EDB" w:rsidRPr="004F1EDB" w:rsidRDefault="004F1EDB" w:rsidP="004F1E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Period: January 2023 – December 2024</w:t>
      </w:r>
    </w:p>
    <w:p w14:paraId="151424EA" w14:textId="77777777" w:rsidR="004F1EDB" w:rsidRPr="004F1EDB" w:rsidRDefault="004F1EDB" w:rsidP="004F1E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n=128 PWH total (non-mutually exclusive — some transitioned during year)</w:t>
      </w:r>
    </w:p>
    <w:p w14:paraId="40D8EF69" w14:textId="77777777" w:rsidR="004F1EDB" w:rsidRPr="004F1EDB" w:rsidRDefault="004F1EDB" w:rsidP="004F1E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LA-ART: n=24; Standard oral ART: n=123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1957"/>
        <w:gridCol w:w="1726"/>
      </w:tblGrid>
      <w:tr w:rsidR="004F1EDB" w:rsidRPr="004F1EDB" w14:paraId="2A385ED9" w14:textId="77777777">
        <w:trPr>
          <w:tblHeader/>
          <w:tblCellSpacing w:w="15" w:type="dxa"/>
        </w:trPr>
        <w:tc>
          <w:tcPr>
            <w:tcW w:w="0" w:type="auto"/>
            <w:vAlign w:val="center"/>
            <w:hideMark/>
          </w:tcPr>
          <w:p w14:paraId="5D657725"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Outcome</w:t>
            </w:r>
          </w:p>
        </w:tc>
        <w:tc>
          <w:tcPr>
            <w:tcW w:w="0" w:type="auto"/>
            <w:vAlign w:val="center"/>
            <w:hideMark/>
          </w:tcPr>
          <w:p w14:paraId="1898A4C7"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Oral ART (n=123)</w:t>
            </w:r>
          </w:p>
        </w:tc>
        <w:tc>
          <w:tcPr>
            <w:tcW w:w="0" w:type="auto"/>
            <w:vAlign w:val="center"/>
            <w:hideMark/>
          </w:tcPr>
          <w:p w14:paraId="32F63412" w14:textId="77777777" w:rsidR="004F1EDB" w:rsidRPr="004F1EDB" w:rsidRDefault="004F1EDB" w:rsidP="004F1EDB">
            <w:pPr>
              <w:spacing w:after="0" w:line="240" w:lineRule="auto"/>
              <w:jc w:val="center"/>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LA-ART (n=24)</w:t>
            </w:r>
          </w:p>
        </w:tc>
      </w:tr>
      <w:tr w:rsidR="004F1EDB" w:rsidRPr="004F1EDB" w14:paraId="133A388C" w14:textId="77777777">
        <w:trPr>
          <w:tblCellSpacing w:w="15" w:type="dxa"/>
        </w:trPr>
        <w:tc>
          <w:tcPr>
            <w:tcW w:w="0" w:type="auto"/>
            <w:vAlign w:val="center"/>
            <w:hideMark/>
          </w:tcPr>
          <w:p w14:paraId="4F9B692C"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Ever virally suppressed</w:t>
            </w:r>
          </w:p>
        </w:tc>
        <w:tc>
          <w:tcPr>
            <w:tcW w:w="0" w:type="auto"/>
            <w:vAlign w:val="center"/>
            <w:hideMark/>
          </w:tcPr>
          <w:p w14:paraId="181E9B9F"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89/123 (72%)</w:t>
            </w:r>
          </w:p>
        </w:tc>
        <w:tc>
          <w:tcPr>
            <w:tcW w:w="0" w:type="auto"/>
            <w:vAlign w:val="center"/>
            <w:hideMark/>
          </w:tcPr>
          <w:p w14:paraId="6944E60C"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24/24 (100%)</w:t>
            </w:r>
          </w:p>
        </w:tc>
      </w:tr>
      <w:tr w:rsidR="004F1EDB" w:rsidRPr="004F1EDB" w14:paraId="262A3CBD" w14:textId="77777777">
        <w:trPr>
          <w:tblCellSpacing w:w="15" w:type="dxa"/>
        </w:trPr>
        <w:tc>
          <w:tcPr>
            <w:tcW w:w="0" w:type="auto"/>
            <w:vAlign w:val="center"/>
            <w:hideMark/>
          </w:tcPr>
          <w:p w14:paraId="3B9812B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Suppressed at last follow-up</w:t>
            </w:r>
          </w:p>
        </w:tc>
        <w:tc>
          <w:tcPr>
            <w:tcW w:w="0" w:type="auto"/>
            <w:vAlign w:val="center"/>
            <w:hideMark/>
          </w:tcPr>
          <w:p w14:paraId="54122D93"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69/123 (56%)</w:t>
            </w:r>
          </w:p>
        </w:tc>
        <w:tc>
          <w:tcPr>
            <w:tcW w:w="0" w:type="auto"/>
            <w:vAlign w:val="center"/>
            <w:hideMark/>
          </w:tcPr>
          <w:p w14:paraId="586B445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24/24 (100%)</w:t>
            </w:r>
          </w:p>
        </w:tc>
      </w:tr>
      <w:tr w:rsidR="004F1EDB" w:rsidRPr="004F1EDB" w14:paraId="7977B0C5" w14:textId="77777777">
        <w:trPr>
          <w:tblCellSpacing w:w="15" w:type="dxa"/>
        </w:trPr>
        <w:tc>
          <w:tcPr>
            <w:tcW w:w="0" w:type="auto"/>
            <w:vAlign w:val="center"/>
            <w:hideMark/>
          </w:tcPr>
          <w:p w14:paraId="3D68E4CB"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Mean encounters/person-year</w:t>
            </w:r>
          </w:p>
        </w:tc>
        <w:tc>
          <w:tcPr>
            <w:tcW w:w="0" w:type="auto"/>
            <w:vAlign w:val="center"/>
            <w:hideMark/>
          </w:tcPr>
          <w:p w14:paraId="7C1E1A2E"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9.1</w:t>
            </w:r>
          </w:p>
        </w:tc>
        <w:tc>
          <w:tcPr>
            <w:tcW w:w="0" w:type="auto"/>
            <w:vAlign w:val="center"/>
            <w:hideMark/>
          </w:tcPr>
          <w:p w14:paraId="29DF6022" w14:textId="77777777" w:rsidR="004F1EDB" w:rsidRPr="004F1EDB" w:rsidRDefault="004F1EDB" w:rsidP="004F1EDB">
            <w:pPr>
              <w:spacing w:after="0"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23.0</w:t>
            </w:r>
          </w:p>
        </w:tc>
      </w:tr>
    </w:tbl>
    <w:p w14:paraId="7FC56D26"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KEY CAVEAT (must state on slide and in script):</w:t>
      </w:r>
      <w:r w:rsidRPr="004F1EDB">
        <w:rPr>
          <w:rFonts w:ascii="Times New Roman" w:eastAsia="Times New Roman" w:hAnsi="Times New Roman" w:cs="Times New Roman"/>
          <w:kern w:val="0"/>
          <w14:ligatures w14:val="none"/>
        </w:rPr>
        <w:t xml:space="preserve"> Groups not randomized. LA-ART patients were specifically selected because we could reliably locate them and they demonstrated interest and understanding of injection requirements. Outcome gap reflects BOTH the intervention AND the selection.</w:t>
      </w:r>
    </w:p>
    <w:p w14:paraId="53F9471C"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Note: Abstract uses n=30 through Oct 2025. Updated n=34 through April 2026. Use n=34 for slides 2-3; abstract figures (n=24 LA-ART, n=123 oral) only for slide 4.</w:t>
      </w:r>
    </w:p>
    <w:p w14:paraId="1D29E433"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613FFAD0">
          <v:rect id="Horizontal Line 69"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2448FF"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2: LA-PrEP OVERVIEW DATA</w:t>
      </w:r>
    </w:p>
    <w:p w14:paraId="6A1161FC"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lastRenderedPageBreak/>
        <w:t>Source: Mehtani et al., abstract submitted 2026</w:t>
      </w:r>
    </w:p>
    <w:p w14:paraId="37E8EA6C"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Period:</w:t>
      </w:r>
      <w:r w:rsidRPr="004F1EDB">
        <w:rPr>
          <w:rFonts w:ascii="Times New Roman" w:eastAsia="Times New Roman" w:hAnsi="Times New Roman" w:cs="Times New Roman"/>
          <w:kern w:val="0"/>
          <w14:ligatures w14:val="none"/>
        </w:rPr>
        <w:t xml:space="preserve"> August 2022 – December 2025</w:t>
      </w:r>
      <w:r w:rsidRPr="004F1EDB">
        <w:rPr>
          <w:rFonts w:ascii="Times New Roman" w:eastAsia="Times New Roman" w:hAnsi="Times New Roman" w:cs="Times New Roman"/>
          <w:kern w:val="0"/>
          <w14:ligatures w14:val="none"/>
        </w:rPr>
        <w:br/>
      </w:r>
      <w:r w:rsidRPr="004F1EDB">
        <w:rPr>
          <w:rFonts w:ascii="Times New Roman" w:eastAsia="Times New Roman" w:hAnsi="Times New Roman" w:cs="Times New Roman"/>
          <w:b/>
          <w:bCs/>
          <w:kern w:val="0"/>
          <w14:ligatures w14:val="none"/>
        </w:rPr>
        <w:t>n=68 prescribed; 52 initiated (76%)</w:t>
      </w:r>
    </w:p>
    <w:p w14:paraId="7D75FDF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Cohort characteristics:</w:t>
      </w:r>
    </w:p>
    <w:p w14:paraId="329CA035" w14:textId="77777777" w:rsidR="004F1EDB" w:rsidRPr="004F1EDB" w:rsidRDefault="004F1EDB" w:rsidP="004F1E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65% unhoused</w:t>
      </w:r>
    </w:p>
    <w:p w14:paraId="3DBAE300" w14:textId="77777777" w:rsidR="004F1EDB" w:rsidRPr="004F1EDB" w:rsidRDefault="004F1EDB" w:rsidP="004F1E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55% stimulant use disorder</w:t>
      </w:r>
    </w:p>
    <w:p w14:paraId="45A3575C" w14:textId="77777777" w:rsidR="004F1EDB" w:rsidRPr="004F1EDB" w:rsidRDefault="004F1EDB" w:rsidP="004F1E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27% opioid use disorder</w:t>
      </w:r>
    </w:p>
    <w:p w14:paraId="265B2E87" w14:textId="77777777" w:rsidR="004F1EDB" w:rsidRPr="004F1EDB" w:rsidRDefault="004F1EDB" w:rsidP="004F1E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19% transgender or non-binary</w:t>
      </w:r>
    </w:p>
    <w:p w14:paraId="1314BD2C" w14:textId="77777777" w:rsidR="004F1EDB" w:rsidRPr="004F1EDB" w:rsidRDefault="004F1EDB" w:rsidP="004F1E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50% non-White</w:t>
      </w:r>
    </w:p>
    <w:p w14:paraId="1DAA0971"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Retention:</w:t>
      </w:r>
    </w:p>
    <w:p w14:paraId="1F390055" w14:textId="77777777" w:rsidR="004F1EDB" w:rsidRPr="004F1EDB" w:rsidRDefault="004F1EDB" w:rsidP="004F1E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≥3 months: 47/52 (90%)</w:t>
      </w:r>
    </w:p>
    <w:p w14:paraId="68CE6CE8" w14:textId="77777777" w:rsidR="004F1EDB" w:rsidRPr="004F1EDB" w:rsidRDefault="004F1EDB" w:rsidP="004F1E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≥6 months: 31/52 (60%)</w:t>
      </w:r>
    </w:p>
    <w:p w14:paraId="5234EAAE" w14:textId="77777777" w:rsidR="004F1EDB" w:rsidRPr="004F1EDB" w:rsidRDefault="004F1EDB" w:rsidP="004F1E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Median time on LA-PrEP: 212 days (IQR: 110–523)</w:t>
      </w:r>
    </w:p>
    <w:p w14:paraId="531BEC5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Delivery (304 injections):</w:t>
      </w:r>
    </w:p>
    <w:p w14:paraId="71471C0C" w14:textId="77777777" w:rsidR="004F1EDB" w:rsidRPr="004F1EDB" w:rsidRDefault="004F1EDB" w:rsidP="004F1E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58% clinic</w:t>
      </w:r>
    </w:p>
    <w:p w14:paraId="500BF304" w14:textId="77777777" w:rsidR="004F1EDB" w:rsidRPr="004F1EDB" w:rsidRDefault="004F1EDB" w:rsidP="004F1E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21% shelters</w:t>
      </w:r>
    </w:p>
    <w:p w14:paraId="7576C7A0" w14:textId="77777777" w:rsidR="004F1EDB" w:rsidRPr="004F1EDB" w:rsidRDefault="004F1EDB" w:rsidP="004F1E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23% mobile outreach</w:t>
      </w:r>
    </w:p>
    <w:p w14:paraId="68D549E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Injection timing:</w:t>
      </w:r>
    </w:p>
    <w:p w14:paraId="5980D14C" w14:textId="77777777" w:rsidR="004F1EDB" w:rsidRPr="004F1EDB" w:rsidRDefault="004F1EDB" w:rsidP="004F1E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78% on time</w:t>
      </w:r>
    </w:p>
    <w:p w14:paraId="3DEA3B28" w14:textId="77777777" w:rsidR="004F1EDB" w:rsidRPr="004F1EDB" w:rsidRDefault="004F1EDB" w:rsidP="004F1E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17% delayed 8–28 days</w:t>
      </w:r>
    </w:p>
    <w:p w14:paraId="5DEC529C" w14:textId="77777777" w:rsidR="004F1EDB" w:rsidRPr="004F1EDB" w:rsidRDefault="004F1EDB" w:rsidP="004F1E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7% delayed &gt;28 days</w:t>
      </w:r>
    </w:p>
    <w:p w14:paraId="4E2A05C9" w14:textId="77777777" w:rsidR="004F1EDB" w:rsidRPr="004F1EDB" w:rsidRDefault="004F1EDB" w:rsidP="004F1E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11 individuals required repeat loading</w:t>
      </w:r>
    </w:p>
    <w:p w14:paraId="3D2CC510"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HIV testing:</w:t>
      </w:r>
    </w:p>
    <w:p w14:paraId="7990D6DE" w14:textId="77777777" w:rsidR="004F1EDB" w:rsidRPr="004F1EDB" w:rsidRDefault="004F1EDB" w:rsidP="004F1E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68% of injections included any HIV testing (including rapid POC)</w:t>
      </w:r>
    </w:p>
    <w:p w14:paraId="448FFD9B" w14:textId="77777777" w:rsidR="004F1EDB" w:rsidRPr="004F1EDB" w:rsidRDefault="004F1EDB" w:rsidP="004F1E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61% met CDC guideline-concordant blood-based testing</w:t>
      </w:r>
    </w:p>
    <w:p w14:paraId="6300FFFE"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Seroconversions:</w:t>
      </w:r>
      <w:r w:rsidRPr="004F1EDB">
        <w:rPr>
          <w:rFonts w:ascii="Times New Roman" w:eastAsia="Times New Roman" w:hAnsi="Times New Roman" w:cs="Times New Roman"/>
          <w:kern w:val="0"/>
          <w14:ligatures w14:val="none"/>
        </w:rPr>
        <w:t xml:space="preserve"> 2</w:t>
      </w:r>
    </w:p>
    <w:p w14:paraId="3869A790" w14:textId="77777777" w:rsidR="004F1EDB" w:rsidRPr="004F1EDB" w:rsidRDefault="004F1EDB" w:rsidP="004F1E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Both occurred during prolonged lapses in LA-PrEP coverage</w:t>
      </w:r>
    </w:p>
    <w:p w14:paraId="484E158E" w14:textId="77777777" w:rsidR="004F1EDB" w:rsidRPr="004F1EDB" w:rsidRDefault="004F1EDB" w:rsidP="004F1E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Neither occurred during periods of imperfect/delayed dosing</w:t>
      </w:r>
    </w:p>
    <w:p w14:paraId="769DC50B"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Gift card disruption:</w:t>
      </w:r>
      <w:r w:rsidRPr="004F1EDB">
        <w:rPr>
          <w:rFonts w:ascii="Times New Roman" w:eastAsia="Times New Roman" w:hAnsi="Times New Roman" w:cs="Times New Roman"/>
          <w:kern w:val="0"/>
          <w14:ligatures w14:val="none"/>
        </w:rPr>
        <w:t xml:space="preserve"> $10 DPH-provided incentives were unavailable September 2025 – approximately April 2026 (~6–7 months). Likely explains some of the suboptimal retention data. Plan to write this up.</w:t>
      </w:r>
    </w:p>
    <w:p w14:paraId="1D9D3CB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Key message for slide:</w:t>
      </w:r>
      <w:r w:rsidRPr="004F1EDB">
        <w:rPr>
          <w:rFonts w:ascii="Times New Roman" w:eastAsia="Times New Roman" w:hAnsi="Times New Roman" w:cs="Times New Roman"/>
          <w:kern w:val="0"/>
          <w14:ligatures w14:val="none"/>
        </w:rPr>
        <w:t xml:space="preserve"> Continuity of coverage &gt; protocol perfection. For PEH/PWUD: prioritize rapid initiation, outreach-based delivery, flexible lab protocols (international guidance less restrictive than CDC). Getting LA-PrEP into bodies is the goal.</w:t>
      </w:r>
    </w:p>
    <w:p w14:paraId="343027B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Note:</w:t>
      </w:r>
      <w:r w:rsidRPr="004F1EDB">
        <w:rPr>
          <w:rFonts w:ascii="Times New Roman" w:eastAsia="Times New Roman" w:hAnsi="Times New Roman" w:cs="Times New Roman"/>
          <w:kern w:val="0"/>
          <w14:ligatures w14:val="none"/>
        </w:rPr>
        <w:t xml:space="preserve"> One additional case of HIV seroconversion after transition to TWUHC — not ours to present formally, but will mention in LA-PrEP discussion.</w:t>
      </w:r>
    </w:p>
    <w:p w14:paraId="367006B3"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26A3A567">
          <v:rect id="Horizontal Line 68"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BDC07F"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3: CASE DETAILS</w:t>
      </w:r>
    </w:p>
    <w:p w14:paraId="448E75D8"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Apple Color Emoji" w:eastAsia="Times New Roman" w:hAnsi="Apple Color Emoji" w:cs="Apple Color Emoji"/>
          <w:b/>
          <w:bCs/>
          <w:kern w:val="0"/>
          <w:sz w:val="27"/>
          <w:szCs w:val="27"/>
          <w14:ligatures w14:val="none"/>
        </w:rPr>
        <w:t>⚠️</w:t>
      </w:r>
      <w:r w:rsidRPr="004F1EDB">
        <w:rPr>
          <w:rFonts w:ascii="Times New Roman" w:eastAsia="Times New Roman" w:hAnsi="Times New Roman" w:cs="Times New Roman"/>
          <w:b/>
          <w:bCs/>
          <w:kern w:val="0"/>
          <w:sz w:val="27"/>
          <w:szCs w:val="27"/>
          <w14:ligatures w14:val="none"/>
        </w:rPr>
        <w:t xml:space="preserve"> IMPORTANT: Use "Patient 1, 2, 3, 4" — NO real initials in slides</w:t>
      </w:r>
    </w:p>
    <w:p w14:paraId="284BB1AB"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5771154F">
          <v:rect id="Horizontal Line 67"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EBC190"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t>PATIENT 1 (formerly "FH") — CASE 1</w:t>
      </w:r>
    </w:p>
    <w:p w14:paraId="416DA65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Published as:</w:t>
      </w:r>
      <w:r w:rsidRPr="004F1EDB">
        <w:rPr>
          <w:rFonts w:ascii="Times New Roman" w:eastAsia="Times New Roman" w:hAnsi="Times New Roman" w:cs="Times New Roman"/>
          <w:kern w:val="0"/>
          <w14:ligatures w14:val="none"/>
        </w:rPr>
        <w:t xml:space="preserve"> Patient B in Mehtani et al., Open Forum Infect Dis 2025 (PMC12188974)</w:t>
      </w:r>
    </w:p>
    <w:p w14:paraId="269399E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Demographics:</w:t>
      </w:r>
    </w:p>
    <w:p w14:paraId="0783BFCF" w14:textId="77777777" w:rsidR="004F1EDB" w:rsidRPr="004F1EDB" w:rsidRDefault="004F1EDB" w:rsidP="004F1E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49-year-old man</w:t>
      </w:r>
    </w:p>
    <w:p w14:paraId="646224F7" w14:textId="77777777" w:rsidR="004F1EDB" w:rsidRPr="004F1EDB" w:rsidRDefault="004F1EDB" w:rsidP="004F1E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Housed in SRO (Tenderloin)</w:t>
      </w:r>
    </w:p>
    <w:p w14:paraId="2430FD7C" w14:textId="77777777" w:rsidR="004F1EDB" w:rsidRPr="004F1EDB" w:rsidRDefault="004F1EDB" w:rsidP="004F1E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 diagnosed 2010</w:t>
      </w:r>
    </w:p>
    <w:p w14:paraId="06794B2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Comorbidities:</w:t>
      </w:r>
    </w:p>
    <w:p w14:paraId="7644C71E" w14:textId="77777777" w:rsidR="004F1EDB" w:rsidRPr="004F1EDB" w:rsidRDefault="004F1EDB" w:rsidP="004F1E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Schizophrenia, bipolar disorder, psychosis NOS</w:t>
      </w:r>
    </w:p>
    <w:p w14:paraId="4797D3B1" w14:textId="77777777" w:rsidR="004F1EDB" w:rsidRPr="004F1EDB" w:rsidRDefault="004F1EDB" w:rsidP="004F1E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Methamphetamine use disorder</w:t>
      </w:r>
    </w:p>
    <w:p w14:paraId="26A108A4" w14:textId="77777777" w:rsidR="004F1EDB" w:rsidRPr="004F1EDB" w:rsidRDefault="004F1EDB" w:rsidP="004F1E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Recurrent skin infections</w:t>
      </w:r>
    </w:p>
    <w:p w14:paraId="0AD53F2B" w14:textId="77777777" w:rsidR="004F1EDB" w:rsidRPr="004F1EDB" w:rsidRDefault="004F1EDB" w:rsidP="004F1E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interested in antipsychotics or psychiatry referral</w:t>
      </w:r>
    </w:p>
    <w:p w14:paraId="31E501F4" w14:textId="77777777" w:rsidR="004F1EDB" w:rsidRPr="004F1EDB" w:rsidRDefault="004F1EDB" w:rsidP="004F1E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 cell phone — agreed to outreach at SRO for injection reminders</w:t>
      </w:r>
    </w:p>
    <w:p w14:paraId="3988C35C"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HIV history:</w:t>
      </w:r>
    </w:p>
    <w:p w14:paraId="4EBB7278" w14:textId="77777777" w:rsidR="004F1EDB" w:rsidRPr="004F1EDB" w:rsidRDefault="004F1EDB" w:rsidP="004F1E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Unable to maintain consistent oral ART for 5 years</w:t>
      </w:r>
    </w:p>
    <w:p w14:paraId="08233B77" w14:textId="77777777" w:rsidR="004F1EDB" w:rsidRPr="004F1EDB" w:rsidRDefault="004F1EDB" w:rsidP="004F1E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Prior regimens (all with poor adherence): EFV/TDF/FTC → RPV/TDF/FTC → EVG/c/TAF/FTC → BIC/TAF/FTC</w:t>
      </w:r>
    </w:p>
    <w:p w14:paraId="4AACFDDA" w14:textId="77777777" w:rsidR="004F1EDB" w:rsidRPr="004F1EDB" w:rsidRDefault="004F1EDB" w:rsidP="004F1E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Hepatitis B: immune</w:t>
      </w:r>
    </w:p>
    <w:p w14:paraId="699361D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Baseline labs at MXM:</w:t>
      </w:r>
    </w:p>
    <w:p w14:paraId="561C9605" w14:textId="77777777" w:rsidR="004F1EDB" w:rsidRPr="004F1EDB" w:rsidRDefault="004F1EDB" w:rsidP="004F1E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CD4: 334 cells/μL</w:t>
      </w:r>
    </w:p>
    <w:p w14:paraId="21B42AC4" w14:textId="77777777" w:rsidR="004F1EDB" w:rsidRPr="004F1EDB" w:rsidRDefault="004F1EDB" w:rsidP="004F1E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 VL: 340 copies/mL</w:t>
      </w:r>
    </w:p>
    <w:p w14:paraId="17D958B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Genotype history:</w:t>
      </w:r>
    </w:p>
    <w:p w14:paraId="082DA1E7" w14:textId="77777777" w:rsidR="004F1EDB" w:rsidRPr="004F1EDB" w:rsidRDefault="004F1EDB" w:rsidP="004F1E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2012: NNRTI — K101E, Y181C, M184V; no PI or INSTI mutations</w:t>
      </w:r>
    </w:p>
    <w:p w14:paraId="59A8D596" w14:textId="77777777" w:rsidR="004F1EDB" w:rsidRPr="004F1EDB" w:rsidRDefault="004F1EDB" w:rsidP="004F1E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2021: NNRTI — I178M only (no clinical significance for INSTI regimen; omit from slide, mention no new NNRTI or INSTI mutations)</w:t>
      </w:r>
    </w:p>
    <w:p w14:paraId="3D16BDF3" w14:textId="77777777" w:rsidR="004F1EDB" w:rsidRPr="004F1EDB" w:rsidRDefault="004F1EDB" w:rsidP="004F1E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2023: No new NNRTI or INSTI mutations</w:t>
      </w:r>
    </w:p>
    <w:p w14:paraId="2C81E0AE"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KEY RESISTANCE POINT:</w:t>
      </w:r>
      <w:r w:rsidRPr="004F1EDB">
        <w:rPr>
          <w:rFonts w:ascii="Times New Roman" w:eastAsia="Times New Roman" w:hAnsi="Times New Roman" w:cs="Times New Roman"/>
          <w:kern w:val="0"/>
          <w14:ligatures w14:val="none"/>
        </w:rPr>
        <w:t xml:space="preserve"> Y181C + M184V = high-level RPV resistance → RPV should be excluded from regimen. No prior INSTI resistance → CAB active.</w:t>
      </w:r>
    </w:p>
    <w:p w14:paraId="0D953F0B"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Engagement context:</w:t>
      </w:r>
      <w:r w:rsidRPr="004F1EDB">
        <w:rPr>
          <w:rFonts w:ascii="Times New Roman" w:eastAsia="Times New Roman" w:hAnsi="Times New Roman" w:cs="Times New Roman"/>
          <w:kern w:val="0"/>
          <w14:ligatures w14:val="none"/>
        </w:rPr>
        <w:t xml:space="preserve"> 3rd visit to MXM in 3 months; first sustained engagement in years.</w:t>
      </w:r>
    </w:p>
    <w:p w14:paraId="31A03594"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5C3458D6">
          <v:rect id="Horizontal Line 66"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344B86"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1 — POLL 1</w:t>
      </w:r>
    </w:p>
    <w:p w14:paraId="73424EE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Question:</w:t>
      </w:r>
      <w:r w:rsidRPr="004F1EDB">
        <w:rPr>
          <w:rFonts w:ascii="Times New Roman" w:eastAsia="Times New Roman" w:hAnsi="Times New Roman" w:cs="Times New Roman"/>
          <w:kern w:val="0"/>
          <w14:ligatures w14:val="none"/>
        </w:rPr>
        <w:t xml:space="preserve"> Would you start this patient on LA-ART?</w:t>
      </w:r>
    </w:p>
    <w:p w14:paraId="51DB1F4F" w14:textId="77777777" w:rsidR="004F1EDB" w:rsidRPr="004F1EDB" w:rsidRDefault="004F1EDB" w:rsidP="004F1E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 No — not with untreated schizophrenia/psychosis</w:t>
      </w:r>
    </w:p>
    <w:p w14:paraId="5E4CF689" w14:textId="77777777" w:rsidR="004F1EDB" w:rsidRPr="004F1EDB" w:rsidRDefault="004F1EDB" w:rsidP="004F1E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 Yes, but wait until he has a cell phone</w:t>
      </w:r>
    </w:p>
    <w:p w14:paraId="499AC1A2" w14:textId="77777777" w:rsidR="004F1EDB" w:rsidRPr="004F1EDB" w:rsidRDefault="004F1EDB" w:rsidP="004F1E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 Yes — start CAB/RPV monthly</w:t>
      </w:r>
    </w:p>
    <w:p w14:paraId="510331DA" w14:textId="77777777" w:rsidR="004F1EDB" w:rsidRPr="004F1EDB" w:rsidRDefault="004F1EDB" w:rsidP="004F1E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D: Yes — start CAB monthly + LEN q6 months </w:t>
      </w:r>
      <w:r w:rsidRPr="004F1EDB">
        <w:rPr>
          <w:rFonts w:ascii="Segoe UI Symbol" w:eastAsia="Times New Roman" w:hAnsi="Segoe UI Symbol" w:cs="Segoe UI Symbol"/>
          <w:kern w:val="0"/>
          <w14:ligatures w14:val="none"/>
        </w:rPr>
        <w:t>✓</w:t>
      </w:r>
      <w:r w:rsidRPr="004F1EDB">
        <w:rPr>
          <w:rFonts w:ascii="Times New Roman" w:eastAsia="Times New Roman" w:hAnsi="Times New Roman" w:cs="Times New Roman"/>
          <w:kern w:val="0"/>
          <w14:ligatures w14:val="none"/>
        </w:rPr>
        <w:t xml:space="preserve"> </w:t>
      </w:r>
      <w:r w:rsidRPr="004F1EDB">
        <w:rPr>
          <w:rFonts w:ascii="Times New Roman" w:eastAsia="Times New Roman" w:hAnsi="Times New Roman" w:cs="Times New Roman"/>
          <w:b/>
          <w:bCs/>
          <w:kern w:val="0"/>
          <w14:ligatures w14:val="none"/>
        </w:rPr>
        <w:t>(CORRECT)</w:t>
      </w:r>
    </w:p>
    <w:p w14:paraId="029C5569" w14:textId="77777777" w:rsidR="004F1EDB" w:rsidRPr="004F1EDB" w:rsidRDefault="004F1EDB" w:rsidP="004F1E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 Yes — start CAB/RPV q2-months + LEN q6 months</w:t>
      </w:r>
    </w:p>
    <w:p w14:paraId="42854F1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Why each answer is wrong/right:</w:t>
      </w:r>
    </w:p>
    <w:p w14:paraId="0F393807" w14:textId="77777777" w:rsidR="004F1EDB" w:rsidRPr="004F1EDB" w:rsidRDefault="004F1EDB" w:rsidP="004F1E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 Untreated psychiatric illness is the rule, not exception, at MXM. We work around it.</w:t>
      </w:r>
    </w:p>
    <w:p w14:paraId="21270DE8" w14:textId="77777777" w:rsidR="004F1EDB" w:rsidRPr="004F1EDB" w:rsidRDefault="004F1EDB" w:rsidP="004F1E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 No phone ≠ barrier; outreach RN goes to his SRO.</w:t>
      </w:r>
    </w:p>
    <w:p w14:paraId="724D3AF2" w14:textId="77777777" w:rsidR="004F1EDB" w:rsidRPr="004F1EDB" w:rsidRDefault="004F1EDB" w:rsidP="004F1E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 Y181C = high-level RPV resistance → CAB monotherapy risk with any lapse.</w:t>
      </w:r>
    </w:p>
    <w:p w14:paraId="17DB4290" w14:textId="77777777" w:rsidR="004F1EDB" w:rsidRPr="004F1EDB" w:rsidRDefault="004F1EDB" w:rsidP="004F1E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 CORRECT</w:t>
      </w:r>
      <w:r w:rsidRPr="004F1EDB">
        <w:rPr>
          <w:rFonts w:ascii="Times New Roman" w:eastAsia="Times New Roman" w:hAnsi="Times New Roman" w:cs="Times New Roman"/>
          <w:kern w:val="0"/>
          <w14:ligatures w14:val="none"/>
        </w:rPr>
        <w:t xml:space="preserve"> — drop RPV due to resistance, add LEN as capsid inhibitor backbone to protect INSTI class during lapses.</w:t>
      </w:r>
    </w:p>
    <w:p w14:paraId="51955053" w14:textId="77777777" w:rsidR="004F1EDB" w:rsidRPr="004F1EDB" w:rsidRDefault="004F1EDB" w:rsidP="004F1E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E: Including RPV with documented resistance weakens the regimen; note that CAB/RPV q2-mo + LEN would be </w:t>
      </w:r>
      <w:r w:rsidRPr="004F1EDB">
        <w:rPr>
          <w:rFonts w:ascii="Times New Roman" w:eastAsia="Times New Roman" w:hAnsi="Times New Roman" w:cs="Times New Roman"/>
          <w:i/>
          <w:iCs/>
          <w:kern w:val="0"/>
          <w14:ligatures w14:val="none"/>
        </w:rPr>
        <w:t>acceptable</w:t>
      </w:r>
      <w:r w:rsidRPr="004F1EDB">
        <w:rPr>
          <w:rFonts w:ascii="Times New Roman" w:eastAsia="Times New Roman" w:hAnsi="Times New Roman" w:cs="Times New Roman"/>
          <w:kern w:val="0"/>
          <w14:ligatures w14:val="none"/>
        </w:rPr>
        <w:t xml:space="preserve"> but is not a listed answer choice.</w:t>
      </w:r>
    </w:p>
    <w:p w14:paraId="68375AF7"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2B939D49">
          <v:rect id="Horizontal Line 65"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A99544"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1 — CLINICAL COURSE (Post-Poll 1)</w:t>
      </w:r>
    </w:p>
    <w:p w14:paraId="3AD01BE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Phase 1: Success</w:t>
      </w:r>
    </w:p>
    <w:p w14:paraId="5CCA8032" w14:textId="77777777" w:rsidR="004F1EDB" w:rsidRPr="004F1EDB" w:rsidRDefault="004F1EDB" w:rsidP="004F1E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Started: CAB monthly + LEN q6 months</w:t>
      </w:r>
    </w:p>
    <w:p w14:paraId="5FA4E8DC" w14:textId="77777777" w:rsidR="004F1EDB" w:rsidRPr="004F1EDB" w:rsidRDefault="004F1EDB" w:rsidP="004F1E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Duration: 14 months</w:t>
      </w:r>
    </w:p>
    <w:p w14:paraId="548632F0" w14:textId="77777777" w:rsidR="004F1EDB" w:rsidRPr="004F1EDB" w:rsidRDefault="004F1EDB" w:rsidP="004F1E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16 injections — all on time</w:t>
      </w:r>
    </w:p>
    <w:p w14:paraId="3B5CF40F" w14:textId="77777777" w:rsidR="004F1EDB" w:rsidRPr="004F1EDB" w:rsidRDefault="004F1EDB" w:rsidP="004F1E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Administered at MXM or by outreach RN at SRO</w:t>
      </w:r>
    </w:p>
    <w:p w14:paraId="780BB93D" w14:textId="77777777" w:rsidR="004F1EDB" w:rsidRPr="004F1EDB" w:rsidRDefault="004F1EDB" w:rsidP="004F1ED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VL undetectable throughout</w:t>
      </w:r>
    </w:p>
    <w:p w14:paraId="74CE588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Phase 1 → LTFU:</w:t>
      </w:r>
    </w:p>
    <w:p w14:paraId="2B2777E2" w14:textId="77777777" w:rsidR="004F1EDB" w:rsidRPr="004F1EDB" w:rsidRDefault="004F1EDB" w:rsidP="004F1E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Stopped appearing; not in SRO for 3 months</w:t>
      </w:r>
    </w:p>
    <w:p w14:paraId="242ED32C" w14:textId="77777777" w:rsidR="004F1EDB" w:rsidRPr="004F1EDB" w:rsidRDefault="004F1EDB" w:rsidP="004F1E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Notes left on door</w:t>
      </w:r>
    </w:p>
    <w:p w14:paraId="3368100F" w14:textId="77777777" w:rsidR="004F1EDB" w:rsidRPr="004F1EDB" w:rsidRDefault="004F1EDB" w:rsidP="004F1E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Returns 10 weeks after last CAB/RPV due date, 4 weeks after last LEN due date</w:t>
      </w:r>
    </w:p>
    <w:p w14:paraId="3A3CD775" w14:textId="77777777" w:rsidR="004F1EDB" w:rsidRPr="004F1EDB" w:rsidRDefault="004F1EDB" w:rsidP="004F1E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Reports: biked &gt;300 miles to another city, just returned</w:t>
      </w:r>
    </w:p>
    <w:p w14:paraId="4B226C55" w14:textId="77777777" w:rsidR="004F1EDB" w:rsidRPr="004F1EDB" w:rsidRDefault="004F1EDB" w:rsidP="004F1ED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Wants to restart injections</w:t>
      </w:r>
    </w:p>
    <w:p w14:paraId="02A2E800"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7B1EC49F">
          <v:rect id="Horizontal Line 64"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AB09CA"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1 — POLL 2</w:t>
      </w:r>
    </w:p>
    <w:p w14:paraId="42A3504B"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Question:</w:t>
      </w:r>
      <w:r w:rsidRPr="004F1EDB">
        <w:rPr>
          <w:rFonts w:ascii="Times New Roman" w:eastAsia="Times New Roman" w:hAnsi="Times New Roman" w:cs="Times New Roman"/>
          <w:kern w:val="0"/>
          <w14:ligatures w14:val="none"/>
        </w:rPr>
        <w:t xml:space="preserve"> In addition to drawing HIV VL + RNA genotype, what do you do today?</w:t>
      </w:r>
    </w:p>
    <w:p w14:paraId="0E4C29C9" w14:textId="77777777" w:rsidR="004F1EDB" w:rsidRPr="004F1EDB" w:rsidRDefault="004F1EDB" w:rsidP="004F1E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 Nothing today — have him return in 2–3 days once labs result</w:t>
      </w:r>
    </w:p>
    <w:p w14:paraId="1AEBC403" w14:textId="77777777" w:rsidR="004F1EDB" w:rsidRPr="004F1EDB" w:rsidRDefault="004F1EDB" w:rsidP="004F1E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 Start BIC/TAF/FTC oral bridge until labs return</w:t>
      </w:r>
    </w:p>
    <w:p w14:paraId="61CB5F36" w14:textId="77777777" w:rsidR="004F1EDB" w:rsidRPr="004F1EDB" w:rsidRDefault="004F1EDB" w:rsidP="004F1E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 Start DRV/c/TAF/FTC empirically until labs return</w:t>
      </w:r>
    </w:p>
    <w:p w14:paraId="52107654" w14:textId="77777777" w:rsidR="004F1EDB" w:rsidRPr="004F1EDB" w:rsidRDefault="004F1EDB" w:rsidP="004F1E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D: Administer LEN + CAB today and plan for close follow-up </w:t>
      </w:r>
      <w:r w:rsidRPr="004F1EDB">
        <w:rPr>
          <w:rFonts w:ascii="Segoe UI Symbol" w:eastAsia="Times New Roman" w:hAnsi="Segoe UI Symbol" w:cs="Segoe UI Symbol"/>
          <w:kern w:val="0"/>
          <w14:ligatures w14:val="none"/>
        </w:rPr>
        <w:t>✓</w:t>
      </w:r>
      <w:r w:rsidRPr="004F1EDB">
        <w:rPr>
          <w:rFonts w:ascii="Times New Roman" w:eastAsia="Times New Roman" w:hAnsi="Times New Roman" w:cs="Times New Roman"/>
          <w:kern w:val="0"/>
          <w14:ligatures w14:val="none"/>
        </w:rPr>
        <w:t xml:space="preserve"> </w:t>
      </w:r>
      <w:r w:rsidRPr="004F1EDB">
        <w:rPr>
          <w:rFonts w:ascii="Times New Roman" w:eastAsia="Times New Roman" w:hAnsi="Times New Roman" w:cs="Times New Roman"/>
          <w:b/>
          <w:bCs/>
          <w:kern w:val="0"/>
          <w14:ligatures w14:val="none"/>
        </w:rPr>
        <w:t>(what we did)</w:t>
      </w:r>
    </w:p>
    <w:p w14:paraId="5C985AF1" w14:textId="77777777" w:rsidR="004F1EDB" w:rsidRPr="004F1EDB" w:rsidRDefault="004F1EDB" w:rsidP="004F1ED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 Another reasonable option? (open to audience)</w:t>
      </w:r>
    </w:p>
    <w:p w14:paraId="5BE5B501"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 single "correct" answer</w:t>
      </w:r>
      <w:r w:rsidRPr="004F1EDB">
        <w:rPr>
          <w:rFonts w:ascii="Times New Roman" w:eastAsia="Times New Roman" w:hAnsi="Times New Roman" w:cs="Times New Roman"/>
          <w:kern w:val="0"/>
          <w14:ligatures w14:val="none"/>
        </w:rPr>
        <w:t xml:space="preserve"> — this is a genuine discussion question. What we did: D.</w:t>
      </w:r>
    </w:p>
    <w:p w14:paraId="165DBEF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Rationale for D:</w:t>
      </w:r>
      <w:r w:rsidRPr="004F1EDB">
        <w:rPr>
          <w:rFonts w:ascii="Times New Roman" w:eastAsia="Times New Roman" w:hAnsi="Times New Roman" w:cs="Times New Roman"/>
          <w:kern w:val="0"/>
          <w14:ligatures w14:val="none"/>
        </w:rPr>
        <w:t xml:space="preserve"> He is in front of us NOW. This patient bikes 300 miles without warning. If we send him away for labs, he may disappear for months. The window of engagement IS the moment of opportunity. Don't wait for labs before re-dosing — that delay creates further delay.</w:t>
      </w:r>
    </w:p>
    <w:p w14:paraId="25737D72"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32B03206">
          <v:rect id="Horizontal Line 63"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A039FB"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1 — RESOLUTION (Post-Poll 2)</w:t>
      </w:r>
    </w:p>
    <w:p w14:paraId="4FDD3B88"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Labs returned:</w:t>
      </w:r>
      <w:r w:rsidRPr="004F1EDB">
        <w:rPr>
          <w:rFonts w:ascii="Times New Roman" w:eastAsia="Times New Roman" w:hAnsi="Times New Roman" w:cs="Times New Roman"/>
          <w:kern w:val="0"/>
          <w14:ligatures w14:val="none"/>
        </w:rPr>
        <w:t xml:space="preserve"> HIV VL undetectable despite being 10 weeks late for CAB and 4 weeks late for LEN.</w:t>
      </w:r>
    </w:p>
    <w:p w14:paraId="7541B91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Two teaching points (present in this order):</w:t>
      </w:r>
    </w:p>
    <w:p w14:paraId="75662AF3"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Point 1 — The low-barrier philosophy:</w:t>
      </w:r>
      <w:r w:rsidRPr="004F1EDB">
        <w:rPr>
          <w:rFonts w:ascii="Times New Roman" w:eastAsia="Times New Roman" w:hAnsi="Times New Roman" w:cs="Times New Roman"/>
          <w:kern w:val="0"/>
          <w14:ligatures w14:val="none"/>
        </w:rPr>
        <w:t xml:space="preserve"> In low-barrier settings, we act with the opportunity in front of us. Don't wait for perfect lab data. That delay = further delay = months of lost contact in this population.</w:t>
      </w:r>
    </w:p>
    <w:p w14:paraId="6B8AA1B0"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Point 2 — Why LEN likely protected him:</w:t>
      </w:r>
      <w:r w:rsidRPr="004F1EDB">
        <w:rPr>
          <w:rFonts w:ascii="Times New Roman" w:eastAsia="Times New Roman" w:hAnsi="Times New Roman" w:cs="Times New Roman"/>
          <w:kern w:val="0"/>
          <w14:ligatures w14:val="none"/>
        </w:rPr>
        <w:t xml:space="preserve"> LEN has a longer pharmacokinetic tail than CAB. When CAB went subtherapeutic, LEN (capsid inhibitor, different mechanism) likely continued to suppress. Without LEN, INSTI resistance was almost certain during a 10-week CAB gap. LEN may have prevented that.</w:t>
      </w:r>
    </w:p>
    <w:p w14:paraId="4069CF0E"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Restart:</w:t>
      </w:r>
      <w:r w:rsidRPr="004F1EDB">
        <w:rPr>
          <w:rFonts w:ascii="Times New Roman" w:eastAsia="Times New Roman" w:hAnsi="Times New Roman" w:cs="Times New Roman"/>
          <w:kern w:val="0"/>
          <w14:ligatures w14:val="none"/>
        </w:rPr>
        <w:t xml:space="preserve"> LEN + CAB monthly restarted.</w:t>
      </w:r>
    </w:p>
    <w:p w14:paraId="3639182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Phase 2: Success (again)</w:t>
      </w:r>
    </w:p>
    <w:p w14:paraId="475FDE91" w14:textId="77777777" w:rsidR="004F1EDB" w:rsidRPr="004F1EDB" w:rsidRDefault="004F1EDB" w:rsidP="004F1E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16 more injections over ~16 months</w:t>
      </w:r>
    </w:p>
    <w:p w14:paraId="43EA3113" w14:textId="77777777" w:rsidR="004F1EDB" w:rsidRPr="004F1EDB" w:rsidRDefault="004F1EDB" w:rsidP="004F1E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All on time (MXM or outreach RN)</w:t>
      </w:r>
    </w:p>
    <w:p w14:paraId="0A697BEC" w14:textId="77777777" w:rsidR="004F1EDB" w:rsidRPr="004F1EDB" w:rsidRDefault="004F1EDB" w:rsidP="004F1ED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VL undetectable throughout</w:t>
      </w:r>
    </w:p>
    <w:p w14:paraId="0BC3D44B"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Published:</w:t>
      </w:r>
      <w:r w:rsidRPr="004F1EDB">
        <w:rPr>
          <w:rFonts w:ascii="Times New Roman" w:eastAsia="Times New Roman" w:hAnsi="Times New Roman" w:cs="Times New Roman"/>
          <w:kern w:val="0"/>
          <w14:ligatures w14:val="none"/>
        </w:rPr>
        <w:t xml:space="preserve"> Mehtani NJ et al. "HIV Viral Suppression With Unintentional Lenacapavir Monotherapy in Adherence-Challenged Patients: A Case Series." Open Forum Infect Dis. 2025;12(6):ofaf330. PMC12188974. (Patient 1 = Patient B in paper)</w:t>
      </w:r>
    </w:p>
    <w:p w14:paraId="72B406A0"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6AC91A50">
          <v:rect id="Horizontal Line 62"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6F2FF7"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1 — FINAL UPDATE (2nd LTFU)</w:t>
      </w:r>
    </w:p>
    <w:p w14:paraId="6790231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Current status:</w:t>
      </w:r>
    </w:p>
    <w:p w14:paraId="1F9E4B9F" w14:textId="77777777" w:rsidR="004F1EDB" w:rsidRPr="004F1EDB" w:rsidRDefault="004F1EDB" w:rsidP="004F1E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Disappeared again after 16 more months of success</w:t>
      </w:r>
    </w:p>
    <w:p w14:paraId="16C7E3B0" w14:textId="77777777" w:rsidR="004F1EDB" w:rsidRPr="004F1EDB" w:rsidRDefault="004F1EDB" w:rsidP="004F1E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11 weeks since last CAB/RPV dose</w:t>
      </w:r>
    </w:p>
    <w:p w14:paraId="0D769103" w14:textId="77777777" w:rsidR="004F1EDB" w:rsidRPr="004F1EDB" w:rsidRDefault="004F1EDB" w:rsidP="004F1E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Still within LEN window (due at ~26 weeks)</w:t>
      </w:r>
    </w:p>
    <w:p w14:paraId="18A5CACD" w14:textId="77777777" w:rsidR="004F1EDB" w:rsidRPr="004F1EDB" w:rsidRDefault="004F1EDB" w:rsidP="004F1E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Cannot locate — suspected &gt;3,000 miles away based on Care Everywhere ED note</w:t>
      </w:r>
    </w:p>
    <w:p w14:paraId="2B61E27B" w14:textId="77777777" w:rsidR="004F1EDB" w:rsidRPr="004F1EDB" w:rsidRDefault="004F1EDB" w:rsidP="004F1E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Local shelter outreach unsuccessful</w:t>
      </w:r>
    </w:p>
    <w:p w14:paraId="653A5183" w14:textId="77777777" w:rsidR="004F1EDB" w:rsidRPr="004F1EDB" w:rsidRDefault="004F1EDB" w:rsidP="004F1ED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Officially LTFU — the only patient in our cohort to reach this point</w:t>
      </w:r>
    </w:p>
    <w:p w14:paraId="0955FDB6"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Silver lining (hypothesis):</w:t>
      </w:r>
      <w:r w:rsidRPr="004F1EDB">
        <w:rPr>
          <w:rFonts w:ascii="Times New Roman" w:eastAsia="Times New Roman" w:hAnsi="Times New Roman" w:cs="Times New Roman"/>
          <w:kern w:val="0"/>
          <w14:ligatures w14:val="none"/>
        </w:rPr>
        <w:t xml:space="preserve"> If resistance develops during this lapse, it will likely be to LEN — not to the INSTI class. LEN's long tail means CAB may still be offering some INSTI protection. If/when he re-engages anywhere, INSTI-based options may still be available.</w:t>
      </w:r>
    </w:p>
    <w:p w14:paraId="42F2F0E8"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Population-level question to raise:</w:t>
      </w:r>
      <w:r w:rsidRPr="004F1EDB">
        <w:rPr>
          <w:rFonts w:ascii="Times New Roman" w:eastAsia="Times New Roman" w:hAnsi="Times New Roman" w:cs="Times New Roman"/>
          <w:kern w:val="0"/>
          <w14:ligatures w14:val="none"/>
        </w:rPr>
        <w:t xml:space="preserve"> As LA-ART expands beyond HIV specialty centers into community-based settings, should LEN + CAB/RPV become the DEFAULT for patients at high LTFU risk — as a harm reduction strategy to protect the INSTI class at the population level?</w:t>
      </w:r>
    </w:p>
    <w:p w14:paraId="7D10BA30"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Supporting data point:</w:t>
      </w:r>
      <w:r w:rsidRPr="004F1EDB">
        <w:rPr>
          <w:rFonts w:ascii="Times New Roman" w:eastAsia="Times New Roman" w:hAnsi="Times New Roman" w:cs="Times New Roman"/>
          <w:kern w:val="0"/>
          <w14:ligatures w14:val="none"/>
        </w:rPr>
        <w:t xml:space="preserve"> At MXM/WPIC/shelters, we have encountered at least 2 OTHER patients started on CAB/RPV alone at other counties, who became LTFU, presented to MXM months later with new INSTI resistance. That's devastating. LEN might have prevented it.</w:t>
      </w:r>
    </w:p>
    <w:p w14:paraId="05C3AF5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Downsides of LEN:</w:t>
      </w:r>
      <w:r w:rsidRPr="004F1EDB">
        <w:rPr>
          <w:rFonts w:ascii="Times New Roman" w:eastAsia="Times New Roman" w:hAnsi="Times New Roman" w:cs="Times New Roman"/>
          <w:kern w:val="0"/>
          <w14:ligatures w14:val="none"/>
        </w:rPr>
        <w:t xml:space="preserve"> Painful SC injection, harder to administer than IM CAB/RPV.</w:t>
      </w:r>
    </w:p>
    <w:p w14:paraId="3F2A3F4C"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67A2D3C3">
          <v:rect id="Horizontal Line 6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CB2445"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t>PATIENT 2 (formerly "RB") — CASE 2 (UPDATE)</w:t>
      </w:r>
    </w:p>
    <w:p w14:paraId="563B46D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Published as:</w:t>
      </w:r>
      <w:r w:rsidRPr="004F1EDB">
        <w:rPr>
          <w:rFonts w:ascii="Times New Roman" w:eastAsia="Times New Roman" w:hAnsi="Times New Roman" w:cs="Times New Roman"/>
          <w:kern w:val="0"/>
          <w14:ligatures w14:val="none"/>
        </w:rPr>
        <w:t xml:space="preserve"> Patient A in Mehtani et al., Open Forum Infect Dis 2025 (PMC12188974) </w:t>
      </w:r>
      <w:r w:rsidRPr="004F1EDB">
        <w:rPr>
          <w:rFonts w:ascii="Times New Roman" w:eastAsia="Times New Roman" w:hAnsi="Times New Roman" w:cs="Times New Roman"/>
          <w:b/>
          <w:bCs/>
          <w:kern w:val="0"/>
          <w14:ligatures w14:val="none"/>
        </w:rPr>
        <w:t>Previously presented:</w:t>
      </w:r>
      <w:r w:rsidRPr="004F1EDB">
        <w:rPr>
          <w:rFonts w:ascii="Times New Roman" w:eastAsia="Times New Roman" w:hAnsi="Times New Roman" w:cs="Times New Roman"/>
          <w:kern w:val="0"/>
          <w14:ligatures w14:val="none"/>
        </w:rPr>
        <w:t xml:space="preserve"> HIV Grand Rounds, November 2024 (prior slide deck exists — timeline figures from that deck should be recreated for this presentation)</w:t>
      </w:r>
    </w:p>
    <w:p w14:paraId="3B1A069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Context:</w:t>
      </w:r>
      <w:r w:rsidRPr="004F1EDB">
        <w:rPr>
          <w:rFonts w:ascii="Times New Roman" w:eastAsia="Times New Roman" w:hAnsi="Times New Roman" w:cs="Times New Roman"/>
          <w:kern w:val="0"/>
          <w14:ligatures w14:val="none"/>
        </w:rPr>
        <w:t xml:space="preserve"> This is an UPDATE case. Some audience members may remember it from last year. Present as full case with refresher, framed as "here's where things stand now."</w:t>
      </w:r>
    </w:p>
    <w:p w14:paraId="707BB02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Demographics:</w:t>
      </w:r>
    </w:p>
    <w:p w14:paraId="5422F967" w14:textId="77777777" w:rsidR="004F1EDB" w:rsidRPr="004F1EDB" w:rsidRDefault="004F1EDB" w:rsidP="004F1ED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Street/sheltered homeless</w:t>
      </w:r>
    </w:p>
    <w:p w14:paraId="5CC6C7B2" w14:textId="77777777" w:rsidR="004F1EDB" w:rsidRPr="004F1EDB" w:rsidRDefault="004F1EDB" w:rsidP="004F1ED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Methamphetamine use disorder</w:t>
      </w:r>
    </w:p>
    <w:p w14:paraId="50E7EB5A" w14:textId="77777777" w:rsidR="004F1EDB" w:rsidRPr="004F1EDB" w:rsidRDefault="004F1EDB" w:rsidP="004F1ED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PTSD, major depression, substance-induced psychosis</w:t>
      </w:r>
    </w:p>
    <w:p w14:paraId="6C3CC6E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Prior regimen history:</w:t>
      </w:r>
      <w:r w:rsidRPr="004F1EDB">
        <w:rPr>
          <w:rFonts w:ascii="Times New Roman" w:eastAsia="Times New Roman" w:hAnsi="Times New Roman" w:cs="Times New Roman"/>
          <w:kern w:val="0"/>
          <w14:ligatures w14:val="none"/>
        </w:rPr>
        <w:t xml:space="preserve"> CAB/RPV started at another clinic before MXM — baseline genotype showed:</w:t>
      </w:r>
    </w:p>
    <w:p w14:paraId="72A7FC6F" w14:textId="77777777" w:rsidR="004F1EDB" w:rsidRPr="004F1EDB" w:rsidRDefault="004F1EDB" w:rsidP="004F1ED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NNRTI mutations: K103N, V108I (from initial genotype)</w:t>
      </w:r>
    </w:p>
    <w:p w14:paraId="318C3113" w14:textId="77777777" w:rsidR="004F1EDB" w:rsidRPr="004F1EDB" w:rsidRDefault="004F1EDB" w:rsidP="004F1ED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 INSTI mutations at baseline</w:t>
      </w:r>
    </w:p>
    <w:p w14:paraId="6A437E64"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42FF6E96">
          <v:rect id="Horizontal Line 60"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54B006"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2 — FULL TIMELINE (recreate as animated timeline figures like prior deck)</w:t>
      </w:r>
    </w:p>
    <w:p w14:paraId="5DF1AD0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[Prior deck slide style: horizontal timeline arrow, doses labeled above as colored circles — Purple=initiation/re-initiation, Green=on-time, Orange=delayed. Lab values annotated below at key timepoints.]</w:t>
      </w:r>
    </w:p>
    <w:p w14:paraId="1B8786A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Timeline sequence:</w:t>
      </w:r>
    </w:p>
    <w:p w14:paraId="3945E62C"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Week -29 (baseline before MXM):</w:t>
      </w:r>
    </w:p>
    <w:p w14:paraId="499C0B96" w14:textId="77777777" w:rsidR="004F1EDB" w:rsidRPr="004F1EDB" w:rsidRDefault="004F1EDB" w:rsidP="004F1E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HIV-1 RNA: 177,992 c/mL</w:t>
      </w:r>
    </w:p>
    <w:p w14:paraId="02755F06" w14:textId="77777777" w:rsidR="004F1EDB" w:rsidRPr="004F1EDB" w:rsidRDefault="004F1EDB" w:rsidP="004F1E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Genotype: K103N, V108I</w:t>
      </w:r>
    </w:p>
    <w:p w14:paraId="6BCB2160" w14:textId="77777777" w:rsidR="004F1EDB" w:rsidRPr="004F1EDB" w:rsidRDefault="004F1EDB" w:rsidP="004F1E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CD4: 187 cells/mm³</w:t>
      </w:r>
    </w:p>
    <w:p w14:paraId="6ACC428E" w14:textId="77777777" w:rsidR="004F1EDB" w:rsidRPr="004F1EDB" w:rsidRDefault="004F1EDB" w:rsidP="004F1ED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CAB/RPV 600/900mg loading dose given (IM q4-week regimen)</w:t>
      </w:r>
    </w:p>
    <w:p w14:paraId="39223AE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Doses #2–5 (Weeks -29 to ~W0):</w:t>
      </w:r>
    </w:p>
    <w:p w14:paraId="713A4006" w14:textId="77777777" w:rsidR="004F1EDB" w:rsidRPr="004F1EDB" w:rsidRDefault="004F1EDB" w:rsidP="004F1E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Escalating MA use</w:t>
      </w:r>
    </w:p>
    <w:p w14:paraId="62B72867" w14:textId="77777777" w:rsidR="004F1EDB" w:rsidRPr="004F1EDB" w:rsidRDefault="004F1EDB" w:rsidP="004F1E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Loss of temporary housing</w:t>
      </w:r>
    </w:p>
    <w:p w14:paraId="2795EBC9" w14:textId="77777777" w:rsidR="004F1EDB" w:rsidRPr="004F1EDB" w:rsidRDefault="004F1EDB" w:rsidP="004F1E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Two doses delayed by 12 and 21 days</w:t>
      </w:r>
    </w:p>
    <w:p w14:paraId="3D8334DE" w14:textId="77777777" w:rsidR="004F1EDB" w:rsidRPr="004F1EDB" w:rsidRDefault="004F1EDB" w:rsidP="004F1E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Multiple declined lab draws</w:t>
      </w:r>
    </w:p>
    <w:p w14:paraId="6D9000FD" w14:textId="77777777" w:rsidR="004F1EDB" w:rsidRPr="004F1EDB" w:rsidRDefault="004F1EDB" w:rsidP="004F1E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HIV-1 RNA: 33 c/mL (initially suppressing)</w:t>
      </w:r>
    </w:p>
    <w:p w14:paraId="4882C9AB" w14:textId="77777777" w:rsidR="004F1EDB" w:rsidRPr="004F1EDB" w:rsidRDefault="004F1EDB" w:rsidP="004F1ED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Then: HIV-1 RNA &lt;30 c/mL (suppressed!)</w:t>
      </w:r>
    </w:p>
    <w:p w14:paraId="5C7F843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Dose #6 (at W0 — on time, standard dose CAB/RPV 400/600mg):</w:t>
      </w:r>
    </w:p>
    <w:p w14:paraId="22FFABFD" w14:textId="77777777" w:rsidR="004F1EDB" w:rsidRPr="004F1EDB" w:rsidRDefault="004F1EDB" w:rsidP="004F1ED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HIV-1 RNA returns: </w:t>
      </w:r>
      <w:r w:rsidRPr="004F1EDB">
        <w:rPr>
          <w:rFonts w:ascii="Times New Roman" w:eastAsia="Times New Roman" w:hAnsi="Times New Roman" w:cs="Times New Roman"/>
          <w:b/>
          <w:bCs/>
          <w:kern w:val="0"/>
          <w14:ligatures w14:val="none"/>
        </w:rPr>
        <w:t>37,464 c/mL</w:t>
      </w:r>
      <w:r w:rsidRPr="004F1EDB">
        <w:rPr>
          <w:rFonts w:ascii="Times New Roman" w:eastAsia="Times New Roman" w:hAnsi="Times New Roman" w:cs="Times New Roman"/>
          <w:kern w:val="0"/>
          <w14:ligatures w14:val="none"/>
        </w:rPr>
        <w:t xml:space="preserve"> — VIREMIA</w:t>
      </w:r>
    </w:p>
    <w:p w14:paraId="4575CE5E" w14:textId="77777777" w:rsidR="004F1EDB" w:rsidRPr="004F1EDB" w:rsidRDefault="004F1EDB" w:rsidP="004F1ED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 RNA genotype: PENDING</w:t>
      </w:r>
    </w:p>
    <w:p w14:paraId="537AD49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Pre-genotype decision (W0 — same visit as viremia result):</w:t>
      </w:r>
    </w:p>
    <w:p w14:paraId="2A3AD35D" w14:textId="77777777" w:rsidR="004F1EDB" w:rsidRPr="004F1EDB" w:rsidRDefault="004F1EDB" w:rsidP="004F1ED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Administered CAB/RPV 400/600mg + LEN 927mg loading dose (pre-genotype)</w:t>
      </w:r>
    </w:p>
    <w:p w14:paraId="2DCB7233" w14:textId="77777777" w:rsidR="004F1EDB" w:rsidRPr="004F1EDB" w:rsidRDefault="004F1EDB" w:rsidP="004F1ED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Reasoning: Patient likely developed EITHER CAB or RPV resistance (but not both) → adding LEN would still provide ~2 fully active ARV agents</w:t>
      </w:r>
    </w:p>
    <w:p w14:paraId="70E8D91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Genotype returns (W0):</w:t>
      </w:r>
    </w:p>
    <w:p w14:paraId="2FDCCA34"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Full results: K101P, K103N, V108I, E138K, Y181C (NNRTI) + E138K, G140S, Q148R (INSTI)</w:t>
      </w:r>
    </w:p>
    <w:p w14:paraId="444602FC"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HIV-1 RNA: 49,287 c/mL; CD4: 257 cells/mm³</w:t>
      </w:r>
    </w:p>
    <w:p w14:paraId="4CED4C12"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High-level resistance to BOTH CAB AND RPV</w:t>
      </w:r>
    </w:p>
    <w:p w14:paraId="468C362A"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Decision: CAB/RPV discontinued</w:t>
      </w:r>
    </w:p>
    <w:p w14:paraId="0C06CB1E"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Prescribed + instructed to initiate daily oral ART (to avoid developing LEN resistance)</w:t>
      </w:r>
    </w:p>
    <w:p w14:paraId="7BAAF9EA"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insists he CANNOT take oral ART; upset we can't offer continued injectable ART</w:t>
      </w:r>
    </w:p>
    <w:p w14:paraId="694272CD" w14:textId="77777777" w:rsidR="004F1EDB" w:rsidRPr="004F1EDB" w:rsidRDefault="004F1EDB" w:rsidP="004F1E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Disengages from care — effectively on LEN monotherapy</w:t>
      </w:r>
    </w:p>
    <w:p w14:paraId="353B18C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Week 38 (returns for abscess management — unrelated):</w:t>
      </w:r>
    </w:p>
    <w:p w14:paraId="3732A997" w14:textId="77777777" w:rsidR="004F1EDB" w:rsidRPr="004F1EDB" w:rsidRDefault="004F1EDB" w:rsidP="004F1E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Reports he never picked up or started prescribed oral ART</w:t>
      </w:r>
    </w:p>
    <w:p w14:paraId="2DA0E624" w14:textId="77777777" w:rsidR="004F1EDB" w:rsidRPr="004F1EDB" w:rsidRDefault="004F1EDB" w:rsidP="004F1E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HIV-1 RNA checked: </w:t>
      </w:r>
      <w:r w:rsidRPr="004F1EDB">
        <w:rPr>
          <w:rFonts w:ascii="Times New Roman" w:eastAsia="Times New Roman" w:hAnsi="Times New Roman" w:cs="Times New Roman"/>
          <w:b/>
          <w:bCs/>
          <w:kern w:val="0"/>
          <w14:ligatures w14:val="none"/>
        </w:rPr>
        <w:t>&lt;30 copies/mL (?!)</w:t>
      </w:r>
    </w:p>
    <w:p w14:paraId="10A9B638" w14:textId="77777777" w:rsidR="004F1EDB" w:rsidRPr="004F1EDB" w:rsidRDefault="004F1EDB" w:rsidP="004F1E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~10 weeks of this period = presumed subtherapeutic LEN (delayed beyond 26+2 week window)</w:t>
      </w:r>
    </w:p>
    <w:p w14:paraId="59C02C3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Week 42:</w:t>
      </w:r>
    </w:p>
    <w:p w14:paraId="3C6D9B84" w14:textId="77777777" w:rsidR="004F1EDB" w:rsidRPr="004F1EDB" w:rsidRDefault="004F1EDB" w:rsidP="004F1E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LEN q26-wk + CAB/RPV q4-wk RE-INITIATED</w:t>
      </w:r>
    </w:p>
    <w:p w14:paraId="53F3E6C0" w14:textId="77777777" w:rsidR="004F1EDB" w:rsidRPr="004F1EDB" w:rsidRDefault="004F1EDB" w:rsidP="004F1E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Rationale: CAB/RPV added back DESPITE high-level resistance — to optimize virologic containment and maintain care engagement (limited options; patient refuses oral ART)</w:t>
      </w:r>
    </w:p>
    <w:p w14:paraId="4EE83EBF" w14:textId="77777777" w:rsidR="004F1EDB" w:rsidRPr="004F1EDB" w:rsidRDefault="004F1EDB" w:rsidP="004F1E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 VL undetectable 2 weeks later</w:t>
      </w:r>
    </w:p>
    <w:p w14:paraId="3EBC0DE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Week 107 (at time of publication, Nov 2025):</w:t>
      </w:r>
    </w:p>
    <w:p w14:paraId="4F6E8C65" w14:textId="77777777" w:rsidR="004F1EDB" w:rsidRPr="004F1EDB" w:rsidRDefault="004F1EDB" w:rsidP="004F1E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Continued CAB/RPV + LEN (functional LEN monotherapy) for 65+ more weeks</w:t>
      </w:r>
    </w:p>
    <w:p w14:paraId="5F0CD5FB" w14:textId="77777777" w:rsidR="004F1EDB" w:rsidRPr="004F1EDB" w:rsidRDefault="004F1EDB" w:rsidP="004F1E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HIV-1 RNA: &lt;30 c/mL</w:t>
      </w:r>
    </w:p>
    <w:p w14:paraId="0A79EF7B" w14:textId="77777777" w:rsidR="004F1EDB" w:rsidRPr="004F1EDB" w:rsidRDefault="004F1EDB" w:rsidP="004F1E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CD4: 554 cells/mm³</w:t>
      </w:r>
    </w:p>
    <w:p w14:paraId="02E4E760" w14:textId="77777777" w:rsidR="004F1EDB" w:rsidRPr="004F1EDB" w:rsidRDefault="004F1EDB" w:rsidP="004F1E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HIV VL continually suppressed for 107+ weeks on LEN ± CAB/RPV</w:t>
      </w:r>
    </w:p>
    <w:p w14:paraId="228D0F5D"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TODAY'S UPDATE (April 2026):</w:t>
      </w:r>
    </w:p>
    <w:p w14:paraId="18933330" w14:textId="77777777" w:rsidR="004F1EDB" w:rsidRPr="004F1EDB" w:rsidRDefault="004F1EDB" w:rsidP="004F1E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An additional </w:t>
      </w:r>
      <w:r w:rsidRPr="004F1EDB">
        <w:rPr>
          <w:rFonts w:ascii="Times New Roman" w:eastAsia="Times New Roman" w:hAnsi="Times New Roman" w:cs="Times New Roman"/>
          <w:b/>
          <w:bCs/>
          <w:kern w:val="0"/>
          <w14:ligatures w14:val="none"/>
        </w:rPr>
        <w:t>88 weeks</w:t>
      </w:r>
      <w:r w:rsidRPr="004F1EDB">
        <w:rPr>
          <w:rFonts w:ascii="Times New Roman" w:eastAsia="Times New Roman" w:hAnsi="Times New Roman" w:cs="Times New Roman"/>
          <w:kern w:val="0"/>
          <w14:ligatures w14:val="none"/>
        </w:rPr>
        <w:t xml:space="preserve"> of viral suppression since restart (≥40 weeks at publication + 48 more weeks)</w:t>
      </w:r>
    </w:p>
    <w:p w14:paraId="621F7F18" w14:textId="77777777" w:rsidR="004F1EDB" w:rsidRPr="004F1EDB" w:rsidRDefault="004F1EDB" w:rsidP="004F1E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Total: ~195+ weeks on this regimen</w:t>
      </w:r>
    </w:p>
    <w:p w14:paraId="6D5BA092" w14:textId="77777777" w:rsidR="004F1EDB" w:rsidRPr="004F1EDB" w:rsidRDefault="004F1EDB" w:rsidP="004F1E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 viremic episodes</w:t>
      </w:r>
    </w:p>
    <w:p w14:paraId="6F2BED9C" w14:textId="77777777" w:rsidR="004F1EDB" w:rsidRPr="004F1EDB" w:rsidRDefault="004F1EDB" w:rsidP="004F1E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Still on LEN + CAB/RPV despite documented high-level resistance to both CAB and RPV</w:t>
      </w:r>
    </w:p>
    <w:p w14:paraId="03475B28"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67F5FBB6">
          <v:rect id="Horizontal Line 59"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80CD25"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2 — KEY TEACHING POINTS</w:t>
      </w:r>
    </w:p>
    <w:p w14:paraId="5F4AE673" w14:textId="77777777" w:rsidR="004F1EDB" w:rsidRPr="004F1EDB" w:rsidRDefault="004F1EDB" w:rsidP="004F1E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This is 1 patient. He may be an outlier. Do NOT interpret this as endorsement of LEN monotherapy as a treatment strategy.</w:t>
      </w:r>
    </w:p>
    <w:p w14:paraId="5777AABC" w14:textId="77777777" w:rsidR="004F1EDB" w:rsidRPr="004F1EDB" w:rsidRDefault="004F1EDB" w:rsidP="004F1E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Possible mechanisms (unknown): LEN resistance mutations (e.g., M66I) confer very low viral fitness (~1.5% of wild-type replication capacity) — resistance may have evolved but resulted in poor viral fitness. Alternatively: immune factors, pharmacokinetic factors we don't understand.</w:t>
      </w:r>
    </w:p>
    <w:p w14:paraId="24DDC9C9" w14:textId="77777777" w:rsidR="004F1EDB" w:rsidRPr="004F1EDB" w:rsidRDefault="004F1EDB" w:rsidP="004F1E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In CAPELLA trial: 14 LEN resistance cases at 104 wks, 7 re-suppressed after adherence counseling or OBR switch.</w:t>
      </w:r>
    </w:p>
    <w:p w14:paraId="6B92F58A" w14:textId="77777777" w:rsidR="004F1EDB" w:rsidRPr="004F1EDB" w:rsidRDefault="004F1EDB" w:rsidP="004F1E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Connects to Patient 1 argument: LEN's long tail seems to protect INSTI class even in lapses.</w:t>
      </w:r>
    </w:p>
    <w:p w14:paraId="7FE2A0F2" w14:textId="77777777" w:rsidR="004F1EDB" w:rsidRPr="004F1EDB" w:rsidRDefault="004F1EDB" w:rsidP="004F1E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Invitation: "I don't fully understand why this regimen is holding. If anyone wants to discuss the pharmacology after, I'd genuinely welcome that."</w:t>
      </w:r>
    </w:p>
    <w:p w14:paraId="344560D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 audience response question for this case</w:t>
      </w:r>
      <w:r w:rsidRPr="004F1EDB">
        <w:rPr>
          <w:rFonts w:ascii="Times New Roman" w:eastAsia="Times New Roman" w:hAnsi="Times New Roman" w:cs="Times New Roman"/>
          <w:kern w:val="0"/>
          <w14:ligatures w14:val="none"/>
        </w:rPr>
        <w:t xml:space="preserve"> — just a refresher + update. Keep to 2 slides.</w:t>
      </w:r>
    </w:p>
    <w:p w14:paraId="64A02A55"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737257F0">
          <v:rect id="Horizontal Line 58"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84FB1C"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t>PATIENT 3 (formerly "RW") — CASE 3</w:t>
      </w:r>
    </w:p>
    <w:p w14:paraId="5BA2412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Demographics:</w:t>
      </w:r>
    </w:p>
    <w:p w14:paraId="7AAA693B" w14:textId="77777777" w:rsidR="004F1EDB" w:rsidRPr="004F1EDB" w:rsidRDefault="004F1EDB" w:rsidP="004F1E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Street homeless in SF (recently relocated from another county ~4 hours away)</w:t>
      </w:r>
    </w:p>
    <w:p w14:paraId="7693E422" w14:textId="77777777" w:rsidR="004F1EDB" w:rsidRPr="004F1EDB" w:rsidRDefault="004F1EDB" w:rsidP="004F1E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Methamphetamine use disorder</w:t>
      </w:r>
    </w:p>
    <w:p w14:paraId="22A3D52E" w14:textId="77777777" w:rsidR="004F1EDB" w:rsidRPr="004F1EDB" w:rsidRDefault="004F1EDB" w:rsidP="004F1E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Bipolar 2</w:t>
      </w:r>
    </w:p>
    <w:p w14:paraId="0235FDB0" w14:textId="77777777" w:rsidR="004F1EDB" w:rsidRPr="004F1EDB" w:rsidRDefault="004F1EDB" w:rsidP="004F1E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History of DVTs and PE (NOT on anticoagulation)</w:t>
      </w:r>
    </w:p>
    <w:p w14:paraId="6C51F059" w14:textId="77777777" w:rsidR="004F1EDB" w:rsidRPr="004F1EDB" w:rsidRDefault="004F1EDB" w:rsidP="004F1E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History of SSTI</w:t>
      </w:r>
    </w:p>
    <w:p w14:paraId="1E7E7501"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HIV history:</w:t>
      </w:r>
    </w:p>
    <w:p w14:paraId="745B7CB4" w14:textId="77777777" w:rsidR="004F1EDB" w:rsidRPr="004F1EDB" w:rsidRDefault="004F1EDB" w:rsidP="004F1E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Started Cabenuva (CAB/RPV 600/900mg q8 weeks) at out-of-county clinic 8 months ago</w:t>
      </w:r>
    </w:p>
    <w:p w14:paraId="74CC0152" w14:textId="77777777" w:rsidR="004F1EDB" w:rsidRPr="004F1EDB" w:rsidRDefault="004F1EDB" w:rsidP="004F1E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On time for ALL injections at home clinic until recently</w:t>
      </w:r>
    </w:p>
    <w:p w14:paraId="515B9143"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Hospitalizations:</w:t>
      </w:r>
    </w:p>
    <w:p w14:paraId="40E09586" w14:textId="77777777" w:rsidR="004F1EDB" w:rsidRPr="004F1EDB" w:rsidRDefault="004F1EDB" w:rsidP="004F1E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Admitted ZSFG for SSTI requiring IV antibiotics</w:t>
      </w:r>
    </w:p>
    <w:p w14:paraId="02D51BE3" w14:textId="77777777" w:rsidR="004F1EDB" w:rsidRPr="004F1EDB" w:rsidRDefault="004F1EDB" w:rsidP="004F1E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Hospital team attempted to administer Cabenuva dose (didn't know exact date of last injection)</w:t>
      </w:r>
    </w:p>
    <w:p w14:paraId="449B7DA6" w14:textId="77777777" w:rsidR="004F1EDB" w:rsidRPr="004F1EDB" w:rsidRDefault="004F1EDB" w:rsidP="004F1E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left AMA before dose could be given</w:t>
      </w:r>
    </w:p>
    <w:p w14:paraId="1C302D44" w14:textId="77777777" w:rsidR="004F1EDB" w:rsidRPr="004F1EDB" w:rsidRDefault="004F1EDB" w:rsidP="004F1E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Labs during hospitalization: VL undetectable, CD4 670</w:t>
      </w:r>
    </w:p>
    <w:p w14:paraId="7F4539A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lastRenderedPageBreak/>
        <w:t>Presentation to MXM:</w:t>
      </w:r>
    </w:p>
    <w:p w14:paraId="1DC1C577"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Presents ~2 weeks after hospital discharge — for wound evaluation, NOT for HIV care</w:t>
      </w:r>
    </w:p>
    <w:p w14:paraId="2DC11B35"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NOT our patient</w:t>
      </w:r>
    </w:p>
    <w:p w14:paraId="643D83D6"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 xml:space="preserve">Via Care Everywhere: last Cabenuva q8-week injection was </w:t>
      </w:r>
      <w:r w:rsidRPr="004F1EDB">
        <w:rPr>
          <w:rFonts w:ascii="Times New Roman" w:eastAsia="Times New Roman" w:hAnsi="Times New Roman" w:cs="Times New Roman"/>
          <w:b/>
          <w:bCs/>
          <w:kern w:val="0"/>
          <w14:ligatures w14:val="none"/>
        </w:rPr>
        <w:t>10 weeks ago</w:t>
      </w:r>
      <w:r w:rsidRPr="004F1EDB">
        <w:rPr>
          <w:rFonts w:ascii="Times New Roman" w:eastAsia="Times New Roman" w:hAnsi="Times New Roman" w:cs="Times New Roman"/>
          <w:kern w:val="0"/>
          <w14:ligatures w14:val="none"/>
        </w:rPr>
        <w:t xml:space="preserve"> (2 weeks overdue for q8-week schedule)</w:t>
      </w:r>
    </w:p>
    <w:p w14:paraId="26F7A2CD"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Last available labs: 1 month ago</w:t>
      </w:r>
      <w:r w:rsidRPr="004F1EDB">
        <w:rPr>
          <w:rFonts w:ascii="Times New Roman" w:eastAsia="Times New Roman" w:hAnsi="Times New Roman" w:cs="Times New Roman"/>
          <w:kern w:val="0"/>
          <w14:ligatures w14:val="none"/>
        </w:rPr>
        <w:t xml:space="preserve"> (at hospital) — VL undetectable, CD4 670 </w:t>
      </w:r>
    </w:p>
    <w:p w14:paraId="052D6832" w14:textId="77777777" w:rsidR="004F1EDB" w:rsidRPr="004F1EDB" w:rsidRDefault="004F1EDB" w:rsidP="004F1ED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Apple Color Emoji" w:eastAsia="Times New Roman" w:hAnsi="Apple Color Emoji" w:cs="Apple Color Emoji"/>
          <w:kern w:val="0"/>
          <w14:ligatures w14:val="none"/>
        </w:rPr>
        <w:t>⚠️</w:t>
      </w:r>
      <w:r w:rsidRPr="004F1EDB">
        <w:rPr>
          <w:rFonts w:ascii="Times New Roman" w:eastAsia="Times New Roman" w:hAnsi="Times New Roman" w:cs="Times New Roman"/>
          <w:kern w:val="0"/>
          <w14:ligatures w14:val="none"/>
        </w:rPr>
        <w:t xml:space="preserve"> NOTE: This is 1 month ago, NOT 2 weeks ago — important distinction for clinical reasoning</w:t>
      </w:r>
    </w:p>
    <w:p w14:paraId="3A02F1D9"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Declines labs today</w:t>
      </w:r>
    </w:p>
    <w:p w14:paraId="1E04E7B4"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Declines oral ART sample</w:t>
      </w:r>
    </w:p>
    <w:p w14:paraId="3D399E03"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Declines returning to home county</w:t>
      </w:r>
    </w:p>
    <w:p w14:paraId="666FA6B7"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Adamantly insists LA-ART is working, upset by suggestion of resistance risk</w:t>
      </w:r>
    </w:p>
    <w:p w14:paraId="645B9B36" w14:textId="77777777" w:rsidR="004F1EDB" w:rsidRPr="004F1EDB" w:rsidRDefault="004F1EDB" w:rsidP="004F1E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Open to receiving LA-ART today — but only same-day</w:t>
      </w:r>
    </w:p>
    <w:p w14:paraId="295E5391"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42811674">
          <v:rect id="Horizontal Line 5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B89933"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3 — POLL 3</w:t>
      </w:r>
    </w:p>
    <w:p w14:paraId="1EDA03DC"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Question:</w:t>
      </w:r>
      <w:r w:rsidRPr="004F1EDB">
        <w:rPr>
          <w:rFonts w:ascii="Times New Roman" w:eastAsia="Times New Roman" w:hAnsi="Times New Roman" w:cs="Times New Roman"/>
          <w:kern w:val="0"/>
          <w14:ligatures w14:val="none"/>
        </w:rPr>
        <w:t xml:space="preserve"> Recognizing he will not accept oral ART or labs — what do you do?</w:t>
      </w:r>
    </w:p>
    <w:p w14:paraId="2CD2C998" w14:textId="77777777" w:rsidR="004F1EDB" w:rsidRPr="004F1EDB" w:rsidRDefault="004F1EDB" w:rsidP="004F1E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 Order and administer Cabenuva today without labs</w:t>
      </w:r>
    </w:p>
    <w:p w14:paraId="2D8C8850" w14:textId="77777777" w:rsidR="004F1EDB" w:rsidRPr="004F1EDB" w:rsidRDefault="004F1EDB" w:rsidP="004F1E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 Nothing — this is not your patient; he should return to his out-of-county PCP</w:t>
      </w:r>
    </w:p>
    <w:p w14:paraId="03563278" w14:textId="77777777" w:rsidR="004F1EDB" w:rsidRPr="004F1EDB" w:rsidRDefault="004F1EDB" w:rsidP="004F1E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 Help him get a phone and encourage him to return when less activated</w:t>
      </w:r>
    </w:p>
    <w:p w14:paraId="1CDACB0F" w14:textId="77777777" w:rsidR="004F1EDB" w:rsidRPr="004F1EDB" w:rsidRDefault="004F1EDB" w:rsidP="004F1E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 Give him an oral ART sample anyway</w:t>
      </w:r>
    </w:p>
    <w:p w14:paraId="10ACD166" w14:textId="77777777" w:rsidR="004F1EDB" w:rsidRPr="004F1EDB" w:rsidRDefault="004F1EDB" w:rsidP="004F1E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 Another reasonable approach? (open to audience)</w:t>
      </w:r>
    </w:p>
    <w:p w14:paraId="50E9EC7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 single correct answer</w:t>
      </w:r>
      <w:r w:rsidRPr="004F1EDB">
        <w:rPr>
          <w:rFonts w:ascii="Times New Roman" w:eastAsia="Times New Roman" w:hAnsi="Times New Roman" w:cs="Times New Roman"/>
          <w:kern w:val="0"/>
          <w14:ligatures w14:val="none"/>
        </w:rPr>
        <w:t xml:space="preserve"> — genuine discussion. What we actually did on Visit 1: C (sent away with phone resources and a deal: labs + injection same day if he returns).</w:t>
      </w:r>
    </w:p>
    <w:p w14:paraId="3920F30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Discussion points:</w:t>
      </w:r>
    </w:p>
    <w:p w14:paraId="40187264" w14:textId="77777777" w:rsidR="004F1EDB" w:rsidRPr="004F1EDB" w:rsidRDefault="004F1EDB" w:rsidP="004F1E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 He's only 2 weeks past q8-week due date. Last VL undetectable 1 month ago. The case for acting is real. But last labs being a MONTH old (not 2 weeks) made us hesitant.</w:t>
      </w:r>
    </w:p>
    <w:p w14:paraId="04E9432B" w14:textId="77777777" w:rsidR="004F1EDB" w:rsidRPr="004F1EDB" w:rsidRDefault="004F1EDB" w:rsidP="004F1E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 Cannot support. He has no car, no money, no intention to return. Abandonment.</w:t>
      </w:r>
    </w:p>
    <w:p w14:paraId="03C27E20" w14:textId="77777777" w:rsidR="004F1EDB" w:rsidRPr="004F1EDB" w:rsidRDefault="004F1EDB" w:rsidP="004F1E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 What we did on visit 1. Buys time without either abandoning or making a risky call.</w:t>
      </w:r>
    </w:p>
    <w:p w14:paraId="576D3943" w14:textId="77777777" w:rsidR="004F1EDB" w:rsidRPr="004F1EDB" w:rsidRDefault="004F1EDB" w:rsidP="004F1E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 He explicitly declined. Pressing risks losing him entirely.</w:t>
      </w:r>
    </w:p>
    <w:p w14:paraId="143A9C8E" w14:textId="77777777" w:rsidR="004F1EDB" w:rsidRPr="004F1EDB" w:rsidRDefault="004F1EDB" w:rsidP="004F1E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 Open to audience ideas.</w:t>
      </w:r>
    </w:p>
    <w:p w14:paraId="2794A591"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781EBBE3">
          <v:rect id="Horizontal Line 56"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A06513"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3 — RESOLUTION</w:t>
      </w:r>
    </w:p>
    <w:p w14:paraId="005242A1"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Visit 2 (1 week later — now 22 days past due date):</w:t>
      </w:r>
    </w:p>
    <w:p w14:paraId="6ED2BADB" w14:textId="77777777" w:rsidR="004F1EDB" w:rsidRPr="004F1EDB" w:rsidRDefault="004F1EDB" w:rsidP="004F1E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Returns, calmer but still somewhat volatile</w:t>
      </w:r>
    </w:p>
    <w:p w14:paraId="25574F62" w14:textId="77777777" w:rsidR="004F1EDB" w:rsidRPr="004F1EDB" w:rsidRDefault="004F1EDB" w:rsidP="004F1E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Still no home county access</w:t>
      </w:r>
    </w:p>
    <w:p w14:paraId="218D3300" w14:textId="77777777" w:rsidR="004F1EDB" w:rsidRPr="004F1EDB" w:rsidRDefault="004F1EDB" w:rsidP="004F1E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Agrees to labs IF same-day injection guaranteed</w:t>
      </w:r>
    </w:p>
    <w:p w14:paraId="40EA5D05" w14:textId="77777777" w:rsidR="004F1EDB" w:rsidRPr="004F1EDB" w:rsidRDefault="004F1EDB" w:rsidP="004F1E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NOW 22 days overdue (vs. 14 days at visit 1 — this matters clinically)</w:t>
      </w:r>
    </w:p>
    <w:p w14:paraId="79FF505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Decision:</w:t>
      </w:r>
      <w:r w:rsidRPr="004F1EDB">
        <w:rPr>
          <w:rFonts w:ascii="Times New Roman" w:eastAsia="Times New Roman" w:hAnsi="Times New Roman" w:cs="Times New Roman"/>
          <w:kern w:val="0"/>
          <w14:ligatures w14:val="none"/>
        </w:rPr>
        <w:t xml:space="preserve"> Used one of 2 on-hand emergency Cabenuva doses (CAB/RPV 600/900mg)</w:t>
      </w:r>
    </w:p>
    <w:p w14:paraId="52BB3842" w14:textId="77777777" w:rsidR="004F1EDB" w:rsidRPr="004F1EDB" w:rsidRDefault="004F1EDB" w:rsidP="004F1E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Labs drawn simultaneously</w:t>
      </w:r>
    </w:p>
    <w:p w14:paraId="736A1D75" w14:textId="77777777" w:rsidR="004F1EDB" w:rsidRPr="004F1EDB" w:rsidRDefault="004F1EDB" w:rsidP="004F1E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Told him: return in 1–2 days to confirm VL; must establish formal care at MXM for continued doses</w:t>
      </w:r>
    </w:p>
    <w:p w14:paraId="48F8F768" w14:textId="77777777" w:rsidR="004F1EDB" w:rsidRPr="004F1EDB" w:rsidRDefault="004F1EDB" w:rsidP="004F1E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Emergency supply context: clinic has very limited on-hand supply (2 doses of Cabenuva) obtained through 403B Emergency ART program — NOT standard supply</w:t>
      </w:r>
    </w:p>
    <w:p w14:paraId="12382BD2" w14:textId="77777777" w:rsidR="004F1EDB" w:rsidRPr="004F1EDB" w:rsidRDefault="004F1EDB" w:rsidP="004F1E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Cannot easily order through insurance because home clinic likely already ordered his dose through separate pharmacy</w:t>
      </w:r>
    </w:p>
    <w:p w14:paraId="0FF5E55E"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Why this was hard:</w:t>
      </w:r>
    </w:p>
    <w:p w14:paraId="676D04F6" w14:textId="77777777" w:rsidR="004F1EDB" w:rsidRPr="004F1EDB" w:rsidRDefault="004F1EDB" w:rsidP="004F1E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Don't want to set precedent that non-patients can show up for same-day Cabenuva</w:t>
      </w:r>
    </w:p>
    <w:p w14:paraId="5C644BF3" w14:textId="77777777" w:rsidR="004F1EDB" w:rsidRPr="004F1EDB" w:rsidRDefault="004F1EDB" w:rsidP="004F1E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Real risk: if he's developed resistance during lapse, giving dose = functional monotherapy</w:t>
      </w:r>
    </w:p>
    <w:p w14:paraId="0EC2896A" w14:textId="77777777" w:rsidR="004F1EDB" w:rsidRPr="004F1EDB" w:rsidRDefault="004F1EDB" w:rsidP="004F1E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Counter-argument: he was at extremely high INSTI resistance risk if untreated; very unlikely he could get home county dose; insurance ordering unclear</w:t>
      </w:r>
    </w:p>
    <w:p w14:paraId="581E5CB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Honest closing:</w:t>
      </w:r>
      <w:r w:rsidRPr="004F1EDB">
        <w:rPr>
          <w:rFonts w:ascii="Times New Roman" w:eastAsia="Times New Roman" w:hAnsi="Times New Roman" w:cs="Times New Roman"/>
          <w:kern w:val="0"/>
          <w14:ligatures w14:val="none"/>
        </w:rPr>
        <w:t xml:space="preserve"> "I still don't know if this was the right call. Ask me next year." → This is the literal closing line for the case.</w:t>
      </w:r>
    </w:p>
    <w:p w14:paraId="1FD7643F"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43383DA0">
          <v:rect id="Horizontal Line 5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2D8C38" w14:textId="77777777" w:rsidR="004F1EDB" w:rsidRPr="004F1EDB" w:rsidRDefault="004F1EDB" w:rsidP="004F1E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1EDB">
        <w:rPr>
          <w:rFonts w:ascii="Times New Roman" w:eastAsia="Times New Roman" w:hAnsi="Times New Roman" w:cs="Times New Roman"/>
          <w:b/>
          <w:bCs/>
          <w:kern w:val="0"/>
          <w:sz w:val="27"/>
          <w:szCs w:val="27"/>
          <w14:ligatures w14:val="none"/>
        </w:rPr>
        <w:t>PATIENT 4 (formerly "GK") — CASE 4 (OPEN QUESTION)</w:t>
      </w:r>
    </w:p>
    <w:p w14:paraId="5F69172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Demographics:</w:t>
      </w:r>
    </w:p>
    <w:p w14:paraId="5DAB53EB" w14:textId="77777777" w:rsidR="004F1EDB" w:rsidRPr="004F1EDB" w:rsidRDefault="004F1EDB" w:rsidP="004F1E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52-year-old man</w:t>
      </w:r>
    </w:p>
    <w:p w14:paraId="10BF4327" w14:textId="77777777" w:rsidR="004F1EDB" w:rsidRPr="004F1EDB" w:rsidRDefault="004F1EDB" w:rsidP="004F1E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Street homeless in SF for ~6 months</w:t>
      </w:r>
    </w:p>
    <w:p w14:paraId="147FEE69" w14:textId="77777777" w:rsidR="004F1EDB" w:rsidRPr="004F1EDB" w:rsidRDefault="004F1EDB" w:rsidP="004F1E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 family</w:t>
      </w:r>
    </w:p>
    <w:p w14:paraId="0AE9F150"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HIV history:</w:t>
      </w:r>
    </w:p>
    <w:p w14:paraId="4BDB4242" w14:textId="77777777" w:rsidR="004F1EDB" w:rsidRPr="004F1EDB" w:rsidRDefault="004F1EDB" w:rsidP="004F1E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HIV/AIDS: CD4 &lt;35 (2%), VL 255,000 c/mL (most recent)</w:t>
      </w:r>
    </w:p>
    <w:p w14:paraId="3589C0A8" w14:textId="77777777" w:rsidR="004F1EDB" w:rsidRPr="004F1EDB" w:rsidRDefault="004F1EDB" w:rsidP="004F1E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Prior CD4 20 (4/4/2025), VL 146k (3/17/25)</w:t>
      </w:r>
    </w:p>
    <w:p w14:paraId="00B0CF57" w14:textId="77777777" w:rsidR="004F1EDB" w:rsidRPr="004F1EDB" w:rsidRDefault="004F1EDB" w:rsidP="004F1E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Not on ART for ≥5 years despite prior Triumeq</w:t>
      </w:r>
    </w:p>
    <w:p w14:paraId="1A0EFC13" w14:textId="77777777" w:rsidR="004F1EDB" w:rsidRPr="004F1EDB" w:rsidRDefault="004F1EDB" w:rsidP="004F1E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When prescribed oral ART or antipsychotics: "To tell the truth, I threw the medicine away"</w:t>
      </w:r>
    </w:p>
    <w:p w14:paraId="4BE9129C" w14:textId="77777777" w:rsidR="004F1EDB" w:rsidRPr="004F1EDB" w:rsidRDefault="004F1EDB" w:rsidP="004F1E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More recently expressing interest in LA-ART</w:t>
      </w:r>
    </w:p>
    <w:p w14:paraId="477BC85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Comorbidities:</w:t>
      </w:r>
    </w:p>
    <w:p w14:paraId="72C2B0A3"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Schizophrenia (not on medications)</w:t>
      </w:r>
    </w:p>
    <w:p w14:paraId="31FF4C09"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Stimulant use disorder</w:t>
      </w:r>
    </w:p>
    <w:p w14:paraId="2A14C1A0"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AUD + withdrawal seizures</w:t>
      </w:r>
    </w:p>
    <w:p w14:paraId="7954CE1F"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Recent PE (2024) — NOT on anticoagulation</w:t>
      </w:r>
    </w:p>
    <w:p w14:paraId="4574618A"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M184V on recent genotype</w:t>
      </w:r>
    </w:p>
    <w:p w14:paraId="1CCEC2BA"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CrAg NEGATIVE</w:t>
      </w:r>
    </w:p>
    <w:p w14:paraId="43111A02"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Afebrile</w:t>
      </w:r>
    </w:p>
    <w:p w14:paraId="021FA0A9" w14:textId="77777777" w:rsidR="004F1EDB" w:rsidRPr="004F1EDB" w:rsidRDefault="004F1EDB" w:rsidP="004F1E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Low-level CMV viremia (treated with valacyclovir at CPMC; ID does not feel current treatment needed)</w:t>
      </w:r>
    </w:p>
    <w:p w14:paraId="1263366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Prior OIs:</w:t>
      </w:r>
    </w:p>
    <w:p w14:paraId="032A0FEB" w14:textId="77777777" w:rsidR="004F1EDB" w:rsidRPr="004F1EDB" w:rsidRDefault="004F1EDB" w:rsidP="004F1E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PCP pneumonia (December 2025)</w:t>
      </w:r>
    </w:p>
    <w:p w14:paraId="7FB16B55" w14:textId="77777777" w:rsidR="004F1EDB" w:rsidRPr="004F1EDB" w:rsidRDefault="004F1EDB" w:rsidP="004F1E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Strep pneumoniae bacteremia + H. influenzae empyema (March 2025) → septic shock, bilateral chest tubes + pressors</w:t>
      </w:r>
    </w:p>
    <w:p w14:paraId="546F883A" w14:textId="77777777" w:rsidR="004F1EDB" w:rsidRPr="004F1EDB" w:rsidRDefault="004F1EDB" w:rsidP="004F1E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Esophageal/mucocutaneous candidiasis (treated with fluconazole)</w:t>
      </w:r>
    </w:p>
    <w:p w14:paraId="55C9FC80" w14:textId="77777777" w:rsidR="004F1EDB" w:rsidRPr="004F1EDB" w:rsidRDefault="004F1EDB" w:rsidP="004F1E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Low-level CMV viremia (valacyclovir × 2 weeks at CPMC)</w:t>
      </w:r>
    </w:p>
    <w:p w14:paraId="40E895C3" w14:textId="77777777" w:rsidR="004F1EDB" w:rsidRPr="004F1EDB" w:rsidRDefault="004F1EDB" w:rsidP="004F1E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Recent PE (2024)</w:t>
      </w:r>
    </w:p>
    <w:p w14:paraId="35C63CD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Pericardial history (CRITICAL — reason for clinical uncertainty):</w:t>
      </w:r>
    </w:p>
    <w:p w14:paraId="11181C1C"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March 2025 (CPMC admission): Strep pneumo bacteremia + PNA → complicated by pericardial effusion → tamponade → PEA arrest (3/17/25) → emergent pericardial drain → drain replaced for re-accumulation</w:t>
      </w:r>
    </w:p>
    <w:p w14:paraId="64FB0D26"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Pericardial fluid (3/30/25): Culture negative; 2,700 WBC, PMN predominance</w:t>
      </w:r>
    </w:p>
    <w:p w14:paraId="0E3466BD"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Etiology: Presumed infectious (bacterial/inflammatory in context of AIDS) — never definitively established. NOT known TB. Not febrile.</w:t>
      </w:r>
    </w:p>
    <w:p w14:paraId="0B5624C6"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MDT decision: Defer pericardial window at CPMC</w:t>
      </w:r>
    </w:p>
    <w:p w14:paraId="02CD77AE"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April 2025 (ZSFG admission for PE): Interval TTE = effusive-constrictive pericarditis; loculated effusion; pericardial mass (abscess vs. inflammation)</w:t>
      </w:r>
    </w:p>
    <w:p w14:paraId="1F750715"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Cardiology recommended pericardial washout with CT surgery</w:t>
      </w:r>
    </w:p>
    <w:p w14:paraId="679D854C"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CT surgery felt too high risk (AIDS, likely poor post-op adherence)</w:t>
      </w:r>
    </w:p>
    <w:p w14:paraId="210FAF32"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and family declined surgery after family meeting (5/10/25)</w:t>
      </w:r>
    </w:p>
    <w:p w14:paraId="71C0CAEE"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ID recommended extended levofloxacin + monitoring</w:t>
      </w:r>
    </w:p>
    <w:p w14:paraId="0C360E64"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May 2025 (ZSFG): Patient AMA-discharged — escalating agitation, security involved, did not meet psychiatric hold criteria, could not administer IM medications safely, no respite placement available</w:t>
      </w:r>
    </w:p>
    <w:p w14:paraId="10D2C475"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Discharged on: levofloxacin 750mg daily, Bactrim DS, fluconazole 200mg, colchicine 0.6mg, Triumeq (to be picked up at pharmacy), apixaban</w:t>
      </w:r>
    </w:p>
    <w:p w14:paraId="00C783D7" w14:textId="77777777" w:rsidR="004F1EDB" w:rsidRPr="004F1EDB" w:rsidRDefault="004F1EDB" w:rsidP="004F1E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Recent CT chest: NO current pericardial effusion</w:t>
      </w:r>
      <w:r w:rsidRPr="004F1EDB">
        <w:rPr>
          <w:rFonts w:ascii="Times New Roman" w:eastAsia="Times New Roman" w:hAnsi="Times New Roman" w:cs="Times New Roman"/>
          <w:kern w:val="0"/>
          <w14:ligatures w14:val="none"/>
        </w:rPr>
        <w:t xml:space="preserve"> ← this is reassuring</w:t>
      </w:r>
    </w:p>
    <w:p w14:paraId="01197F9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Current clinical question:</w:t>
      </w:r>
      <w:r w:rsidRPr="004F1EDB">
        <w:rPr>
          <w:rFonts w:ascii="Times New Roman" w:eastAsia="Times New Roman" w:hAnsi="Times New Roman" w:cs="Times New Roman"/>
          <w:kern w:val="0"/>
          <w14:ligatures w14:val="none"/>
        </w:rPr>
        <w:t xml:space="preserve"> You are consulted about initiating LA-ART. Concern: CD4 &lt;35 + prior incompletely treated infectious pericarditis → risk of IRIS → could this trigger new pericardial effusion → tamponade?</w:t>
      </w:r>
    </w:p>
    <w:p w14:paraId="4A4064F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IRIS context (from literature search):</w:t>
      </w:r>
    </w:p>
    <w:p w14:paraId="236E94BD"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Pericardial effusion IS a recognized manifestation of paradoxical IRIS (especially TB-IRIS; INSHI definition includes "new or enlarging serositis" as major criterion)</w:t>
      </w:r>
    </w:p>
    <w:p w14:paraId="644CCD95"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TB-IRIS typically presents within first 2 months of ART initiation</w:t>
      </w:r>
    </w:p>
    <w:p w14:paraId="7177AC6F"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Cardiac tamponade as IRIS manifestation: documented but described as "extremely rare"</w:t>
      </w:r>
    </w:p>
    <w:p w14:paraId="171F2054"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His CrAg negativity removes most dangerous IRIS trigger (cryptococcal meningitis)</w:t>
      </w:r>
    </w:p>
    <w:p w14:paraId="2027EFB0"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Counterargument: in ART era, pericardial effusion rate dropped from 11% to 0.25% in large cohort → ART is generally PROTECTIVE for pericardial disease</w:t>
      </w:r>
    </w:p>
    <w:p w14:paraId="3722FD1E"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CMV viremia adds additional theoretical IRIS trigger (though CMV-IRIS generally less catastrophic)</w:t>
      </w:r>
    </w:p>
    <w:p w14:paraId="54553AFE" w14:textId="77777777" w:rsidR="004F1EDB" w:rsidRPr="004F1EDB" w:rsidRDefault="004F1EDB" w:rsidP="004F1E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Bottom line: Concern is clinically legitimate but not a clear contraindication. Biggest risk may be NOT treating AIDS at CD4 &lt;35.</w:t>
      </w:r>
    </w:p>
    <w:p w14:paraId="64C50CF8"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Housing:</w:t>
      </w:r>
      <w:r w:rsidRPr="004F1EDB">
        <w:rPr>
          <w:rFonts w:ascii="Times New Roman" w:eastAsia="Times New Roman" w:hAnsi="Times New Roman" w:cs="Times New Roman"/>
          <w:kern w:val="0"/>
          <w14:ligatures w14:val="none"/>
        </w:rPr>
        <w:t xml:space="preserve"> Street homeless, living near 6th Street. Going to Bayview Nav center. Difficult to locate regularly.</w:t>
      </w:r>
    </w:p>
    <w:p w14:paraId="768F791B"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0BDAF78C">
          <v:rect id="Horizontal Line 5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25FA0A" w14:textId="77777777" w:rsidR="004F1EDB" w:rsidRPr="004F1EDB" w:rsidRDefault="004F1EDB" w:rsidP="004F1E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F1EDB">
        <w:rPr>
          <w:rFonts w:ascii="Times New Roman" w:eastAsia="Times New Roman" w:hAnsi="Times New Roman" w:cs="Times New Roman"/>
          <w:b/>
          <w:bCs/>
          <w:kern w:val="0"/>
          <w14:ligatures w14:val="none"/>
        </w:rPr>
        <w:t>PATIENT 4 — POLL 4</w:t>
      </w:r>
    </w:p>
    <w:p w14:paraId="40F64DCA"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Question:</w:t>
      </w:r>
      <w:r w:rsidRPr="004F1EDB">
        <w:rPr>
          <w:rFonts w:ascii="Times New Roman" w:eastAsia="Times New Roman" w:hAnsi="Times New Roman" w:cs="Times New Roman"/>
          <w:kern w:val="0"/>
          <w14:ligatures w14:val="none"/>
        </w:rPr>
        <w:t xml:space="preserve"> You are consulted on starting ART. What do you do?</w:t>
      </w:r>
    </w:p>
    <w:p w14:paraId="44131779" w14:textId="77777777" w:rsidR="004F1EDB" w:rsidRPr="004F1EDB" w:rsidRDefault="004F1EDB" w:rsidP="004F1E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 Start Cabenuva (CAB/RPV) now</w:t>
      </w:r>
    </w:p>
    <w:p w14:paraId="2B7855AC" w14:textId="77777777" w:rsidR="004F1EDB" w:rsidRPr="004F1EDB" w:rsidRDefault="004F1EDB" w:rsidP="004F1E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 Start Cabenuva + Lenacapavir now</w:t>
      </w:r>
    </w:p>
    <w:p w14:paraId="427B83B9" w14:textId="77777777" w:rsidR="004F1EDB" w:rsidRPr="004F1EDB" w:rsidRDefault="004F1EDB" w:rsidP="004F1E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 Start DRV/c/TAF/FTC (oral) now</w:t>
      </w:r>
    </w:p>
    <w:p w14:paraId="17791AB0" w14:textId="77777777" w:rsidR="004F1EDB" w:rsidRPr="004F1EDB" w:rsidRDefault="004F1EDB" w:rsidP="004F1E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 Start BIC/TAF/FTC (oral) now</w:t>
      </w:r>
    </w:p>
    <w:p w14:paraId="1C019A8C" w14:textId="77777777" w:rsidR="004F1EDB" w:rsidRPr="004F1EDB" w:rsidRDefault="004F1EDB" w:rsidP="004F1E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 Wait — work on getting him on a long-acting antipsychotic first, then reassess ART</w:t>
      </w:r>
    </w:p>
    <w:p w14:paraId="0492A0B7"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NO correct answer</w:t>
      </w:r>
      <w:r w:rsidRPr="004F1EDB">
        <w:rPr>
          <w:rFonts w:ascii="Times New Roman" w:eastAsia="Times New Roman" w:hAnsi="Times New Roman" w:cs="Times New Roman"/>
          <w:kern w:val="0"/>
          <w14:ligatures w14:val="none"/>
        </w:rPr>
        <w:t xml:space="preserve"> — this is a genuine consult. Nicky's current approach: leaning toward E (pursuing LA-antipsychotic in parallel) but acknowledges the danger of delay at CD4 &lt;35.</w:t>
      </w:r>
    </w:p>
    <w:p w14:paraId="082C3445"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Key discussion points:</w:t>
      </w:r>
    </w:p>
    <w:p w14:paraId="22DDFFDA" w14:textId="77777777" w:rsidR="004F1EDB" w:rsidRPr="004F1EDB" w:rsidRDefault="004F1EDB" w:rsidP="004F1E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A/B: Windows of engagement don't stay open. Recent CT shows no effusion (reassuring). But IRIS risk at CD4 &lt;35 with incompletely treated infectious pericarditis is real. If going LA-ART, argument for adding LEN: protects INSTI class in high LTFU-risk patient (M184V also argues for LEN), though LEN is harder injection.</w:t>
      </w:r>
    </w:p>
    <w:p w14:paraId="39AD1E4B" w14:textId="77777777" w:rsidR="004F1EDB" w:rsidRPr="004F1EDB" w:rsidRDefault="004F1EDB" w:rsidP="004F1E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C/D: Oral options pharmacologically reasonable (BIC/TAF/FTC covers M184V well; DRV/c more potent empiric). But he literally throws medications away. Unlikely to work.</w:t>
      </w:r>
    </w:p>
    <w:p w14:paraId="417003C1" w14:textId="77777777" w:rsidR="004F1EDB" w:rsidRPr="004F1EDB" w:rsidRDefault="004F1EDB" w:rsidP="004F1E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E: Nicky's current lean. If we could get him on paliperidone palmitate (LA-antipsychotic), his engagement and decision-making might improve meaningfully. Challenge: finding him consistently for loading sequence; months of delay at CD4 &lt;35 is dangerous.</w:t>
      </w:r>
    </w:p>
    <w:p w14:paraId="014CDB28"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Closing:</w:t>
      </w:r>
      <w:r w:rsidRPr="004F1EDB">
        <w:rPr>
          <w:rFonts w:ascii="Times New Roman" w:eastAsia="Times New Roman" w:hAnsi="Times New Roman" w:cs="Times New Roman"/>
          <w:kern w:val="0"/>
          <w14:ligatures w14:val="none"/>
        </w:rPr>
        <w:t xml:space="preserve"> "I genuinely don't know the right answer. I'd welcome your thoughts."</w:t>
      </w:r>
    </w:p>
    <w:p w14:paraId="7C80516A"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22CB046B">
          <v:rect id="Horizontal Line 5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C03F13"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4: KEY TAKEAWAYS (closing slide)</w:t>
      </w:r>
    </w:p>
    <w:p w14:paraId="2740B2F7" w14:textId="77777777" w:rsidR="004F1EDB" w:rsidRPr="004F1EDB" w:rsidRDefault="004F1EDB" w:rsidP="004F1E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LA-ART works in this population — 100% suppression — but requires intensive infrastructure. It is not a set-it-and-forget-it intervention.</w:t>
      </w:r>
    </w:p>
    <w:p w14:paraId="781E7941" w14:textId="77777777" w:rsidR="004F1EDB" w:rsidRPr="004F1EDB" w:rsidRDefault="004F1EDB" w:rsidP="004F1E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For patients at high LTFU risk, LEN + CAB/RPV may offer population-level harm reduction — protecting the INSTI class even when CAB levels drop.</w:t>
      </w:r>
    </w:p>
    <w:p w14:paraId="441EB66A" w14:textId="77777777" w:rsidR="004F1EDB" w:rsidRPr="004F1EDB" w:rsidRDefault="004F1EDB" w:rsidP="004F1E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In low-barrier settings: act when the patient is in front of you. Waiting for perfect lab data can mean waiting forever.</w:t>
      </w:r>
    </w:p>
    <w:p w14:paraId="6948C776" w14:textId="77777777" w:rsidR="004F1EDB" w:rsidRPr="004F1EDB" w:rsidRDefault="004F1EDB" w:rsidP="004F1E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Starting ART in patients with AIDS and incompletely treated infectious pericarditis raises novel IRIS concerns that the field has not yet addressed.</w:t>
      </w:r>
    </w:p>
    <w:p w14:paraId="2818FA99" w14:textId="77777777" w:rsidR="004F1EDB" w:rsidRPr="004F1EDB" w:rsidRDefault="004F1EDB" w:rsidP="004F1E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Humility. We are working in genuinely new territory. These cases don't have clean endings — and that's the point.</w:t>
      </w:r>
    </w:p>
    <w:p w14:paraId="6152754E"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5C762084">
          <v:rect id="Horizontal Line 5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6B143E"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5: KEY CITATIONS</w:t>
      </w:r>
    </w:p>
    <w:p w14:paraId="2DF45F5F" w14:textId="77777777" w:rsidR="004F1EDB" w:rsidRPr="004F1EDB" w:rsidRDefault="004F1EDB" w:rsidP="004F1E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Mehtani NJ et al.</w:t>
      </w:r>
      <w:r w:rsidRPr="004F1EDB">
        <w:rPr>
          <w:rFonts w:ascii="Times New Roman" w:eastAsia="Times New Roman" w:hAnsi="Times New Roman" w:cs="Times New Roman"/>
          <w:kern w:val="0"/>
          <w14:ligatures w14:val="none"/>
        </w:rPr>
        <w:t xml:space="preserve"> "HIV Viral Suppression With Unintentional Lenacapavir Monotherapy in Adherence-Challenged Patients: A Case Series." </w:t>
      </w:r>
      <w:r w:rsidRPr="004F1EDB">
        <w:rPr>
          <w:rFonts w:ascii="Times New Roman" w:eastAsia="Times New Roman" w:hAnsi="Times New Roman" w:cs="Times New Roman"/>
          <w:i/>
          <w:iCs/>
          <w:kern w:val="0"/>
          <w14:ligatures w14:val="none"/>
        </w:rPr>
        <w:t>Open Forum Infect Dis.</w:t>
      </w:r>
      <w:r w:rsidRPr="004F1EDB">
        <w:rPr>
          <w:rFonts w:ascii="Times New Roman" w:eastAsia="Times New Roman" w:hAnsi="Times New Roman" w:cs="Times New Roman"/>
          <w:kern w:val="0"/>
          <w14:ligatures w14:val="none"/>
        </w:rPr>
        <w:t xml:space="preserve"> 2025;12(6):ofaf330. PMC12188974.</w:t>
      </w:r>
    </w:p>
    <w:p w14:paraId="12FB98FB" w14:textId="77777777" w:rsidR="004F1EDB" w:rsidRPr="004F1EDB" w:rsidRDefault="004F1EDB" w:rsidP="004F1ED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Patient 1 = Patient B; Patient 2 = Patient A</w:t>
      </w:r>
    </w:p>
    <w:p w14:paraId="59288403" w14:textId="77777777" w:rsidR="004F1EDB" w:rsidRPr="004F1EDB" w:rsidRDefault="004F1EDB" w:rsidP="004F1E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Mehtani NJ et al.</w:t>
      </w:r>
      <w:r w:rsidRPr="004F1EDB">
        <w:rPr>
          <w:rFonts w:ascii="Times New Roman" w:eastAsia="Times New Roman" w:hAnsi="Times New Roman" w:cs="Times New Roman"/>
          <w:kern w:val="0"/>
          <w14:ligatures w14:val="none"/>
        </w:rPr>
        <w:t xml:space="preserve"> "Feasibility of implementing a low-barrier long-acting injectable antiretroviral program for HIV treatment and prevention for people experiencing homelessness." </w:t>
      </w:r>
      <w:r w:rsidRPr="004F1EDB">
        <w:rPr>
          <w:rFonts w:ascii="Times New Roman" w:eastAsia="Times New Roman" w:hAnsi="Times New Roman" w:cs="Times New Roman"/>
          <w:i/>
          <w:iCs/>
          <w:kern w:val="0"/>
          <w14:ligatures w14:val="none"/>
        </w:rPr>
        <w:t>J Acquir Immune Defic Syndr.</w:t>
      </w:r>
      <w:r w:rsidRPr="004F1EDB">
        <w:rPr>
          <w:rFonts w:ascii="Times New Roman" w:eastAsia="Times New Roman" w:hAnsi="Times New Roman" w:cs="Times New Roman"/>
          <w:kern w:val="0"/>
          <w14:ligatures w14:val="none"/>
        </w:rPr>
        <w:t xml:space="preserve"> 2024;96:61–7. PMC11009050.</w:t>
      </w:r>
    </w:p>
    <w:p w14:paraId="025D5517" w14:textId="77777777" w:rsidR="004F1EDB" w:rsidRPr="004F1EDB" w:rsidRDefault="004F1EDB" w:rsidP="004F1E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Mehtani NJ et al.</w:t>
      </w:r>
      <w:r w:rsidRPr="004F1EDB">
        <w:rPr>
          <w:rFonts w:ascii="Times New Roman" w:eastAsia="Times New Roman" w:hAnsi="Times New Roman" w:cs="Times New Roman"/>
          <w:kern w:val="0"/>
          <w14:ligatures w14:val="none"/>
        </w:rPr>
        <w:t xml:space="preserve"> LA-PrEP abstract, submitted 2026. (Title: "Access Over Perfection: Implementing Long-Acting PrEP in Low-Barrier Settings Serving People Who Use Drugs and Experiencing Homelessness.")</w:t>
      </w:r>
    </w:p>
    <w:p w14:paraId="5195F958" w14:textId="77777777" w:rsidR="004F1EDB" w:rsidRPr="004F1EDB" w:rsidRDefault="004F1EDB" w:rsidP="004F1E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Mehtani NJ et al.</w:t>
      </w:r>
      <w:r w:rsidRPr="004F1EDB">
        <w:rPr>
          <w:rFonts w:ascii="Times New Roman" w:eastAsia="Times New Roman" w:hAnsi="Times New Roman" w:cs="Times New Roman"/>
          <w:kern w:val="0"/>
          <w14:ligatures w14:val="none"/>
        </w:rPr>
        <w:t xml:space="preserve"> Oral vs. LA-ART comparison manuscript, in preparation.</w:t>
      </w:r>
    </w:p>
    <w:p w14:paraId="018B8256"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0436F231">
          <v:rect id="Horizontal Line 5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13CDCB"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6: NOTES ON PRIOR SLIDE DECK (Patient 2 / RB Case)</w:t>
      </w:r>
    </w:p>
    <w:p w14:paraId="72CAD98F"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From prior Grand Rounds presentation (November 2025, AMERSA Conference title slide also exists):</w:t>
      </w:r>
    </w:p>
    <w:p w14:paraId="6B092F12"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Slide style to recreate for Patient 2:</w:t>
      </w:r>
    </w:p>
    <w:p w14:paraId="5A5FA393" w14:textId="77777777" w:rsidR="004F1EDB" w:rsidRPr="004F1EDB" w:rsidRDefault="004F1EDB" w:rsidP="004F1E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Horizontal timeline arrow (dark navy)</w:t>
      </w:r>
    </w:p>
    <w:p w14:paraId="221316BF" w14:textId="77777777" w:rsidR="004F1EDB" w:rsidRPr="004F1EDB" w:rsidRDefault="004F1EDB" w:rsidP="004F1E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Doses labeled ABOVE timeline as colored circles/labels: Purple = initiation or re-initiation; Green = on-time; Orange = delayed (&gt;1 week late)</w:t>
      </w:r>
    </w:p>
    <w:p w14:paraId="515C56C8" w14:textId="77777777" w:rsidR="004F1EDB" w:rsidRPr="004F1EDB" w:rsidRDefault="004F1EDB" w:rsidP="004F1E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Lab values annotated BELOW timeline at key timepoints</w:t>
      </w:r>
    </w:p>
    <w:p w14:paraId="5E7A15BD" w14:textId="77777777" w:rsidR="004F1EDB" w:rsidRPr="004F1EDB" w:rsidRDefault="004F1EDB" w:rsidP="004F1E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Right side: gold/yellow callout box with key clinical decision/result for that phase</w:t>
      </w:r>
    </w:p>
    <w:p w14:paraId="0CA0E0C2" w14:textId="77777777" w:rsidR="004F1EDB" w:rsidRPr="004F1EDB" w:rsidRDefault="004F1EDB" w:rsidP="004F1E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Multiple slides showing the SAME timeline progressively revealed (animated build across slides)</w:t>
      </w:r>
    </w:p>
    <w:p w14:paraId="12DB37F0"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Key timeline slides needed:</w:t>
      </w:r>
    </w:p>
    <w:p w14:paraId="7EFDB445"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Baseline + Dose #1 (W-29): CAB/RPV 600/900mg loading; VL 177,992; Geno K103N/V108I; CD4 187</w:t>
      </w:r>
    </w:p>
    <w:p w14:paraId="65F9C336"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Doses #2–5: Escalating MA use, housing loss, 2 delayed doses (12 + 21 days); VL 33 → &lt;30 c/mL</w:t>
      </w:r>
    </w:p>
    <w:p w14:paraId="39C2CA1B"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Dose #6 (W0): On-time; VL 37,464 c/mL (!); genotype pending</w:t>
      </w:r>
    </w:p>
    <w:p w14:paraId="00D03F56"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Pre-genotype: CAB/RPV 400/600 + LEN 927mg added (reasoning: likely single class resistance → LEN gives ~2 active agents)</w:t>
      </w:r>
    </w:p>
    <w:p w14:paraId="501A6B55"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Genotype returns: Full CAB + RPV resistance (K101P, K103N, V108I, E138K, Y181C + E138K, G140S, Q148R); CAB/RPV discontinued; oral ART declined → LEN monotherapy</w:t>
      </w:r>
    </w:p>
    <w:p w14:paraId="20947259"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W38: Returns for abscess; VL &lt;30 c/mL despite ~10 weeks subtherapeutic LEN (!!)</w:t>
      </w:r>
    </w:p>
    <w:p w14:paraId="79F396CC"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W42: LEN + CAB/RPV re-initiated; VL undetectable</w:t>
      </w:r>
    </w:p>
    <w:p w14:paraId="10ED017B"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W107+: Suppressed for 65+ more weeks (functional LEN monotherapy)</w:t>
      </w:r>
    </w:p>
    <w:p w14:paraId="6F5E786A" w14:textId="77777777" w:rsidR="004F1EDB" w:rsidRPr="004F1EDB" w:rsidRDefault="004F1EDB" w:rsidP="004F1ED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TODAY'S UPDATE:</w:t>
      </w:r>
      <w:r w:rsidRPr="004F1EDB">
        <w:rPr>
          <w:rFonts w:ascii="Times New Roman" w:eastAsia="Times New Roman" w:hAnsi="Times New Roman" w:cs="Times New Roman"/>
          <w:kern w:val="0"/>
          <w14:ligatures w14:val="none"/>
        </w:rPr>
        <w:t xml:space="preserve"> 88 additional weeks of suppression since restart. Total: ~195+ weeks.</w:t>
      </w:r>
    </w:p>
    <w:p w14:paraId="163E6535"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245661C8">
          <v:rect id="Horizontal Line 50"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BD6EE7" w14:textId="77777777" w:rsidR="004F1EDB" w:rsidRPr="004F1EDB" w:rsidRDefault="004F1EDB" w:rsidP="004F1E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EDB">
        <w:rPr>
          <w:rFonts w:ascii="Times New Roman" w:eastAsia="Times New Roman" w:hAnsi="Times New Roman" w:cs="Times New Roman"/>
          <w:b/>
          <w:bCs/>
          <w:kern w:val="0"/>
          <w:sz w:val="36"/>
          <w:szCs w:val="36"/>
          <w14:ligatures w14:val="none"/>
        </w:rPr>
        <w:t>SECTION 7: TEMPLATE &amp; TECHNICAL NOTES</w:t>
      </w:r>
    </w:p>
    <w:p w14:paraId="68548D26"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Template file:</w:t>
      </w:r>
      <w:r w:rsidRPr="004F1EDB">
        <w:rPr>
          <w:rFonts w:ascii="Times New Roman" w:eastAsia="Times New Roman" w:hAnsi="Times New Roman" w:cs="Times New Roman"/>
          <w:kern w:val="0"/>
          <w14:ligatures w14:val="none"/>
        </w:rPr>
        <w:t xml:space="preserve"> UCSF_ZSFG_Template_16x9.pptx (uploaded to Claude) </w:t>
      </w:r>
      <w:r w:rsidRPr="004F1EDB">
        <w:rPr>
          <w:rFonts w:ascii="Times New Roman" w:eastAsia="Times New Roman" w:hAnsi="Times New Roman" w:cs="Times New Roman"/>
          <w:b/>
          <w:bCs/>
          <w:kern w:val="0"/>
          <w14:ligatures w14:val="none"/>
        </w:rPr>
        <w:t>Available layouts (key ones):</w:t>
      </w:r>
    </w:p>
    <w:p w14:paraId="0EB7E6F7"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11: Divider Slide – Navy</w:t>
      </w:r>
    </w:p>
    <w:p w14:paraId="40244462"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12: Divider Slide – Teal ← use for case/section dividers</w:t>
      </w:r>
    </w:p>
    <w:p w14:paraId="4A603559"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24: Bullet Slide – Navy ← use for content on dark background</w:t>
      </w:r>
    </w:p>
    <w:p w14:paraId="67EB77B0"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27: Two Column Slide – Navy ← use for two-column dark slides</w:t>
      </w:r>
    </w:p>
    <w:p w14:paraId="4F5B8B67"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28: Bullet Slide – White ← use for content on light background</w:t>
      </w:r>
    </w:p>
    <w:p w14:paraId="05FFE0EA"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30: Two Column Slide – White ← use for two-column light slides</w:t>
      </w:r>
    </w:p>
    <w:p w14:paraId="4464131A" w14:textId="77777777" w:rsidR="004F1EDB" w:rsidRPr="004F1EDB" w:rsidRDefault="004F1EDB" w:rsidP="004F1ED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Layout 35: Section Header – Teal</w:t>
      </w:r>
    </w:p>
    <w:p w14:paraId="4E3D98B9"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Font specs per UCSF brand:</w:t>
      </w:r>
    </w:p>
    <w:p w14:paraId="2C18C79A" w14:textId="77777777" w:rsidR="004F1EDB" w:rsidRPr="004F1EDB" w:rsidRDefault="004F1EDB" w:rsidP="004F1ED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Headers: Garamond 36pt</w:t>
      </w:r>
    </w:p>
    <w:p w14:paraId="4DAE22FB" w14:textId="77777777" w:rsidR="004F1EDB" w:rsidRPr="004F1EDB" w:rsidRDefault="004F1EDB" w:rsidP="004F1ED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Sub-headers: Arial 18pt</w:t>
      </w:r>
    </w:p>
    <w:p w14:paraId="2C80CE54" w14:textId="77777777" w:rsidR="004F1EDB" w:rsidRPr="004F1EDB" w:rsidRDefault="004F1EDB" w:rsidP="004F1ED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Content: Arial 22pt (no smaller than 14pt)</w:t>
      </w:r>
    </w:p>
    <w:p w14:paraId="64782981"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Colors:</w:t>
      </w:r>
    </w:p>
    <w:p w14:paraId="70DD3485" w14:textId="77777777" w:rsidR="004F1EDB" w:rsidRPr="004F1EDB" w:rsidRDefault="004F1EDB" w:rsidP="004F1ED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lastRenderedPageBreak/>
        <w:t>Navy: ~#1B2A4A</w:t>
      </w:r>
    </w:p>
    <w:p w14:paraId="7134B96A" w14:textId="77777777" w:rsidR="004F1EDB" w:rsidRPr="004F1EDB" w:rsidRDefault="004F1EDB" w:rsidP="004F1ED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Teal: ~#0095A8</w:t>
      </w:r>
    </w:p>
    <w:p w14:paraId="0EBA1551" w14:textId="77777777" w:rsidR="004F1EDB" w:rsidRPr="004F1EDB" w:rsidRDefault="004F1EDB" w:rsidP="004F1ED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White slides with navy/teal accents</w:t>
      </w:r>
    </w:p>
    <w:p w14:paraId="13D07701"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b/>
          <w:bCs/>
          <w:kern w:val="0"/>
          <w14:ligatures w14:val="none"/>
        </w:rPr>
        <w:t>Design rules agreed upon:</w:t>
      </w:r>
    </w:p>
    <w:p w14:paraId="3F722C24" w14:textId="77777777" w:rsidR="004F1EDB" w:rsidRPr="004F1EDB" w:rsidRDefault="004F1EDB" w:rsidP="004F1ED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Sparse text — 4–7 bullets max, large font, breathing room</w:t>
      </w:r>
    </w:p>
    <w:p w14:paraId="1A14458F" w14:textId="77777777" w:rsidR="004F1EDB" w:rsidRPr="004F1EDB" w:rsidRDefault="004F1EDB" w:rsidP="004F1ED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Big stat callouts as visual anchors (not text lists)</w:t>
      </w:r>
    </w:p>
    <w:p w14:paraId="16BD48AE" w14:textId="77777777" w:rsidR="004F1EDB" w:rsidRPr="004F1EDB" w:rsidRDefault="004F1EDB" w:rsidP="004F1ED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No patient initials (Patient 1, 2, 3, 4)</w:t>
      </w:r>
    </w:p>
    <w:p w14:paraId="769A0ADB" w14:textId="77777777" w:rsidR="004F1EDB" w:rsidRPr="004F1EDB" w:rsidRDefault="004F1EDB" w:rsidP="004F1ED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kern w:val="0"/>
          <w14:ligatures w14:val="none"/>
        </w:rPr>
        <w:t>Speaker notes in Nicky's voice: calm, casual, thoughtful, street medicine/public health scientific, on-the-ground clinician feel</w:t>
      </w:r>
    </w:p>
    <w:p w14:paraId="0E9F76FC" w14:textId="77777777" w:rsidR="004F1EDB" w:rsidRPr="004F1EDB" w:rsidRDefault="00A955B7" w:rsidP="004F1EDB">
      <w:pPr>
        <w:spacing w:after="0" w:line="240" w:lineRule="auto"/>
        <w:rPr>
          <w:rFonts w:ascii="Times New Roman" w:eastAsia="Times New Roman" w:hAnsi="Times New Roman" w:cs="Times New Roman"/>
          <w:kern w:val="0"/>
          <w14:ligatures w14:val="none"/>
        </w:rPr>
      </w:pPr>
      <w:r>
        <w:rPr>
          <w:noProof/>
        </w:rPr>
      </w:r>
      <w:r>
        <w:pict w14:anchorId="53A519F3">
          <v:rect id="Horizontal Lin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A46BF4" w14:textId="77777777" w:rsidR="004F1EDB" w:rsidRPr="004F1EDB" w:rsidRDefault="004F1EDB" w:rsidP="004F1EDB">
      <w:pPr>
        <w:spacing w:before="100" w:beforeAutospacing="1" w:after="100" w:afterAutospacing="1" w:line="240" w:lineRule="auto"/>
        <w:rPr>
          <w:rFonts w:ascii="Times New Roman" w:eastAsia="Times New Roman" w:hAnsi="Times New Roman" w:cs="Times New Roman"/>
          <w:kern w:val="0"/>
          <w14:ligatures w14:val="none"/>
        </w:rPr>
      </w:pPr>
      <w:r w:rsidRPr="004F1EDB">
        <w:rPr>
          <w:rFonts w:ascii="Times New Roman" w:eastAsia="Times New Roman" w:hAnsi="Times New Roman" w:cs="Times New Roman"/>
          <w:i/>
          <w:iCs/>
          <w:kern w:val="0"/>
          <w14:ligatures w14:val="none"/>
        </w:rPr>
        <w:t>Document generated April 10, 2026. Return to the same Claude conversation thread for continuity — all details are preserved there. Use this document to re-brief Claude in a new conversation if needed.</w:t>
      </w:r>
    </w:p>
    <w:p w14:paraId="33F659BD" w14:textId="77777777" w:rsidR="00994DBC" w:rsidRDefault="00994DBC"/>
    <w:sectPr w:rsidR="00994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463"/>
    <w:multiLevelType w:val="multilevel"/>
    <w:tmpl w:val="83A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1C1B"/>
    <w:multiLevelType w:val="multilevel"/>
    <w:tmpl w:val="D24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2A9F"/>
    <w:multiLevelType w:val="multilevel"/>
    <w:tmpl w:val="8AD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B30FA"/>
    <w:multiLevelType w:val="multilevel"/>
    <w:tmpl w:val="699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7A75"/>
    <w:multiLevelType w:val="multilevel"/>
    <w:tmpl w:val="6DA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4867"/>
    <w:multiLevelType w:val="multilevel"/>
    <w:tmpl w:val="CAB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D2955"/>
    <w:multiLevelType w:val="multilevel"/>
    <w:tmpl w:val="B38E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02573"/>
    <w:multiLevelType w:val="multilevel"/>
    <w:tmpl w:val="B66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77A2B"/>
    <w:multiLevelType w:val="multilevel"/>
    <w:tmpl w:val="4A4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551FB"/>
    <w:multiLevelType w:val="multilevel"/>
    <w:tmpl w:val="AE26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046D0"/>
    <w:multiLevelType w:val="multilevel"/>
    <w:tmpl w:val="979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D426F"/>
    <w:multiLevelType w:val="multilevel"/>
    <w:tmpl w:val="9B0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634C9"/>
    <w:multiLevelType w:val="multilevel"/>
    <w:tmpl w:val="667A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840F3"/>
    <w:multiLevelType w:val="multilevel"/>
    <w:tmpl w:val="F32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62A96"/>
    <w:multiLevelType w:val="multilevel"/>
    <w:tmpl w:val="CD7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753BD"/>
    <w:multiLevelType w:val="multilevel"/>
    <w:tmpl w:val="5ED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160EC"/>
    <w:multiLevelType w:val="multilevel"/>
    <w:tmpl w:val="2C9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B24F9"/>
    <w:multiLevelType w:val="multilevel"/>
    <w:tmpl w:val="157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8087A"/>
    <w:multiLevelType w:val="multilevel"/>
    <w:tmpl w:val="A73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54296"/>
    <w:multiLevelType w:val="multilevel"/>
    <w:tmpl w:val="779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A69BE"/>
    <w:multiLevelType w:val="multilevel"/>
    <w:tmpl w:val="CCF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16C8F"/>
    <w:multiLevelType w:val="multilevel"/>
    <w:tmpl w:val="DB4C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22C1D"/>
    <w:multiLevelType w:val="multilevel"/>
    <w:tmpl w:val="32A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F62EB"/>
    <w:multiLevelType w:val="multilevel"/>
    <w:tmpl w:val="3BCA1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737675"/>
    <w:multiLevelType w:val="multilevel"/>
    <w:tmpl w:val="6A9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215C5"/>
    <w:multiLevelType w:val="multilevel"/>
    <w:tmpl w:val="DA3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05058"/>
    <w:multiLevelType w:val="multilevel"/>
    <w:tmpl w:val="E6C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F602E"/>
    <w:multiLevelType w:val="multilevel"/>
    <w:tmpl w:val="0ED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E6210"/>
    <w:multiLevelType w:val="multilevel"/>
    <w:tmpl w:val="953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17194"/>
    <w:multiLevelType w:val="multilevel"/>
    <w:tmpl w:val="23D2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A129B"/>
    <w:multiLevelType w:val="multilevel"/>
    <w:tmpl w:val="E172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3D0DDD"/>
    <w:multiLevelType w:val="multilevel"/>
    <w:tmpl w:val="F09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1638C"/>
    <w:multiLevelType w:val="multilevel"/>
    <w:tmpl w:val="7B3E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47C77"/>
    <w:multiLevelType w:val="multilevel"/>
    <w:tmpl w:val="85A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50CC0"/>
    <w:multiLevelType w:val="multilevel"/>
    <w:tmpl w:val="B1F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E4A1E"/>
    <w:multiLevelType w:val="multilevel"/>
    <w:tmpl w:val="6D6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20D36"/>
    <w:multiLevelType w:val="multilevel"/>
    <w:tmpl w:val="1DE4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431D51"/>
    <w:multiLevelType w:val="multilevel"/>
    <w:tmpl w:val="D15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625F8"/>
    <w:multiLevelType w:val="multilevel"/>
    <w:tmpl w:val="B2A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B6138"/>
    <w:multiLevelType w:val="multilevel"/>
    <w:tmpl w:val="CCD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A5EAA"/>
    <w:multiLevelType w:val="multilevel"/>
    <w:tmpl w:val="EEB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7389E"/>
    <w:multiLevelType w:val="multilevel"/>
    <w:tmpl w:val="62F0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A6037E"/>
    <w:multiLevelType w:val="multilevel"/>
    <w:tmpl w:val="75B63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659F1"/>
    <w:multiLevelType w:val="multilevel"/>
    <w:tmpl w:val="8C8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07B4B"/>
    <w:multiLevelType w:val="multilevel"/>
    <w:tmpl w:val="8B8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C064C"/>
    <w:multiLevelType w:val="multilevel"/>
    <w:tmpl w:val="609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B3E6F"/>
    <w:multiLevelType w:val="multilevel"/>
    <w:tmpl w:val="ADB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1D3692"/>
    <w:multiLevelType w:val="multilevel"/>
    <w:tmpl w:val="90A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52A8C"/>
    <w:multiLevelType w:val="multilevel"/>
    <w:tmpl w:val="E7B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B664B"/>
    <w:multiLevelType w:val="multilevel"/>
    <w:tmpl w:val="4220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FE3F60"/>
    <w:multiLevelType w:val="multilevel"/>
    <w:tmpl w:val="17D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977690"/>
    <w:multiLevelType w:val="multilevel"/>
    <w:tmpl w:val="9C5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C63A32"/>
    <w:multiLevelType w:val="multilevel"/>
    <w:tmpl w:val="94D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E5EBB"/>
    <w:multiLevelType w:val="multilevel"/>
    <w:tmpl w:val="D9E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13CA1"/>
    <w:multiLevelType w:val="multilevel"/>
    <w:tmpl w:val="473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182D7D"/>
    <w:multiLevelType w:val="multilevel"/>
    <w:tmpl w:val="AF0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31090"/>
    <w:multiLevelType w:val="multilevel"/>
    <w:tmpl w:val="2E58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D02F04"/>
    <w:multiLevelType w:val="multilevel"/>
    <w:tmpl w:val="ACC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17A97"/>
    <w:multiLevelType w:val="multilevel"/>
    <w:tmpl w:val="78E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232C44"/>
    <w:multiLevelType w:val="multilevel"/>
    <w:tmpl w:val="ACE2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08615D"/>
    <w:multiLevelType w:val="multilevel"/>
    <w:tmpl w:val="ED1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752906">
    <w:abstractNumId w:val="41"/>
  </w:num>
  <w:num w:numId="2" w16cid:durableId="1079714905">
    <w:abstractNumId w:val="11"/>
  </w:num>
  <w:num w:numId="3" w16cid:durableId="282729538">
    <w:abstractNumId w:val="13"/>
  </w:num>
  <w:num w:numId="4" w16cid:durableId="942346606">
    <w:abstractNumId w:val="22"/>
  </w:num>
  <w:num w:numId="5" w16cid:durableId="1940327877">
    <w:abstractNumId w:val="47"/>
  </w:num>
  <w:num w:numId="6" w16cid:durableId="479658957">
    <w:abstractNumId w:val="45"/>
  </w:num>
  <w:num w:numId="7" w16cid:durableId="29186295">
    <w:abstractNumId w:val="59"/>
  </w:num>
  <w:num w:numId="8" w16cid:durableId="1222445397">
    <w:abstractNumId w:val="21"/>
  </w:num>
  <w:num w:numId="9" w16cid:durableId="84225967">
    <w:abstractNumId w:val="15"/>
  </w:num>
  <w:num w:numId="10" w16cid:durableId="1736313456">
    <w:abstractNumId w:val="58"/>
  </w:num>
  <w:num w:numId="11" w16cid:durableId="500781484">
    <w:abstractNumId w:val="10"/>
  </w:num>
  <w:num w:numId="12" w16cid:durableId="951739597">
    <w:abstractNumId w:val="54"/>
  </w:num>
  <w:num w:numId="13" w16cid:durableId="1104348067">
    <w:abstractNumId w:val="49"/>
  </w:num>
  <w:num w:numId="14" w16cid:durableId="1312363338">
    <w:abstractNumId w:val="28"/>
  </w:num>
  <w:num w:numId="15" w16cid:durableId="2021010152">
    <w:abstractNumId w:val="16"/>
  </w:num>
  <w:num w:numId="16" w16cid:durableId="1865091403">
    <w:abstractNumId w:val="32"/>
  </w:num>
  <w:num w:numId="17" w16cid:durableId="1531187474">
    <w:abstractNumId w:val="20"/>
  </w:num>
  <w:num w:numId="18" w16cid:durableId="1624532783">
    <w:abstractNumId w:val="14"/>
  </w:num>
  <w:num w:numId="19" w16cid:durableId="1339236605">
    <w:abstractNumId w:val="37"/>
  </w:num>
  <w:num w:numId="20" w16cid:durableId="676611837">
    <w:abstractNumId w:val="34"/>
  </w:num>
  <w:num w:numId="21" w16cid:durableId="1443264239">
    <w:abstractNumId w:val="8"/>
  </w:num>
  <w:num w:numId="22" w16cid:durableId="643780853">
    <w:abstractNumId w:val="55"/>
  </w:num>
  <w:num w:numId="23" w16cid:durableId="549153040">
    <w:abstractNumId w:val="2"/>
  </w:num>
  <w:num w:numId="24" w16cid:durableId="1646741583">
    <w:abstractNumId w:val="39"/>
  </w:num>
  <w:num w:numId="25" w16cid:durableId="387529975">
    <w:abstractNumId w:val="33"/>
  </w:num>
  <w:num w:numId="26" w16cid:durableId="1512060204">
    <w:abstractNumId w:val="6"/>
  </w:num>
  <w:num w:numId="27" w16cid:durableId="585529508">
    <w:abstractNumId w:val="1"/>
  </w:num>
  <w:num w:numId="28" w16cid:durableId="2048600226">
    <w:abstractNumId w:val="5"/>
  </w:num>
  <w:num w:numId="29" w16cid:durableId="1704557743">
    <w:abstractNumId w:val="56"/>
  </w:num>
  <w:num w:numId="30" w16cid:durableId="691029113">
    <w:abstractNumId w:val="17"/>
  </w:num>
  <w:num w:numId="31" w16cid:durableId="926884573">
    <w:abstractNumId w:val="3"/>
  </w:num>
  <w:num w:numId="32" w16cid:durableId="1155295595">
    <w:abstractNumId w:val="12"/>
  </w:num>
  <w:num w:numId="33" w16cid:durableId="1631280270">
    <w:abstractNumId w:val="57"/>
  </w:num>
  <w:num w:numId="34" w16cid:durableId="641036056">
    <w:abstractNumId w:val="50"/>
  </w:num>
  <w:num w:numId="35" w16cid:durableId="1563714554">
    <w:abstractNumId w:val="26"/>
  </w:num>
  <w:num w:numId="36" w16cid:durableId="492572824">
    <w:abstractNumId w:val="30"/>
  </w:num>
  <w:num w:numId="37" w16cid:durableId="1950694346">
    <w:abstractNumId w:val="38"/>
  </w:num>
  <w:num w:numId="38" w16cid:durableId="357194316">
    <w:abstractNumId w:val="48"/>
  </w:num>
  <w:num w:numId="39" w16cid:durableId="135535990">
    <w:abstractNumId w:val="51"/>
  </w:num>
  <w:num w:numId="40" w16cid:durableId="1660843961">
    <w:abstractNumId w:val="42"/>
  </w:num>
  <w:num w:numId="41" w16cid:durableId="372190983">
    <w:abstractNumId w:val="31"/>
  </w:num>
  <w:num w:numId="42" w16cid:durableId="200557161">
    <w:abstractNumId w:val="43"/>
  </w:num>
  <w:num w:numId="43" w16cid:durableId="117460568">
    <w:abstractNumId w:val="0"/>
  </w:num>
  <w:num w:numId="44" w16cid:durableId="1594435238">
    <w:abstractNumId w:val="29"/>
  </w:num>
  <w:num w:numId="45" w16cid:durableId="428239849">
    <w:abstractNumId w:val="44"/>
  </w:num>
  <w:num w:numId="46" w16cid:durableId="1322344961">
    <w:abstractNumId w:val="4"/>
  </w:num>
  <w:num w:numId="47" w16cid:durableId="71515194">
    <w:abstractNumId w:val="7"/>
  </w:num>
  <w:num w:numId="48" w16cid:durableId="1415391270">
    <w:abstractNumId w:val="19"/>
  </w:num>
  <w:num w:numId="49" w16cid:durableId="690644266">
    <w:abstractNumId w:val="60"/>
  </w:num>
  <w:num w:numId="50" w16cid:durableId="965307804">
    <w:abstractNumId w:val="27"/>
  </w:num>
  <w:num w:numId="51" w16cid:durableId="1468234689">
    <w:abstractNumId w:val="35"/>
  </w:num>
  <w:num w:numId="52" w16cid:durableId="1405907970">
    <w:abstractNumId w:val="40"/>
  </w:num>
  <w:num w:numId="53" w16cid:durableId="178088495">
    <w:abstractNumId w:val="24"/>
  </w:num>
  <w:num w:numId="54" w16cid:durableId="1975016638">
    <w:abstractNumId w:val="36"/>
  </w:num>
  <w:num w:numId="55" w16cid:durableId="316539949">
    <w:abstractNumId w:val="23"/>
  </w:num>
  <w:num w:numId="56" w16cid:durableId="874999325">
    <w:abstractNumId w:val="53"/>
  </w:num>
  <w:num w:numId="57" w16cid:durableId="977687570">
    <w:abstractNumId w:val="9"/>
  </w:num>
  <w:num w:numId="58" w16cid:durableId="2124372998">
    <w:abstractNumId w:val="52"/>
  </w:num>
  <w:num w:numId="59" w16cid:durableId="1377243788">
    <w:abstractNumId w:val="18"/>
  </w:num>
  <w:num w:numId="60" w16cid:durableId="1813522800">
    <w:abstractNumId w:val="25"/>
  </w:num>
  <w:num w:numId="61" w16cid:durableId="19813267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EDB"/>
    <w:rsid w:val="004F1EDB"/>
    <w:rsid w:val="00994DBC"/>
    <w:rsid w:val="00A66A37"/>
    <w:rsid w:val="00A955B7"/>
    <w:rsid w:val="00CF702E"/>
    <w:rsid w:val="00E5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6F69E44C"/>
  <w15:chartTrackingRefBased/>
  <w15:docId w15:val="{33E4C92D-6BDA-B04E-98EA-04DCDAA1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1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1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EDB"/>
    <w:rPr>
      <w:rFonts w:eastAsiaTheme="majorEastAsia" w:cstheme="majorBidi"/>
      <w:color w:val="272727" w:themeColor="text1" w:themeTint="D8"/>
    </w:rPr>
  </w:style>
  <w:style w:type="paragraph" w:styleId="Title">
    <w:name w:val="Title"/>
    <w:basedOn w:val="Normal"/>
    <w:next w:val="Normal"/>
    <w:link w:val="TitleChar"/>
    <w:uiPriority w:val="10"/>
    <w:qFormat/>
    <w:rsid w:val="004F1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EDB"/>
    <w:pPr>
      <w:spacing w:before="160"/>
      <w:jc w:val="center"/>
    </w:pPr>
    <w:rPr>
      <w:i/>
      <w:iCs/>
      <w:color w:val="404040" w:themeColor="text1" w:themeTint="BF"/>
    </w:rPr>
  </w:style>
  <w:style w:type="character" w:customStyle="1" w:styleId="QuoteChar">
    <w:name w:val="Quote Char"/>
    <w:basedOn w:val="DefaultParagraphFont"/>
    <w:link w:val="Quote"/>
    <w:uiPriority w:val="29"/>
    <w:rsid w:val="004F1EDB"/>
    <w:rPr>
      <w:i/>
      <w:iCs/>
      <w:color w:val="404040" w:themeColor="text1" w:themeTint="BF"/>
    </w:rPr>
  </w:style>
  <w:style w:type="paragraph" w:styleId="ListParagraph">
    <w:name w:val="List Paragraph"/>
    <w:basedOn w:val="Normal"/>
    <w:uiPriority w:val="34"/>
    <w:qFormat/>
    <w:rsid w:val="004F1EDB"/>
    <w:pPr>
      <w:ind w:left="720"/>
      <w:contextualSpacing/>
    </w:pPr>
  </w:style>
  <w:style w:type="character" w:styleId="IntenseEmphasis">
    <w:name w:val="Intense Emphasis"/>
    <w:basedOn w:val="DefaultParagraphFont"/>
    <w:uiPriority w:val="21"/>
    <w:qFormat/>
    <w:rsid w:val="004F1EDB"/>
    <w:rPr>
      <w:i/>
      <w:iCs/>
      <w:color w:val="0F4761" w:themeColor="accent1" w:themeShade="BF"/>
    </w:rPr>
  </w:style>
  <w:style w:type="paragraph" w:styleId="IntenseQuote">
    <w:name w:val="Intense Quote"/>
    <w:basedOn w:val="Normal"/>
    <w:next w:val="Normal"/>
    <w:link w:val="IntenseQuoteChar"/>
    <w:uiPriority w:val="30"/>
    <w:qFormat/>
    <w:rsid w:val="004F1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EDB"/>
    <w:rPr>
      <w:i/>
      <w:iCs/>
      <w:color w:val="0F4761" w:themeColor="accent1" w:themeShade="BF"/>
    </w:rPr>
  </w:style>
  <w:style w:type="character" w:styleId="IntenseReference">
    <w:name w:val="Intense Reference"/>
    <w:basedOn w:val="DefaultParagraphFont"/>
    <w:uiPriority w:val="32"/>
    <w:qFormat/>
    <w:rsid w:val="004F1EDB"/>
    <w:rPr>
      <w:b/>
      <w:bCs/>
      <w:smallCaps/>
      <w:color w:val="0F4761" w:themeColor="accent1" w:themeShade="BF"/>
      <w:spacing w:val="5"/>
    </w:rPr>
  </w:style>
  <w:style w:type="paragraph" w:styleId="NormalWeb">
    <w:name w:val="Normal (Web)"/>
    <w:basedOn w:val="Normal"/>
    <w:uiPriority w:val="99"/>
    <w:semiHidden/>
    <w:unhideWhenUsed/>
    <w:rsid w:val="004F1E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1EDB"/>
    <w:rPr>
      <w:b/>
      <w:bCs/>
    </w:rPr>
  </w:style>
  <w:style w:type="character" w:styleId="HTMLCode">
    <w:name w:val="HTML Code"/>
    <w:basedOn w:val="DefaultParagraphFont"/>
    <w:uiPriority w:val="99"/>
    <w:semiHidden/>
    <w:unhideWhenUsed/>
    <w:rsid w:val="004F1EDB"/>
    <w:rPr>
      <w:rFonts w:ascii="Courier New" w:eastAsia="Times New Roman" w:hAnsi="Courier New" w:cs="Courier New"/>
      <w:sz w:val="20"/>
      <w:szCs w:val="20"/>
    </w:rPr>
  </w:style>
  <w:style w:type="character" w:styleId="Emphasis">
    <w:name w:val="Emphasis"/>
    <w:basedOn w:val="DefaultParagraphFont"/>
    <w:uiPriority w:val="20"/>
    <w:qFormat/>
    <w:rsid w:val="004F1E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18</Pages>
  <Words>4330</Words>
  <Characters>24685</Characters>
  <Application>Microsoft Office Word</Application>
  <DocSecurity>0</DocSecurity>
  <Lines>205</Lines>
  <Paragraphs>57</Paragraphs>
  <ScaleCrop>false</ScaleCrop>
  <Company/>
  <LinksUpToDate>false</LinksUpToDate>
  <CharactersWithSpaces>28958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Mehtani, Nicky</dc:creator>
  <cp:keywords/>
  <dc:description/>
  <cp:lastModifiedBy>Mehtani, Nicky</cp:lastModifiedBy>
  <cp:revision>1</cp:revision>
  <dcterms:created xsi:type="dcterms:W3CDTF">2026-04-11T01:07:00Z</dcterms:created>
  <dcterms:modified xsi:type="dcterms:W3CDTF">2026-04-12T19:20:00Z</dcterms:modified>
</cp:coreProperties>
</file>