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RAPPORT D'INTERVENTION DE MAINTENANCE</w:t>
      </w:r>
    </w:p>
    <w:p/>
    <w:p>
      <w:r>
        <w:t>Référence : RM-2026-0855</w:t>
      </w:r>
    </w:p>
    <w:p>
      <w:r>
        <w:t>Date d'intervention : 18/09/2026</w:t>
      </w:r>
    </w:p>
    <w:p>
      <w:r>
        <w:t>Site : Unité de production - Zone B</w:t>
      </w:r>
    </w:p>
    <w:p>
      <w:r>
        <w:t>Équipement concerné : Convoyeur à bande CB-310</w:t>
      </w:r>
    </w:p>
    <w:p>
      <w:r>
        <w:t>Technicien : Yacine Bouzid</w:t>
      </w:r>
    </w:p>
    <w:p>
      <w:r>
        <w:t>Durée d'intervention : 4h15</w:t>
      </w:r>
    </w:p>
    <w:p/>
    <w:p>
      <w:r>
        <w:t>Description du problème :</w:t>
      </w:r>
    </w:p>
    <w:p>
      <w:r>
        <w:t>Arrêt complet du convoyeur suite à un déclenchement du disjoncteur</w:t>
      </w:r>
    </w:p>
    <w:p>
      <w:r>
        <w:t>moteur. C'est la 3e fois en un mois que cet incident se produit</w:t>
      </w:r>
    </w:p>
    <w:p>
      <w:r>
        <w:t>(voir RM-2026-0798 et RM-2026-0821).</w:t>
      </w:r>
    </w:p>
    <w:p/>
    <w:p>
      <w:r>
        <w:t>Diagnostic :</w:t>
      </w:r>
    </w:p>
    <w:p>
      <w:r>
        <w:t>Surcharge moteur due à un désalignement progressif du tapis, aggravé</w:t>
      </w:r>
    </w:p>
    <w:p>
      <w:r>
        <w:t>par une accumulation de matière sous la bande côté tambour de renvoi.</w:t>
      </w:r>
    </w:p>
    <w:p>
      <w:r>
        <w:t>Les interventions précédentes n'avaient traité que le symptôme</w:t>
      </w:r>
    </w:p>
    <w:p>
      <w:r>
        <w:t>(réarmement du disjoncteur) sans corriger la cause racine.</w:t>
      </w:r>
    </w:p>
    <w:p/>
    <w:p>
      <w:r>
        <w:t>Action réalisée :</w:t>
      </w:r>
    </w:p>
    <w:p>
      <w:r>
        <w:t>- Nettoyage complet sous le tambour de renvoi</w:t>
      </w:r>
    </w:p>
    <w:p>
      <w:r>
        <w:t>- Réalignement de la bande</w:t>
      </w:r>
    </w:p>
    <w:p>
      <w:r>
        <w:t>- Vérification de la tension du tapis</w:t>
      </w:r>
    </w:p>
    <w:p>
      <w:r>
        <w:t>- Réarmement et test en charge sur 30 min : stable</w:t>
      </w:r>
    </w:p>
    <w:p/>
    <w:p>
      <w:r>
        <w:t>Recommandations :</w:t>
      </w:r>
    </w:p>
    <w:p>
      <w:r>
        <w:t>- Problème structurel confirmé : nettoyage préventif hebdomadaire</w:t>
      </w:r>
    </w:p>
    <w:p>
      <w:r>
        <w:t>- Envisager l'installation d'un racleur de bande</w:t>
      </w:r>
    </w:p>
    <w:p>
      <w:r>
        <w:t>- Ce cas doit être escaladé à l'ingénieur maintenance : 3 occurrences</w:t>
      </w:r>
    </w:p>
    <w:p>
      <w:r>
        <w:t xml:space="preserve">  du même symptôme en 30 jours malgré interventions correctives</w:t>
      </w:r>
    </w:p>
    <w:p/>
    <w:p>
      <w:r>
        <w:t>Pièces utilisées : Aucune</w:t>
      </w:r>
    </w:p>
    <w:p>
      <w:r>
        <w:t>Statut : Intervention clôturée - suivi requis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