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 w:before="0"/>
      </w:pPr>
      <w:r>
        <w:rPr>
          <w:rFonts w:ascii="Arial" w:cs="Arial" w:eastAsia="Arial" w:hAnsi="Arial"/>
          <w:b/>
          <w:bCs/>
          <w:color w:val="1C2B3A"/>
          <w:sz w:val="40"/>
          <w:szCs w:val="40"/>
        </w:rPr>
        <w:t xml:space="preserve">The projects page and the project dashboard</w:t>
      </w:r>
    </w:p>
    <w:p>
      <w:pPr>
        <w:spacing w:after="160" w:line="276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Picking an office now opens that office's </w:t>
      </w:r>
      <w:r>
        <w:rPr>
          <w:rFonts w:ascii="Arial" w:cs="Arial" w:eastAsia="Arial" w:hAnsi="Arial"/>
          <w:b/>
          <w:bCs/>
          <w:color w:val="1C2B3A"/>
          <w:sz w:val="20"/>
          <w:szCs w:val="20"/>
        </w:rPr>
        <w:t xml:space="preserve">projects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, and each project opens its </w:t>
      </w:r>
      <w:r>
        <w:rPr>
          <w:rFonts w:ascii="Arial" w:cs="Arial" w:eastAsia="Arial" w:hAnsi="Arial"/>
          <w:b/>
          <w:bCs/>
          <w:color w:val="1C2B3A"/>
          <w:sz w:val="20"/>
          <w:szCs w:val="20"/>
        </w:rPr>
        <w:t xml:space="preserve">dashboard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: every variation on the job with its value and status, and totals of what is approved and what is still pending.</w:t>
      </w:r>
    </w:p>
    <w:p>
      <w:pPr>
        <w:pBdr>
          <w:left w:val="single" w:color="4C5C6D" w:sz="12" w:space="8"/>
        </w:pBdr>
        <w:shd w:fill="F2F0EA" w:val="clear"/>
        <w:spacing w:after="0" w:before="120"/>
        <w:ind w:left="220" w:right="220"/>
      </w:pPr>
      <w:r>
        <w:rPr>
          <w:rFonts w:ascii="Consolas" w:cs="Consolas" w:eastAsia="Consolas" w:hAnsi="Consolas"/>
          <w:color w:val="1C2B3A"/>
          <w:sz w:val="17"/>
          <w:szCs w:val="17"/>
        </w:rPr>
        <w:t xml:space="preserve">Offices  ›  VIC  ›  Austin Hospital 1507V</w:t>
      </w:r>
    </w:p>
    <w:p>
      <w:pPr>
        <w:pBdr>
          <w:left w:val="single" w:color="4C5C6D" w:sz="12" w:space="8"/>
        </w:pBdr>
        <w:shd w:fill="F2F0EA" w:val="clear"/>
        <w:spacing w:after="0" w:before="0"/>
        <w:ind w:left="220" w:right="220"/>
      </w:pPr>
      <w:r>
        <w:rPr>
          <w:rFonts w:ascii="Consolas" w:cs="Consolas" w:eastAsia="Consolas" w:hAnsi="Consolas"/>
          <w:color w:val="1C2B3A"/>
          <w:sz w:val="17"/>
          <w:szCs w:val="17"/>
        </w:rPr>
        <w:t xml:space="preserve">                     [ Variations 2 ] [ Total $3,410 ] [ Approved $1,600 ] [ Pending $0 ] …</w:t>
      </w:r>
    </w:p>
    <w:p>
      <w:pPr>
        <w:pBdr>
          <w:left w:val="single" w:color="4C5C6D" w:sz="12" w:space="8"/>
        </w:pBdr>
        <w:shd w:fill="F2F0EA" w:val="clear"/>
        <w:spacing w:after="0" w:before="0"/>
        <w:ind w:left="220" w:right="220"/>
      </w:pPr>
      <w:r>
        <w:rPr>
          <w:rFonts w:ascii="Consolas" w:cs="Consolas" w:eastAsia="Consolas" w:hAnsi="Consolas"/>
          <w:color w:val="1C2B3A"/>
          <w:sz w:val="17"/>
          <w:szCs w:val="17"/>
        </w:rPr>
        <w:t xml:space="preserve">                     VAR-001     RPZ Valve Relocation    $1,600.00   Approved   …   Open</w:t>
      </w:r>
    </w:p>
    <w:p>
      <w:pPr>
        <w:pBdr>
          <w:left w:val="single" w:color="4C5C6D" w:sz="12" w:space="8"/>
        </w:pBdr>
        <w:shd w:fill="F2F0EA" w:val="clear"/>
        <w:spacing w:after="0" w:before="0"/>
        <w:ind w:left="220" w:right="220"/>
      </w:pPr>
      <w:r>
        <w:rPr>
          <w:rFonts w:ascii="Consolas" w:cs="Consolas" w:eastAsia="Consolas" w:hAnsi="Consolas"/>
          <w:color w:val="1C2B3A"/>
          <w:sz w:val="17"/>
          <w:szCs w:val="17"/>
        </w:rPr>
        <w:t xml:space="preserve">                       VAR-001.1 RPZ Valve Relocation    $2,240.00   Draft      …   Open</w:t>
      </w:r>
    </w:p>
    <w:p>
      <w:pPr>
        <w:pBdr>
          <w:left w:val="single" w:color="4C5C6D" w:sz="12" w:space="8"/>
        </w:pBdr>
        <w:shd w:fill="F2F0EA" w:val="clear"/>
        <w:spacing w:after="160" w:before="0"/>
        <w:ind w:left="220" w:right="220"/>
      </w:pPr>
      <w:r>
        <w:rPr>
          <w:rFonts w:ascii="Consolas" w:cs="Consolas" w:eastAsia="Consolas" w:hAnsi="Consolas"/>
          <w:color w:val="1C2B3A"/>
          <w:sz w:val="17"/>
          <w:szCs w:val="17"/>
        </w:rPr>
        <w:t xml:space="preserve">                     VAR-002     Additional floor waste  $1,170.00   Draft      …   Open</w:t>
      </w:r>
    </w:p>
    <w:p>
      <w:pPr>
        <w:spacing w:after="160" w:line="276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Everything shown comes from the two flows the app already has: </w:t>
      </w:r>
      <w:r>
        <w:rPr>
          <w:rFonts w:ascii="Arial" w:cs="Arial" w:eastAsia="Arial" w:hAnsi="Arial"/>
          <w:b/>
          <w:bCs/>
          <w:color w:val="1C2B3A"/>
          <w:sz w:val="20"/>
          <w:szCs w:val="20"/>
        </w:rPr>
        <w:t xml:space="preserve">Get projects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 for the list, and the </w:t>
      </w:r>
      <w:r>
        <w:rPr>
          <w:rFonts w:ascii="Arial" w:cs="Arial" w:eastAsia="Arial" w:hAnsi="Arial"/>
          <w:b/>
          <w:bCs/>
          <w:color w:val="1C2B3A"/>
          <w:sz w:val="20"/>
          <w:szCs w:val="20"/>
        </w:rPr>
        <w:t xml:space="preserve">variation log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 for the variations. Three changes in SharePoint and Power Automate make it complete. The app works before any of them are made — they decide how much it can show and how fast.</w:t>
      </w:r>
    </w:p>
    <w:tbl>
      <w:tblPr>
        <w:tblW w:type="dxa" w:w="9026"/>
        <w:tblBorders>
          <w:top w:val="single" w:color="C9C2B4" w:sz="4"/>
          <w:left w:val="single" w:color="C9C2B4" w:sz="4"/>
          <w:bottom w:val="single" w:color="C9C2B4" w:sz="4"/>
          <w:right w:val="single" w:color="C9C2B4" w:sz="4"/>
          <w:insideH w:val="single" w:color="C9C2B4" w:sz="4"/>
          <w:insideV w:val="single" w:color="C9C2B4" w:sz="4"/>
        </w:tblBorders>
      </w:tblPr>
      <w:tblGrid>
        <w:gridCol w:w="2728"/>
        <w:gridCol w:w="3148"/>
        <w:gridCol w:w="3150"/>
      </w:tblGrid>
      <w:tr>
        <w:trPr>
          <w:tblHeader/>
        </w:trPr>
        <w:tc>
          <w:tcPr>
            <w:tcW w:type="dxa" w:w="2728"/>
            <w:shd w:fill="4C5C6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  <w:tc>
          <w:tcPr>
            <w:tcW w:type="dxa" w:w="3148"/>
            <w:shd w:fill="4C5C6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Without it</w:t>
            </w:r>
          </w:p>
        </w:tc>
        <w:tc>
          <w:tcPr>
            <w:tcW w:type="dxa" w:w="3150"/>
            <w:shd w:fill="4C5C6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With it</w:t>
            </w:r>
          </w:p>
        </w:tc>
      </w:tr>
      <w:tr>
        <w:tc>
          <w:tcPr>
            <w:tcW w:type="dxa" w:w="272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1 · Five new columns in the Variation Log list</w:t>
            </w:r>
          </w:p>
        </w:tc>
        <w:tc>
          <w:tcPr>
            <w:tcW w:type="dxa" w:w="314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Values, statuses, approvals and commentary still show — they are read from each row's saved form</w:t>
            </w:r>
          </w:p>
        </w:tc>
        <w:tc>
          <w:tcPr>
            <w:tcW w:type="dxa" w:w="315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They are real columns: visible, sortable and totalled in SharePoint and Excel</w:t>
            </w:r>
          </w:p>
        </w:tc>
      </w:tr>
      <w:tr>
        <w:tc>
          <w:tcPr>
            <w:tcW w:type="dxa" w:w="272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2 · Map them in the log </w:t>
            </w:r>
            <w:r>
              <w:rPr>
                <w:rFonts w:ascii="Arial" w:cs="Arial" w:eastAsia="Arial" w:hAnsi="Arial"/>
                <w:b/>
                <w:bCs/>
                <w:color w:val="1C2B3A"/>
                <w:sz w:val="18"/>
                <w:szCs w:val="18"/>
              </w:rPr>
              <w:t xml:space="preserve">write</w:t>
            </w: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 flow (flow 5)</w:t>
            </w:r>
          </w:p>
        </w:tc>
        <w:tc>
          <w:tcPr>
            <w:tcW w:type="dxa" w:w="314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The columns stay empty</w:t>
            </w:r>
          </w:p>
        </w:tc>
        <w:tc>
          <w:tcPr>
            <w:tcW w:type="dxa" w:w="315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Every save, status change, approval and comment fills them</w:t>
            </w:r>
          </w:p>
        </w:tc>
      </w:tr>
      <w:tr>
        <w:tc>
          <w:tcPr>
            <w:tcW w:type="dxa" w:w="272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3 · One expression in the log </w:t>
            </w:r>
            <w:r>
              <w:rPr>
                <w:rFonts w:ascii="Arial" w:cs="Arial" w:eastAsia="Arial" w:hAnsi="Arial"/>
                <w:b/>
                <w:bCs/>
                <w:color w:val="1C2B3A"/>
                <w:sz w:val="18"/>
                <w:szCs w:val="18"/>
              </w:rPr>
              <w:t xml:space="preserve">read</w:t>
            </w: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 flow (flow 4)</w:t>
            </w:r>
          </w:p>
        </w:tc>
        <w:tc>
          <w:tcPr>
            <w:tcW w:type="dxa" w:w="314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The projects page asks the log once per project</w:t>
            </w:r>
          </w:p>
        </w:tc>
        <w:tc>
          <w:tcPr>
            <w:tcW w:type="dxa" w:w="315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One call per office</w:t>
            </w:r>
          </w:p>
        </w:tc>
      </w:tr>
    </w:tbl>
    <w:p>
      <w:pPr>
        <w:spacing w:after="200"/>
      </w:pPr>
    </w:p>
    <w:p>
      <w:pPr>
        <w:pBdr>
          <w:bottom w:val="single" w:color="C9C2B4" w:sz="6" w:space="1"/>
        </w:pBdr>
        <w:spacing w:after="200" w:before="200"/>
      </w:pP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2A4258"/>
          <w:sz w:val="30"/>
          <w:szCs w:val="30"/>
        </w:rPr>
        <w:t xml:space="preserve">How the statuses work</w:t>
      </w:r>
    </w:p>
    <w:tbl>
      <w:tblPr>
        <w:tblW w:type="dxa" w:w="9026"/>
        <w:tblBorders>
          <w:top w:val="single" w:color="C9C2B4" w:sz="4"/>
          <w:left w:val="single" w:color="C9C2B4" w:sz="4"/>
          <w:bottom w:val="single" w:color="C9C2B4" w:sz="4"/>
          <w:right w:val="single" w:color="C9C2B4" w:sz="4"/>
          <w:insideH w:val="single" w:color="C9C2B4" w:sz="4"/>
          <w:insideV w:val="single" w:color="C9C2B4" w:sz="4"/>
        </w:tblBorders>
      </w:tblPr>
      <w:tblGrid>
        <w:gridCol w:w="1607"/>
        <w:gridCol w:w="7419"/>
      </w:tblGrid>
      <w:tr>
        <w:trPr>
          <w:tblHeader/>
        </w:trPr>
        <w:tc>
          <w:tcPr>
            <w:tcW w:type="dxa" w:w="1607"/>
            <w:shd w:fill="4C5C6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7419"/>
            <w:shd w:fill="4C5C6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 by</w:t>
            </w:r>
          </w:p>
        </w:tc>
      </w:tr>
      <w:tr>
        <w:tc>
          <w:tcPr>
            <w:tcW w:type="dxa" w:w="1607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2B3A"/>
                <w:sz w:val="18"/>
                <w:szCs w:val="18"/>
              </w:rPr>
              <w:t xml:space="preserve">Draft</w:t>
            </w:r>
          </w:p>
        </w:tc>
        <w:tc>
          <w:tcPr>
            <w:tcW w:type="dxa" w:w="7419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 variation saved to the log but never downloaded</w:t>
            </w:r>
          </w:p>
        </w:tc>
      </w:tr>
      <w:tr>
        <w:tc>
          <w:tcPr>
            <w:tcW w:type="dxa" w:w="1607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2B3A"/>
                <w:sz w:val="18"/>
                <w:szCs w:val="18"/>
              </w:rPr>
              <w:t xml:space="preserve">Submitted</w:t>
            </w:r>
          </w:p>
        </w:tc>
        <w:tc>
          <w:tcPr>
            <w:tcW w:type="dxa" w:w="7419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Automatically, the first time its PDF is downloaded</w:t>
            </w:r>
          </w:p>
        </w:tc>
      </w:tr>
      <w:tr>
        <w:tc>
          <w:tcPr>
            <w:tcW w:type="dxa" w:w="1607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2B3A"/>
                <w:sz w:val="18"/>
                <w:szCs w:val="18"/>
              </w:rPr>
              <w:t xml:space="preserve">Approved</w:t>
            </w:r>
          </w:p>
        </w:tc>
        <w:tc>
          <w:tcPr>
            <w:tcW w:type="dxa" w:w="7419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On the dashboard — the status list in the table, or the </w:t>
            </w:r>
            <w:r>
              <w:rPr>
                <w:rFonts w:ascii="Arial" w:cs="Arial" w:eastAsia="Arial" w:hAnsi="Arial"/>
                <w:b/>
                <w:bCs/>
                <w:color w:val="1C2B3A"/>
                <w:sz w:val="18"/>
                <w:szCs w:val="18"/>
              </w:rPr>
              <w:t xml:space="preserve">Builder commentary</w:t>
            </w: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 window</w:t>
            </w:r>
          </w:p>
        </w:tc>
      </w:tr>
      <w:tr>
        <w:tc>
          <w:tcPr>
            <w:tcW w:type="dxa" w:w="1607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2B3A"/>
                <w:sz w:val="18"/>
                <w:szCs w:val="18"/>
              </w:rPr>
              <w:t xml:space="preserve">Rejected</w:t>
            </w:r>
          </w:p>
        </w:tc>
        <w:tc>
          <w:tcPr>
            <w:tcW w:type="dxa" w:w="7419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The same</w:t>
            </w:r>
          </w:p>
        </w:tc>
      </w:tr>
    </w:tbl>
    <w:p>
      <w:pPr>
        <w:spacing w:after="20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A4258"/>
          <w:sz w:val="24"/>
          <w:szCs w:val="24"/>
        </w:rPr>
        <w:t xml:space="preserve">Approved value and date</w:t>
      </w:r>
    </w:p>
    <w:p>
      <w:pPr>
        <w:spacing w:after="160" w:line="276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Entered by hand in the </w:t>
      </w:r>
      <w:r>
        <w:rPr>
          <w:rFonts w:ascii="Arial" w:cs="Arial" w:eastAsia="Arial" w:hAnsi="Arial"/>
          <w:b/>
          <w:bCs/>
          <w:color w:val="1C2B3A"/>
          <w:sz w:val="20"/>
          <w:szCs w:val="20"/>
        </w:rPr>
        <w:t xml:space="preserve">Builder commentary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 window, from what the builder actually approved. They are </w:t>
      </w:r>
      <w:r>
        <w:rPr>
          <w:rFonts w:ascii="Arial" w:cs="Arial" w:eastAsia="Arial" w:hAnsi="Arial"/>
          <w:b/>
          <w:bCs/>
          <w:color w:val="1C2B3A"/>
          <w:sz w:val="20"/>
          <w:szCs w:val="20"/>
        </w:rPr>
        <w:t xml:space="preserve">not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 taken from the schedule of rates — the window shows the schedule's figure beside them for reference only. The dashboard's </w:t>
      </w:r>
      <w:r>
        <w:rPr>
          <w:rFonts w:ascii="Arial" w:cs="Arial" w:eastAsia="Arial" w:hAnsi="Arial"/>
          <w:i/>
          <w:iCs/>
          <w:color w:val="1C2B3A"/>
          <w:sz w:val="20"/>
          <w:szCs w:val="20"/>
        </w:rPr>
        <w:t xml:space="preserve">Approved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 total adds up the approved values entered, and says how many approved variations do not have one yet.</w:t>
      </w:r>
    </w:p>
    <w:p>
      <w:pPr>
        <w:spacing w:after="160" w:line="276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The approved value can also be entered as a </w:t>
      </w:r>
      <w:r>
        <w:rPr>
          <w:rFonts w:ascii="Arial" w:cs="Arial" w:eastAsia="Arial" w:hAnsi="Arial"/>
          <w:b/>
          <w:bCs/>
          <w:color w:val="1C2B3A"/>
          <w:sz w:val="20"/>
          <w:szCs w:val="20"/>
        </w:rPr>
        <w:t xml:space="preserve">percentage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 of the variation's value: type it in </w:t>
      </w:r>
      <w:r>
        <w:rPr>
          <w:rFonts w:ascii="Arial" w:cs="Arial" w:eastAsia="Arial" w:hAnsi="Arial"/>
          <w:b/>
          <w:bCs/>
          <w:color w:val="1C2B3A"/>
          <w:sz w:val="20"/>
          <w:szCs w:val="20"/>
        </w:rPr>
        <w:t xml:space="preserve">Approved %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, or click </w:t>
      </w:r>
      <w:r>
        <w:rPr>
          <w:rFonts w:ascii="Arial" w:cs="Arial" w:eastAsia="Arial" w:hAnsi="Arial"/>
          <w:b/>
          <w:bCs/>
          <w:color w:val="1C2B3A"/>
          <w:sz w:val="20"/>
          <w:szCs w:val="20"/>
        </w:rPr>
        <w:t xml:space="preserve">100%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, </w:t>
      </w:r>
      <w:r>
        <w:rPr>
          <w:rFonts w:ascii="Arial" w:cs="Arial" w:eastAsia="Arial" w:hAnsi="Arial"/>
          <w:b/>
          <w:bCs/>
          <w:color w:val="1C2B3A"/>
          <w:sz w:val="20"/>
          <w:szCs w:val="20"/>
        </w:rPr>
        <w:t xml:space="preserve">80%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, </w:t>
      </w:r>
      <w:r>
        <w:rPr>
          <w:rFonts w:ascii="Arial" w:cs="Arial" w:eastAsia="Arial" w:hAnsi="Arial"/>
          <w:b/>
          <w:bCs/>
          <w:color w:val="1C2B3A"/>
          <w:sz w:val="20"/>
          <w:szCs w:val="20"/>
        </w:rPr>
        <w:t xml:space="preserve">50%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 or </w:t>
      </w:r>
      <w:r>
        <w:rPr>
          <w:rFonts w:ascii="Arial" w:cs="Arial" w:eastAsia="Arial" w:hAnsi="Arial"/>
          <w:b/>
          <w:bCs/>
          <w:color w:val="1C2B3A"/>
          <w:sz w:val="20"/>
          <w:szCs w:val="20"/>
        </w:rPr>
        <w:t xml:space="preserve">20%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, and the value is worked out (80% of $1,600.00 is $1,280.00). Typing the value instead fills in the percentage. Only the value is saved, so no new column is needed; the dashboard shows the share under each approved value (</w:t>
      </w:r>
      <w:r>
        <w:rPr>
          <w:rFonts w:ascii="Arial" w:cs="Arial" w:eastAsia="Arial" w:hAnsi="Arial"/>
          <w:i/>
          <w:iCs/>
          <w:color w:val="1C2B3A"/>
          <w:sz w:val="20"/>
          <w:szCs w:val="20"/>
        </w:rPr>
        <w:t xml:space="preserve">90.63% of value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).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A4258"/>
          <w:sz w:val="24"/>
          <w:szCs w:val="24"/>
        </w:rPr>
        <w:t xml:space="preserve">Builder commentary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1C2B3A"/>
          <w:sz w:val="20"/>
          <w:szCs w:val="20"/>
        </w:rPr>
        <w:t xml:space="preserve">Builder commentary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 on each row opens a window with the variation's thread: every entry timestamped when it is added, with who it is from (the builder's contact) and who entered it (your name, remembered on this computer, or the signed-in Microsoft account). Each entry is saved to the log as soon as it is added.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1C2B3A"/>
          <w:sz w:val="20"/>
          <w:szCs w:val="20"/>
        </w:rPr>
        <w:t xml:space="preserve">Edit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 and </w:t>
      </w:r>
      <w:r>
        <w:rPr>
          <w:rFonts w:ascii="Arial" w:cs="Arial" w:eastAsia="Arial" w:hAnsi="Arial"/>
          <w:b/>
          <w:bCs/>
          <w:color w:val="1C2B3A"/>
          <w:sz w:val="20"/>
          <w:szCs w:val="20"/>
        </w:rPr>
        <w:t xml:space="preserve">Delete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 sit on every entry. An edited entry keeps its original timestamp and shows </w:t>
      </w:r>
      <w:r>
        <w:rPr>
          <w:rFonts w:ascii="Arial" w:cs="Arial" w:eastAsia="Arial" w:hAnsi="Arial"/>
          <w:i/>
          <w:iCs/>
          <w:color w:val="1C2B3A"/>
          <w:sz w:val="20"/>
          <w:szCs w:val="20"/>
        </w:rPr>
        <w:t xml:space="preserve">edited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 with when and by whom. A deleted entry leaves the thread and the </w:t>
      </w:r>
      <w:r>
        <w:rPr>
          <w:rFonts w:ascii="Consolas" w:cs="Consolas" w:eastAsia="Consolas" w:hAnsi="Consolas"/>
          <w:color w:val="2A4258"/>
          <w:sz w:val="18"/>
          <w:szCs w:val="18"/>
          <w:shd w:fill="F2F0EA" w:val="clear"/>
        </w:rPr>
        <w:t xml:space="preserve">BuilderCommentary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 column, but is kept behind </w:t>
      </w:r>
      <w:r>
        <w:rPr>
          <w:rFonts w:ascii="Arial" w:cs="Arial" w:eastAsia="Arial" w:hAnsi="Arial"/>
          <w:b/>
          <w:bCs/>
          <w:color w:val="1C2B3A"/>
          <w:sz w:val="20"/>
          <w:szCs w:val="20"/>
        </w:rPr>
        <w:t xml:space="preserve">Show deleted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 with when and by whom it was deleted, so the record of what the builder said is never silently lost.</w:t>
      </w:r>
    </w:p>
    <w:p>
      <w:pPr>
        <w:spacing w:after="160" w:line="276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Two people can work on the same variation's commentary at once without losing each other's changes: the window reads the row again just before it saves and merges the two threads entry by entry, and where both changed the same entry the later change wins. A save from the form does the same. A revision has a thread of its own; the original's stays with the original.</w:t>
      </w:r>
    </w:p>
    <w:p>
      <w:pPr>
        <w:spacing w:after="160" w:line="276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A </w:t>
      </w:r>
      <w:r>
        <w:rPr>
          <w:rFonts w:ascii="Arial" w:cs="Arial" w:eastAsia="Arial" w:hAnsi="Arial"/>
          <w:b/>
          <w:bCs/>
          <w:color w:val="1C2B3A"/>
          <w:sz w:val="20"/>
          <w:szCs w:val="20"/>
        </w:rPr>
        <w:t xml:space="preserve">revision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 (</w:t>
      </w:r>
      <w:r>
        <w:rPr>
          <w:rFonts w:ascii="Consolas" w:cs="Consolas" w:eastAsia="Consolas" w:hAnsi="Consolas"/>
          <w:color w:val="2A4258"/>
          <w:sz w:val="18"/>
          <w:szCs w:val="18"/>
          <w:shd w:fill="F2F0EA" w:val="clear"/>
        </w:rPr>
        <w:t xml:space="preserve">VAR-001.1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) is a new submission, so it starts again at Draft. Totals count each variation once, at its latest revision; earlier revisions are listed and marked </w:t>
      </w:r>
      <w:r>
        <w:rPr>
          <w:rFonts w:ascii="Arial" w:cs="Arial" w:eastAsia="Arial" w:hAnsi="Arial"/>
          <w:i/>
          <w:iCs/>
          <w:color w:val="1C2B3A"/>
          <w:sz w:val="20"/>
          <w:szCs w:val="20"/>
        </w:rPr>
        <w:t xml:space="preserve">Superseded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.</w:t>
      </w:r>
    </w:p>
    <w:p>
      <w:pPr>
        <w:spacing w:after="160" w:line="276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Variations logged before this existed show as </w:t>
      </w:r>
      <w:r>
        <w:rPr>
          <w:rFonts w:ascii="Arial" w:cs="Arial" w:eastAsia="Arial" w:hAnsi="Arial"/>
          <w:i/>
          <w:iCs/>
          <w:color w:val="1C2B3A"/>
          <w:sz w:val="20"/>
          <w:szCs w:val="20"/>
        </w:rPr>
        <w:t xml:space="preserve">Submitted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 if their PDF was downloaded, otherwise </w:t>
      </w:r>
      <w:r>
        <w:rPr>
          <w:rFonts w:ascii="Arial" w:cs="Arial" w:eastAsia="Arial" w:hAnsi="Arial"/>
          <w:i/>
          <w:iCs/>
          <w:color w:val="1C2B3A"/>
          <w:sz w:val="20"/>
          <w:szCs w:val="20"/>
        </w:rPr>
        <w:t xml:space="preserve">Draft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. Ones saved before the schedule of rates existed have no value and show </w:t>
      </w:r>
      <w:r>
        <w:rPr>
          <w:rFonts w:ascii="Arial" w:cs="Arial" w:eastAsia="Arial" w:hAnsi="Arial"/>
          <w:b/>
          <w:bCs/>
          <w:color w:val="1C2B3A"/>
          <w:sz w:val="20"/>
          <w:szCs w:val="20"/>
        </w:rPr>
        <w:t xml:space="preserve">—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 until they are reopened and saved again.</w:t>
      </w:r>
    </w:p>
    <w:p>
      <w:pPr>
        <w:pBdr>
          <w:bottom w:val="single" w:color="C9C2B4" w:sz="6" w:space="1"/>
        </w:pBdr>
        <w:spacing w:after="200" w:before="200"/>
      </w:pP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2A4258"/>
          <w:sz w:val="30"/>
          <w:szCs w:val="30"/>
        </w:rPr>
        <w:t xml:space="preserve">1 · Add five columns to the Variation Log list</w:t>
      </w:r>
    </w:p>
    <w:p>
      <w:pPr>
        <w:spacing w:after="160" w:line="276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In the list: </w:t>
      </w:r>
      <w:r>
        <w:rPr>
          <w:rFonts w:ascii="Arial" w:cs="Arial" w:eastAsia="Arial" w:hAnsi="Arial"/>
          <w:b/>
          <w:bCs/>
          <w:color w:val="1C2B3A"/>
          <w:sz w:val="20"/>
          <w:szCs w:val="20"/>
        </w:rPr>
        <w:t xml:space="preserve">+ Add column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, one at a time. Type the name exactly as shown — no spaces — so the internal name is clean; rename the display name afterwards if you like.</w:t>
      </w:r>
    </w:p>
    <w:tbl>
      <w:tblPr>
        <w:tblW w:type="dxa" w:w="9026"/>
        <w:tblBorders>
          <w:top w:val="single" w:color="C9C2B4" w:sz="4"/>
          <w:left w:val="single" w:color="C9C2B4" w:sz="4"/>
          <w:bottom w:val="single" w:color="C9C2B4" w:sz="4"/>
          <w:right w:val="single" w:color="C9C2B4" w:sz="4"/>
          <w:insideH w:val="single" w:color="C9C2B4" w:sz="4"/>
          <w:insideV w:val="single" w:color="C9C2B4" w:sz="4"/>
        </w:tblBorders>
      </w:tblPr>
      <w:tblGrid>
        <w:gridCol w:w="1441"/>
        <w:gridCol w:w="3033"/>
        <w:gridCol w:w="4552"/>
      </w:tblGrid>
      <w:tr>
        <w:trPr>
          <w:tblHeader/>
        </w:trPr>
        <w:tc>
          <w:tcPr>
            <w:tcW w:type="dxa" w:w="1441"/>
            <w:shd w:fill="4C5C6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3033"/>
            <w:shd w:fill="4C5C6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552"/>
            <w:shd w:fill="4C5C6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441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2A4258"/>
                <w:sz w:val="16"/>
                <w:szCs w:val="16"/>
                <w:shd w:fill="F2F0EA" w:val="clear"/>
              </w:rPr>
              <w:t xml:space="preserve">Status</w:t>
            </w:r>
          </w:p>
        </w:tc>
        <w:tc>
          <w:tcPr>
            <w:tcW w:type="dxa" w:w="3033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2B3A"/>
                <w:sz w:val="18"/>
                <w:szCs w:val="18"/>
              </w:rPr>
              <w:t xml:space="preserve">Choice</w:t>
            </w:r>
          </w:p>
        </w:tc>
        <w:tc>
          <w:tcPr>
            <w:tcW w:type="dxa" w:w="4552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Choices </w:t>
            </w:r>
            <w:r>
              <w:rPr>
                <w:rFonts w:ascii="Consolas" w:cs="Consolas" w:eastAsia="Consolas" w:hAnsi="Consolas"/>
                <w:color w:val="2A4258"/>
                <w:sz w:val="16"/>
                <w:szCs w:val="16"/>
                <w:shd w:fill="F2F0EA" w:val="clear"/>
              </w:rPr>
              <w:t xml:space="preserve">Draft</w:t>
            </w: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2A4258"/>
                <w:sz w:val="16"/>
                <w:szCs w:val="16"/>
                <w:shd w:fill="F2F0EA" w:val="clear"/>
              </w:rPr>
              <w:t xml:space="preserve">Submitted</w:t>
            </w: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2A4258"/>
                <w:sz w:val="16"/>
                <w:szCs w:val="16"/>
                <w:shd w:fill="F2F0EA" w:val="clear"/>
              </w:rPr>
              <w:t xml:space="preserve">Approved</w:t>
            </w: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2A4258"/>
                <w:sz w:val="16"/>
                <w:szCs w:val="16"/>
                <w:shd w:fill="F2F0EA" w:val="clear"/>
              </w:rPr>
              <w:t xml:space="preserve">Rejected</w:t>
            </w: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, spelled exactly. Default </w:t>
            </w:r>
            <w:r>
              <w:rPr>
                <w:rFonts w:ascii="Consolas" w:cs="Consolas" w:eastAsia="Consolas" w:hAnsi="Consolas"/>
                <w:color w:val="2A4258"/>
                <w:sz w:val="16"/>
                <w:szCs w:val="16"/>
                <w:shd w:fill="F2F0EA" w:val="clear"/>
              </w:rPr>
              <w:t xml:space="preserve">Draft</w:t>
            </w:r>
          </w:p>
        </w:tc>
      </w:tr>
      <w:tr>
        <w:tc>
          <w:tcPr>
            <w:tcW w:type="dxa" w:w="1441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2A4258"/>
                <w:sz w:val="16"/>
                <w:szCs w:val="16"/>
                <w:shd w:fill="F2F0EA" w:val="clear"/>
              </w:rPr>
              <w:t xml:space="preserve">ValueExGst</w:t>
            </w:r>
          </w:p>
        </w:tc>
        <w:tc>
          <w:tcPr>
            <w:tcW w:type="dxa" w:w="3033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2B3A"/>
                <w:sz w:val="18"/>
                <w:szCs w:val="18"/>
              </w:rPr>
              <w:t xml:space="preserve">Currency</w:t>
            </w: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 (or Number, 2 decimals)</w:t>
            </w:r>
          </w:p>
        </w:tc>
        <w:tc>
          <w:tcPr>
            <w:tcW w:type="dxa" w:w="4552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41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2A4258"/>
                <w:sz w:val="16"/>
                <w:szCs w:val="16"/>
                <w:shd w:fill="F2F0EA" w:val="clear"/>
              </w:rPr>
              <w:t xml:space="preserve">ApprovedValue</w:t>
            </w:r>
          </w:p>
        </w:tc>
        <w:tc>
          <w:tcPr>
            <w:tcW w:type="dxa" w:w="3033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2B3A"/>
                <w:sz w:val="18"/>
                <w:szCs w:val="18"/>
              </w:rPr>
              <w:t xml:space="preserve">Currency</w:t>
            </w: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 (or Number, 2 decimals)</w:t>
            </w:r>
          </w:p>
        </w:tc>
        <w:tc>
          <w:tcPr>
            <w:tcW w:type="dxa" w:w="4552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41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2A4258"/>
                <w:sz w:val="16"/>
                <w:szCs w:val="16"/>
                <w:shd w:fill="F2F0EA" w:val="clear"/>
              </w:rPr>
              <w:t xml:space="preserve">ApprovedDate</w:t>
            </w:r>
          </w:p>
        </w:tc>
        <w:tc>
          <w:tcPr>
            <w:tcW w:type="dxa" w:w="3033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2B3A"/>
                <w:sz w:val="18"/>
                <w:szCs w:val="18"/>
              </w:rPr>
              <w:t xml:space="preserve">Date and time</w:t>
            </w: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, </w:t>
            </w:r>
            <w:r>
              <w:rPr>
                <w:rFonts w:ascii="Arial" w:cs="Arial" w:eastAsia="Arial" w:hAnsi="Arial"/>
                <w:i/>
                <w:iCs/>
                <w:color w:val="1C2B3A"/>
                <w:sz w:val="18"/>
                <w:szCs w:val="18"/>
              </w:rPr>
              <w:t xml:space="preserve">Date only</w:t>
            </w:r>
          </w:p>
        </w:tc>
        <w:tc>
          <w:tcPr>
            <w:tcW w:type="dxa" w:w="4552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41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2A4258"/>
                <w:sz w:val="16"/>
                <w:szCs w:val="16"/>
                <w:shd w:fill="F2F0EA" w:val="clear"/>
              </w:rPr>
              <w:t xml:space="preserve">BuilderCommentary</w:t>
            </w:r>
          </w:p>
        </w:tc>
        <w:tc>
          <w:tcPr>
            <w:tcW w:type="dxa" w:w="3033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2B3A"/>
                <w:sz w:val="18"/>
                <w:szCs w:val="18"/>
              </w:rPr>
              <w:t xml:space="preserve">Multiple lines of text</w:t>
            </w: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, </w:t>
            </w:r>
            <w:r>
              <w:rPr>
                <w:rFonts w:ascii="Arial" w:cs="Arial" w:eastAsia="Arial" w:hAnsi="Arial"/>
                <w:i/>
                <w:iCs/>
                <w:color w:val="1C2B3A"/>
                <w:sz w:val="18"/>
                <w:szCs w:val="18"/>
              </w:rPr>
              <w:t xml:space="preserve">plain text</w:t>
            </w:r>
          </w:p>
        </w:tc>
        <w:tc>
          <w:tcPr>
            <w:tcW w:type="dxa" w:w="4552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The whole thread as readable text, newest last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rFonts w:ascii="Consolas" w:cs="Consolas" w:eastAsia="Consolas" w:hAnsi="Consolas"/>
          <w:color w:val="2A4258"/>
          <w:sz w:val="18"/>
          <w:szCs w:val="18"/>
          <w:shd w:fill="F2F0EA" w:val="clear"/>
        </w:rPr>
        <w:t xml:space="preserve">registers/Variation Log.xlsx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 lists them with the rest.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1C2B3A"/>
          <w:sz w:val="20"/>
          <w:szCs w:val="20"/>
        </w:rPr>
        <w:t xml:space="preserve">A log per state?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 Add them to every state's list.</w:t>
      </w:r>
    </w:p>
    <w:p>
      <w:pPr>
        <w:pBdr>
          <w:bottom w:val="single" w:color="C9C2B4" w:sz="6" w:space="1"/>
        </w:pBdr>
        <w:spacing w:after="200" w:before="200"/>
      </w:pP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2A4258"/>
          <w:sz w:val="30"/>
          <w:szCs w:val="30"/>
        </w:rPr>
        <w:t xml:space="preserve">2 · Map them in flow 5 (the log write)</w:t>
      </w:r>
    </w:p>
    <w:p>
      <w:pPr>
        <w:spacing w:after="160" w:line="276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The app already sends them. Open flow 5 and, in </w:t>
      </w:r>
      <w:r>
        <w:rPr>
          <w:rFonts w:ascii="Arial" w:cs="Arial" w:eastAsia="Arial" w:hAnsi="Arial"/>
          <w:b/>
          <w:bCs/>
          <w:color w:val="1C2B3A"/>
          <w:sz w:val="20"/>
          <w:szCs w:val="20"/>
        </w:rPr>
        <w:t xml:space="preserve">both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 the </w:t>
      </w:r>
      <w:r>
        <w:rPr>
          <w:rFonts w:ascii="Arial" w:cs="Arial" w:eastAsia="Arial" w:hAnsi="Arial"/>
          <w:i/>
          <w:iCs/>
          <w:color w:val="1C2B3A"/>
          <w:sz w:val="20"/>
          <w:szCs w:val="20"/>
        </w:rPr>
        <w:t xml:space="preserve">Update item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 (If yes) and the </w:t>
      </w:r>
      <w:r>
        <w:rPr>
          <w:rFonts w:ascii="Arial" w:cs="Arial" w:eastAsia="Arial" w:hAnsi="Arial"/>
          <w:i/>
          <w:iCs/>
          <w:color w:val="1C2B3A"/>
          <w:sz w:val="20"/>
          <w:szCs w:val="20"/>
        </w:rPr>
        <w:t xml:space="preserve">Create item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 (If no), fill the five new fields:</w:t>
      </w:r>
    </w:p>
    <w:tbl>
      <w:tblPr>
        <w:tblW w:type="dxa" w:w="9026"/>
        <w:tblBorders>
          <w:top w:val="single" w:color="C9C2B4" w:sz="4"/>
          <w:left w:val="single" w:color="C9C2B4" w:sz="4"/>
          <w:bottom w:val="single" w:color="C9C2B4" w:sz="4"/>
          <w:right w:val="single" w:color="C9C2B4" w:sz="4"/>
          <w:insideH w:val="single" w:color="C9C2B4" w:sz="4"/>
          <w:insideV w:val="single" w:color="C9C2B4" w:sz="4"/>
        </w:tblBorders>
      </w:tblPr>
      <w:tblGrid>
        <w:gridCol w:w="2435"/>
        <w:gridCol w:w="6591"/>
      </w:tblGrid>
      <w:tr>
        <w:trPr>
          <w:tblHeader/>
        </w:trPr>
        <w:tc>
          <w:tcPr>
            <w:tcW w:type="dxa" w:w="2435"/>
            <w:shd w:fill="4C5C6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6591"/>
            <w:shd w:fill="4C5C6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435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Status Value</w:t>
            </w:r>
          </w:p>
        </w:tc>
        <w:tc>
          <w:tcPr>
            <w:tcW w:type="dxa" w:w="6591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2A4258"/>
                <w:sz w:val="16"/>
                <w:szCs w:val="16"/>
                <w:shd w:fill="F2F0EA" w:val="clear"/>
              </w:rPr>
              <w:t xml:space="preserve">@{outputs('Incoming')?['status']}</w:t>
            </w:r>
          </w:p>
        </w:tc>
      </w:tr>
      <w:tr>
        <w:tc>
          <w:tcPr>
            <w:tcW w:type="dxa" w:w="2435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ValueExGst</w:t>
            </w:r>
          </w:p>
        </w:tc>
        <w:tc>
          <w:tcPr>
            <w:tcW w:type="dxa" w:w="6591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2A4258"/>
                <w:sz w:val="16"/>
                <w:szCs w:val="16"/>
                <w:shd w:fill="F2F0EA" w:val="clear"/>
              </w:rPr>
              <w:t xml:space="preserve">@{outputs('Incoming')?['valueExGst']}</w:t>
            </w:r>
          </w:p>
        </w:tc>
      </w:tr>
      <w:tr>
        <w:tc>
          <w:tcPr>
            <w:tcW w:type="dxa" w:w="2435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ApprovedValue</w:t>
            </w:r>
          </w:p>
        </w:tc>
        <w:tc>
          <w:tcPr>
            <w:tcW w:type="dxa" w:w="6591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2A4258"/>
                <w:sz w:val="16"/>
                <w:szCs w:val="16"/>
                <w:shd w:fill="F2F0EA" w:val="clear"/>
              </w:rPr>
              <w:t xml:space="preserve">@{outputs('Incoming')?['approvedValue']}</w:t>
            </w:r>
          </w:p>
        </w:tc>
      </w:tr>
      <w:tr>
        <w:tc>
          <w:tcPr>
            <w:tcW w:type="dxa" w:w="2435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ApprovedDate</w:t>
            </w:r>
          </w:p>
        </w:tc>
        <w:tc>
          <w:tcPr>
            <w:tcW w:type="dxa" w:w="6591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2A4258"/>
                <w:sz w:val="16"/>
                <w:szCs w:val="16"/>
                <w:shd w:fill="F2F0EA" w:val="clear"/>
              </w:rPr>
              <w:t xml:space="preserve">@{outputs('Incoming')?['approvedDate']}</w:t>
            </w:r>
          </w:p>
        </w:tc>
      </w:tr>
      <w:tr>
        <w:tc>
          <w:tcPr>
            <w:tcW w:type="dxa" w:w="2435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BuilderCommentary</w:t>
            </w:r>
          </w:p>
        </w:tc>
        <w:tc>
          <w:tcPr>
            <w:tcW w:type="dxa" w:w="6591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2A4258"/>
                <w:sz w:val="16"/>
                <w:szCs w:val="16"/>
                <w:shd w:fill="F2F0EA" w:val="clear"/>
              </w:rPr>
              <w:t xml:space="preserve">@{outputs('Incoming')?['builderCommentary']}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Type each one in through the </w:t>
      </w:r>
      <w:r>
        <w:rPr>
          <w:rFonts w:ascii="Arial" w:cs="Arial" w:eastAsia="Arial" w:hAnsi="Arial"/>
          <w:b/>
          <w:bCs/>
          <w:color w:val="1C2B3A"/>
          <w:sz w:val="20"/>
          <w:szCs w:val="20"/>
        </w:rPr>
        <w:t xml:space="preserve">expression editor (fx)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 without the </w:t>
      </w:r>
      <w:r>
        <w:rPr>
          <w:rFonts w:ascii="Consolas" w:cs="Consolas" w:eastAsia="Consolas" w:hAnsi="Consolas"/>
          <w:color w:val="2A4258"/>
          <w:sz w:val="18"/>
          <w:szCs w:val="18"/>
          <w:shd w:fill="F2F0EA" w:val="clear"/>
        </w:rPr>
        <w:t xml:space="preserve">@{ }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 — e.g. </w:t>
      </w:r>
      <w:r>
        <w:rPr>
          <w:rFonts w:ascii="Consolas" w:cs="Consolas" w:eastAsia="Consolas" w:hAnsi="Consolas"/>
          <w:color w:val="2A4258"/>
          <w:sz w:val="18"/>
          <w:szCs w:val="18"/>
          <w:shd w:fill="F2F0EA" w:val="clear"/>
        </w:rPr>
        <w:t xml:space="preserve">outputs('Incoming')?['status']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 — so it goes in as an expression, not text.</w:t>
      </w:r>
    </w:p>
    <w:p>
      <w:pPr>
        <w:spacing w:after="160" w:line="276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A Choice column shows as </w:t>
      </w:r>
      <w:r>
        <w:rPr>
          <w:rFonts w:ascii="Arial" w:cs="Arial" w:eastAsia="Arial" w:hAnsi="Arial"/>
          <w:b/>
          <w:bCs/>
          <w:color w:val="1C2B3A"/>
          <w:sz w:val="20"/>
          <w:szCs w:val="20"/>
        </w:rPr>
        <w:t xml:space="preserve">Status Value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 in the action. </w:t>
      </w:r>
      <w:r>
        <w:rPr>
          <w:rFonts w:ascii="Consolas" w:cs="Consolas" w:eastAsia="Consolas" w:hAnsi="Consolas"/>
          <w:color w:val="2A4258"/>
          <w:sz w:val="18"/>
          <w:szCs w:val="18"/>
          <w:shd w:fill="F2F0EA" w:val="clear"/>
        </w:rPr>
        <w:t xml:space="preserve">ApprovedValue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 and </w:t>
      </w:r>
      <w:r>
        <w:rPr>
          <w:rFonts w:ascii="Consolas" w:cs="Consolas" w:eastAsia="Consolas" w:hAnsi="Consolas"/>
          <w:color w:val="2A4258"/>
          <w:sz w:val="18"/>
          <w:szCs w:val="18"/>
          <w:shd w:fill="F2F0EA" w:val="clear"/>
        </w:rPr>
        <w:t xml:space="preserve">ApprovedDate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 arrive as </w:t>
      </w:r>
      <w:r>
        <w:rPr>
          <w:rFonts w:ascii="Consolas" w:cs="Consolas" w:eastAsia="Consolas" w:hAnsi="Consolas"/>
          <w:color w:val="2A4258"/>
          <w:sz w:val="18"/>
          <w:szCs w:val="18"/>
          <w:shd w:fill="F2F0EA" w:val="clear"/>
        </w:rPr>
        <w:t xml:space="preserve">null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 until a variation is approved, which clears the cell — that is what you want.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1C2B3A"/>
          <w:sz w:val="20"/>
          <w:szCs w:val="20"/>
        </w:rPr>
        <w:t xml:space="preserve">One thing flow 5 already does that matters more now.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 It sets </w:t>
      </w:r>
      <w:r>
        <w:rPr>
          <w:rFonts w:ascii="Consolas" w:cs="Consolas" w:eastAsia="Consolas" w:hAnsi="Consolas"/>
          <w:color w:val="2A4258"/>
          <w:sz w:val="18"/>
          <w:szCs w:val="18"/>
          <w:shd w:fill="F2F0EA" w:val="clear"/>
        </w:rPr>
        <w:t xml:space="preserve">DownloadedAt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 from whatever arrives, so a save that does not send it would blank it. The dashboard sends the row's existing </w:t>
      </w:r>
      <w:r>
        <w:rPr>
          <w:rFonts w:ascii="Consolas" w:cs="Consolas" w:eastAsia="Consolas" w:hAnsi="Consolas"/>
          <w:color w:val="2A4258"/>
          <w:sz w:val="18"/>
          <w:szCs w:val="18"/>
          <w:shd w:fill="F2F0EA" w:val="clear"/>
        </w:rPr>
        <w:t xml:space="preserve">DownloadedAt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 back with every status change, so changing a status never loses when it was issued.</w:t>
      </w:r>
    </w:p>
    <w:p>
      <w:pPr>
        <w:pBdr>
          <w:bottom w:val="single" w:color="C9C2B4" w:sz="6" w:space="1"/>
        </w:pBdr>
        <w:spacing w:after="200" w:before="200"/>
      </w:pP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2A4258"/>
          <w:sz w:val="30"/>
          <w:szCs w:val="30"/>
        </w:rPr>
        <w:t xml:space="preserve">3 · Let flow 4 (the log read) answer for a whole office</w:t>
      </w:r>
    </w:p>
    <w:p>
      <w:pPr>
        <w:spacing w:after="160" w:line="276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The projects page wants every variation in the office in one call, so it sends the office with </w:t>
      </w:r>
      <w:r>
        <w:rPr>
          <w:rFonts w:ascii="Arial" w:cs="Arial" w:eastAsia="Arial" w:hAnsi="Arial"/>
          <w:b/>
          <w:bCs/>
          <w:color w:val="1C2B3A"/>
          <w:sz w:val="20"/>
          <w:szCs w:val="20"/>
        </w:rPr>
        <w:t xml:space="preserve">no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 project: </w:t>
      </w:r>
      <w:r>
        <w:rPr>
          <w:rFonts w:ascii="Consolas" w:cs="Consolas" w:eastAsia="Consolas" w:hAnsi="Consolas"/>
          <w:color w:val="2A4258"/>
          <w:sz w:val="18"/>
          <w:szCs w:val="18"/>
          <w:shd w:fill="F2F0EA" w:val="clear"/>
        </w:rPr>
        <w:t xml:space="preserve">{ "action": "listState", "state": "VIC", "projectId": "" }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. Today's filter cannot take that — </w:t>
      </w:r>
      <w:r>
        <w:rPr>
          <w:rFonts w:ascii="Consolas" w:cs="Consolas" w:eastAsia="Consolas" w:hAnsi="Consolas"/>
          <w:color w:val="2A4258"/>
          <w:sz w:val="18"/>
          <w:szCs w:val="18"/>
          <w:shd w:fill="F2F0EA" w:val="clear"/>
        </w:rPr>
        <w:t xml:space="preserve">ProjectId eq 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 with nothing after it is not a valid query — so the app falls back to asking project by project, and says so under the totals.</w:t>
      </w:r>
    </w:p>
    <w:p>
      <w:pPr>
        <w:spacing w:after="160" w:line="276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One change fixes it. In flow 4's </w:t>
      </w:r>
      <w:r>
        <w:rPr>
          <w:rFonts w:ascii="Arial" w:cs="Arial" w:eastAsia="Arial" w:hAnsi="Arial"/>
          <w:b/>
          <w:bCs/>
          <w:color w:val="1C2B3A"/>
          <w:sz w:val="20"/>
          <w:szCs w:val="20"/>
        </w:rPr>
        <w:t xml:space="preserve">Get items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, replace the </w:t>
      </w:r>
      <w:r>
        <w:rPr>
          <w:rFonts w:ascii="Arial" w:cs="Arial" w:eastAsia="Arial" w:hAnsi="Arial"/>
          <w:b/>
          <w:bCs/>
          <w:color w:val="1C2B3A"/>
          <w:sz w:val="20"/>
          <w:szCs w:val="20"/>
        </w:rPr>
        <w:t xml:space="preserve">Filter Query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 with this expression — through the </w:t>
      </w:r>
      <w:r>
        <w:rPr>
          <w:rFonts w:ascii="Arial" w:cs="Arial" w:eastAsia="Arial" w:hAnsi="Arial"/>
          <w:b/>
          <w:bCs/>
          <w:color w:val="1C2B3A"/>
          <w:sz w:val="20"/>
          <w:szCs w:val="20"/>
        </w:rPr>
        <w:t xml:space="preserve">expression editor (fx)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:</w:t>
      </w:r>
    </w:p>
    <w:p>
      <w:pPr>
        <w:pBdr>
          <w:left w:val="single" w:color="4C5C6D" w:sz="12" w:space="8"/>
        </w:pBdr>
        <w:shd w:fill="F2F0EA" w:val="clear"/>
        <w:spacing w:after="0" w:before="120"/>
        <w:ind w:left="220" w:right="220"/>
      </w:pPr>
      <w:r>
        <w:rPr>
          <w:rFonts w:ascii="Consolas" w:cs="Consolas" w:eastAsia="Consolas" w:hAnsi="Consolas"/>
          <w:color w:val="1C2B3A"/>
          <w:sz w:val="17"/>
          <w:szCs w:val="17"/>
        </w:rPr>
        <w:t xml:space="preserve">if(empty(outputs('Incoming')?['projectId']),</w:t>
      </w:r>
    </w:p>
    <w:p>
      <w:pPr>
        <w:pBdr>
          <w:left w:val="single" w:color="4C5C6D" w:sz="12" w:space="8"/>
        </w:pBdr>
        <w:shd w:fill="F2F0EA" w:val="clear"/>
        <w:spacing w:after="0" w:before="0"/>
        <w:ind w:left="220" w:right="220"/>
      </w:pPr>
      <w:r>
        <w:rPr>
          <w:rFonts w:ascii="Consolas" w:cs="Consolas" w:eastAsia="Consolas" w:hAnsi="Consolas"/>
          <w:color w:val="1C2B3A"/>
          <w:sz w:val="17"/>
          <w:szCs w:val="17"/>
        </w:rPr>
        <w:t xml:space="preserve">   concat('State eq ''', outputs('Incoming')?['state'], ''''),</w:t>
      </w:r>
    </w:p>
    <w:p>
      <w:pPr>
        <w:pBdr>
          <w:left w:val="single" w:color="4C5C6D" w:sz="12" w:space="8"/>
        </w:pBdr>
        <w:shd w:fill="F2F0EA" w:val="clear"/>
        <w:spacing w:after="160" w:before="0"/>
        <w:ind w:left="220" w:right="220"/>
      </w:pPr>
      <w:r>
        <w:rPr>
          <w:rFonts w:ascii="Consolas" w:cs="Consolas" w:eastAsia="Consolas" w:hAnsi="Consolas"/>
          <w:color w:val="1C2B3A"/>
          <w:sz w:val="17"/>
          <w:szCs w:val="17"/>
        </w:rPr>
        <w:t xml:space="preserve">   concat('State eq ''', outputs('Incoming')?['state'], ''' and ProjectId eq ', outputs('Incoming')?['projectId']))</w:t>
      </w:r>
    </w:p>
    <w:p>
      <w:pPr>
        <w:spacing w:after="160" w:line="276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(In an expression a single quote inside a string is written twice, hence the </w:t>
      </w:r>
      <w:r>
        <w:rPr>
          <w:rFonts w:ascii="Consolas" w:cs="Consolas" w:eastAsia="Consolas" w:hAnsi="Consolas"/>
          <w:color w:val="2A4258"/>
          <w:sz w:val="18"/>
          <w:szCs w:val="18"/>
          <w:shd w:fill="F2F0EA" w:val="clear"/>
        </w:rPr>
        <w:t xml:space="preserve">''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.) It reads: no project → </w:t>
      </w:r>
      <w:r>
        <w:rPr>
          <w:rFonts w:ascii="Consolas" w:cs="Consolas" w:eastAsia="Consolas" w:hAnsi="Consolas"/>
          <w:color w:val="2A4258"/>
          <w:sz w:val="18"/>
          <w:szCs w:val="18"/>
          <w:shd w:fill="F2F0EA" w:val="clear"/>
        </w:rPr>
        <w:t xml:space="preserve">State eq 'VIC'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; a project → </w:t>
      </w:r>
      <w:r>
        <w:rPr>
          <w:rFonts w:ascii="Consolas" w:cs="Consolas" w:eastAsia="Consolas" w:hAnsi="Consolas"/>
          <w:color w:val="2A4258"/>
          <w:sz w:val="18"/>
          <w:szCs w:val="18"/>
          <w:shd w:fill="F2F0EA" w:val="clear"/>
        </w:rPr>
        <w:t xml:space="preserve">State eq 'VIC' and ProjectId eq 7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, exactly as before. Nothing else about the flow changes, and every existing call behaves the same.</w:t>
      </w:r>
    </w:p>
    <w:p>
      <w:pPr>
        <w:spacing w:after="160" w:line="276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Then, still on </w:t>
      </w:r>
      <w:r>
        <w:rPr>
          <w:rFonts w:ascii="Arial" w:cs="Arial" w:eastAsia="Arial" w:hAnsi="Arial"/>
          <w:b/>
          <w:bCs/>
          <w:color w:val="1C2B3A"/>
          <w:sz w:val="20"/>
          <w:szCs w:val="20"/>
        </w:rPr>
        <w:t xml:space="preserve">Get items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B3A"/>
          <w:sz w:val="20"/>
          <w:szCs w:val="20"/>
        </w:rPr>
        <w:t xml:space="preserve">Top Count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2A4258"/>
          <w:sz w:val="18"/>
          <w:szCs w:val="18"/>
          <w:shd w:fill="F2F0EA" w:val="clear"/>
        </w:rPr>
        <w:t xml:space="preserve">5000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B3A"/>
          <w:sz w:val="20"/>
          <w:szCs w:val="20"/>
        </w:rPr>
        <w:t xml:space="preserve">… → Settings → Pagination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 on, threshold </w:t>
      </w:r>
      <w:r>
        <w:rPr>
          <w:rFonts w:ascii="Consolas" w:cs="Consolas" w:eastAsia="Consolas" w:hAnsi="Consolas"/>
          <w:color w:val="2A4258"/>
          <w:sz w:val="18"/>
          <w:szCs w:val="18"/>
          <w:shd w:fill="F2F0EA" w:val="clear"/>
        </w:rPr>
        <w:t xml:space="preserve">5000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 — an office with years of variations can pass the 100-row page Get items stops at otherwise.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1C2B3A"/>
          <w:sz w:val="20"/>
          <w:szCs w:val="20"/>
        </w:rPr>
        <w:t xml:space="preserve">A log per state?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 The Switch you already have picks the list from </w:t>
      </w:r>
      <w:r>
        <w:rPr>
          <w:rFonts w:ascii="Consolas" w:cs="Consolas" w:eastAsia="Consolas" w:hAnsi="Consolas"/>
          <w:color w:val="2A4258"/>
          <w:sz w:val="18"/>
          <w:szCs w:val="18"/>
          <w:shd w:fill="F2F0EA" w:val="clear"/>
        </w:rPr>
        <w:t xml:space="preserve">state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, which is still sent, so nothing else is needed.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A4258"/>
          <w:sz w:val="24"/>
          <w:szCs w:val="24"/>
        </w:rPr>
        <w:t xml:space="preserve">Checking it</w:t>
      </w:r>
    </w:p>
    <w:p>
      <w:pPr>
        <w:spacing w:after="160" w:line="276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Open an office in the app. The totals should appear without the line </w:t>
      </w:r>
      <w:r>
        <w:rPr>
          <w:rFonts w:ascii="Arial" w:cs="Arial" w:eastAsia="Arial" w:hAnsi="Arial"/>
          <w:i/>
          <w:iCs/>
          <w:color w:val="1C2B3A"/>
          <w:sz w:val="20"/>
          <w:szCs w:val="20"/>
        </w:rPr>
        <w:t xml:space="preserve">"Totals read project by project…"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 under them. In the flow's run history there is one run for the page rather than one per project.</w:t>
      </w:r>
    </w:p>
    <w:p>
      <w:pPr>
        <w:pBdr>
          <w:bottom w:val="single" w:color="C9C2B4" w:sz="6" w:space="1"/>
        </w:pBdr>
        <w:spacing w:after="200" w:before="200"/>
      </w:pP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2A4258"/>
          <w:sz w:val="30"/>
          <w:szCs w:val="30"/>
        </w:rPr>
        <w:t xml:space="preserve">What the app sends now</w:t>
      </w:r>
    </w:p>
    <w:p>
      <w:pPr>
        <w:spacing w:after="160" w:line="276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Flow 5 receives five more fields with every write:</w:t>
      </w:r>
    </w:p>
    <w:tbl>
      <w:tblPr>
        <w:tblW w:type="dxa" w:w="9026"/>
        <w:tblBorders>
          <w:top w:val="single" w:color="C9C2B4" w:sz="4"/>
          <w:left w:val="single" w:color="C9C2B4" w:sz="4"/>
          <w:bottom w:val="single" w:color="C9C2B4" w:sz="4"/>
          <w:right w:val="single" w:color="C9C2B4" w:sz="4"/>
          <w:insideH w:val="single" w:color="C9C2B4" w:sz="4"/>
          <w:insideV w:val="single" w:color="C9C2B4" w:sz="4"/>
        </w:tblBorders>
      </w:tblPr>
      <w:tblGrid>
        <w:gridCol w:w="2170"/>
        <w:gridCol w:w="6856"/>
      </w:tblGrid>
      <w:tr>
        <w:trPr>
          <w:tblHeader/>
        </w:trPr>
        <w:tc>
          <w:tcPr>
            <w:tcW w:type="dxa" w:w="2170"/>
            <w:shd w:fill="4C5C6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56"/>
            <w:shd w:fill="4C5C6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217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2A4258"/>
                <w:sz w:val="16"/>
                <w:szCs w:val="16"/>
                <w:shd w:fill="F2F0EA" w:val="clear"/>
              </w:rPr>
              <w:t xml:space="preserve">status</w:t>
            </w:r>
          </w:p>
        </w:tc>
        <w:tc>
          <w:tcPr>
            <w:tcW w:type="dxa" w:w="685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2A4258"/>
                <w:sz w:val="16"/>
                <w:szCs w:val="16"/>
                <w:shd w:fill="F2F0EA" w:val="clear"/>
              </w:rPr>
              <w:t xml:space="preserve">Approved</w:t>
            </w:r>
          </w:p>
        </w:tc>
      </w:tr>
      <w:tr>
        <w:tc>
          <w:tcPr>
            <w:tcW w:type="dxa" w:w="217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2A4258"/>
                <w:sz w:val="16"/>
                <w:szCs w:val="16"/>
                <w:shd w:fill="F2F0EA" w:val="clear"/>
              </w:rPr>
              <w:t xml:space="preserve">valueExGst</w:t>
            </w:r>
          </w:p>
        </w:tc>
        <w:tc>
          <w:tcPr>
            <w:tcW w:type="dxa" w:w="685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2A4258"/>
                <w:sz w:val="16"/>
                <w:szCs w:val="16"/>
                <w:shd w:fill="F2F0EA" w:val="clear"/>
              </w:rPr>
              <w:t xml:space="preserve">2440</w:t>
            </w: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 (a number), or </w:t>
            </w:r>
            <w:r>
              <w:rPr>
                <w:rFonts w:ascii="Consolas" w:cs="Consolas" w:eastAsia="Consolas" w:hAnsi="Consolas"/>
                <w:color w:val="2A4258"/>
                <w:sz w:val="16"/>
                <w:szCs w:val="16"/>
                <w:shd w:fill="F2F0EA" w:val="clear"/>
              </w:rPr>
              <w:t xml:space="preserve">null</w:t>
            </w: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 when nothing is priced</w:t>
            </w:r>
          </w:p>
        </w:tc>
      </w:tr>
      <w:tr>
        <w:tc>
          <w:tcPr>
            <w:tcW w:type="dxa" w:w="217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2A4258"/>
                <w:sz w:val="16"/>
                <w:szCs w:val="16"/>
                <w:shd w:fill="F2F0EA" w:val="clear"/>
              </w:rPr>
              <w:t xml:space="preserve">approvedValue</w:t>
            </w:r>
          </w:p>
        </w:tc>
        <w:tc>
          <w:tcPr>
            <w:tcW w:type="dxa" w:w="685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2A4258"/>
                <w:sz w:val="16"/>
                <w:szCs w:val="16"/>
                <w:shd w:fill="F2F0EA" w:val="clear"/>
              </w:rPr>
              <w:t xml:space="preserve">2440</w:t>
            </w: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, or </w:t>
            </w:r>
            <w:r>
              <w:rPr>
                <w:rFonts w:ascii="Consolas" w:cs="Consolas" w:eastAsia="Consolas" w:hAnsi="Consolas"/>
                <w:color w:val="2A4258"/>
                <w:sz w:val="16"/>
                <w:szCs w:val="16"/>
                <w:shd w:fill="F2F0EA" w:val="clear"/>
              </w:rPr>
              <w:t xml:space="preserve">null</w:t>
            </w:r>
          </w:p>
        </w:tc>
      </w:tr>
      <w:tr>
        <w:tc>
          <w:tcPr>
            <w:tcW w:type="dxa" w:w="217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2A4258"/>
                <w:sz w:val="16"/>
                <w:szCs w:val="16"/>
                <w:shd w:fill="F2F0EA" w:val="clear"/>
              </w:rPr>
              <w:t xml:space="preserve">approvedDate</w:t>
            </w:r>
          </w:p>
        </w:tc>
        <w:tc>
          <w:tcPr>
            <w:tcW w:type="dxa" w:w="685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2A4258"/>
                <w:sz w:val="16"/>
                <w:szCs w:val="16"/>
                <w:shd w:fill="F2F0EA" w:val="clear"/>
              </w:rPr>
              <w:t xml:space="preserve">2026-10-20</w:t>
            </w: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, or </w:t>
            </w:r>
            <w:r>
              <w:rPr>
                <w:rFonts w:ascii="Consolas" w:cs="Consolas" w:eastAsia="Consolas" w:hAnsi="Consolas"/>
                <w:color w:val="2A4258"/>
                <w:sz w:val="16"/>
                <w:szCs w:val="16"/>
                <w:shd w:fill="F2F0EA" w:val="clear"/>
              </w:rPr>
              <w:t xml:space="preserve">null</w:t>
            </w:r>
          </w:p>
        </w:tc>
      </w:tr>
      <w:tr>
        <w:tc>
          <w:tcPr>
            <w:tcW w:type="dxa" w:w="217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2A4258"/>
                <w:sz w:val="16"/>
                <w:szCs w:val="16"/>
                <w:shd w:fill="F2F0EA" w:val="clear"/>
              </w:rPr>
              <w:t xml:space="preserve">builderCommentary</w:t>
            </w:r>
          </w:p>
        </w:tc>
        <w:tc>
          <w:tcPr>
            <w:tcW w:type="dxa" w:w="685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2A4258"/>
                <w:sz w:val="16"/>
                <w:szCs w:val="16"/>
                <w:shd w:fill="F2F0EA" w:val="clear"/>
              </w:rPr>
              <w:t xml:space="preserve">20 Oct 2026, 09:15 am — Glen O'Connor, Kapitol (entered by Ben Smith):</w:t>
            </w: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 and the text, one entry after another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Flow 4 additionally receives </w:t>
      </w:r>
      <w:r>
        <w:rPr>
          <w:rFonts w:ascii="Consolas" w:cs="Consolas" w:eastAsia="Consolas" w:hAnsi="Consolas"/>
          <w:color w:val="2A4258"/>
          <w:sz w:val="18"/>
          <w:szCs w:val="18"/>
          <w:shd w:fill="F2F0EA" w:val="clear"/>
        </w:rPr>
        <w:t xml:space="preserve">"action": "listState"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 with an empty </w:t>
      </w:r>
      <w:r>
        <w:rPr>
          <w:rFonts w:ascii="Consolas" w:cs="Consolas" w:eastAsia="Consolas" w:hAnsi="Consolas"/>
          <w:color w:val="2A4258"/>
          <w:sz w:val="18"/>
          <w:szCs w:val="18"/>
          <w:shd w:fill="F2F0EA" w:val="clear"/>
        </w:rPr>
        <w:t xml:space="preserve">projectId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 from the projects page. The variation log's row shape in its reply is unchanged.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6459"/>
        <w:sz w:val="16"/>
        <w:szCs w:val="16"/>
      </w:rPr>
      <w:t xml:space="preserve">10 - The Projects Page and Dashboard    |    Page </w:t>
    </w:r>
    <w:r>
      <w:rPr>
        <w:rFonts w:ascii="Arial" w:cs="Arial" w:eastAsia="Arial" w:hAnsi="Arial"/>
        <w:color w:val="6B6459"/>
        <w:sz w:val="16"/>
        <w:szCs w:val="16"/>
      </w:rPr>
      <w:fldChar w:fldCharType="begin"/>
    </w:r>
    <w:r>
      <w:rPr>
        <w:rFonts w:ascii="Arial" w:cs="Arial" w:eastAsia="Arial" w:hAnsi="Arial"/>
        <w:color w:val="6B6459"/>
        <w:sz w:val="16"/>
        <w:szCs w:val="16"/>
      </w:rPr>
      <w:instrText xml:space="preserve">PAGE</w:instrText>
    </w:r>
    <w:r>
      <w:rPr>
        <w:rFonts w:ascii="Arial" w:cs="Arial" w:eastAsia="Arial" w:hAnsi="Arial"/>
        <w:color w:val="6B6459"/>
        <w:sz w:val="16"/>
        <w:szCs w:val="16"/>
      </w:rPr>
      <w:fldChar w:fldCharType="separate"/>
    </w:r>
    <w:r>
      <w:rPr>
        <w:rFonts w:ascii="Arial" w:cs="Arial" w:eastAsia="Arial" w:hAnsi="Arial"/>
        <w:color w:val="6B6459"/>
        <w:sz w:val="16"/>
        <w:szCs w:val="16"/>
      </w:rPr>
      <w:fldChar w:fldCharType="end"/>
    </w:r>
    <w:r>
      <w:rPr>
        <w:rFonts w:ascii="Arial" w:cs="Arial" w:eastAsia="Arial" w:hAnsi="Arial"/>
        <w:color w:val="6B6459"/>
        <w:sz w:val="16"/>
        <w:szCs w:val="16"/>
      </w:rPr>
      <w:t xml:space="preserve"> of </w:t>
    </w:r>
    <w:r>
      <w:rPr>
        <w:rFonts w:ascii="Arial" w:cs="Arial" w:eastAsia="Arial" w:hAnsi="Arial"/>
        <w:color w:val="6B6459"/>
        <w:sz w:val="16"/>
        <w:szCs w:val="16"/>
      </w:rPr>
      <w:fldChar w:fldCharType="begin"/>
    </w:r>
    <w:r>
      <w:rPr>
        <w:rFonts w:ascii="Arial" w:cs="Arial" w:eastAsia="Arial" w:hAnsi="Arial"/>
        <w:color w:val="6B6459"/>
        <w:sz w:val="16"/>
        <w:szCs w:val="16"/>
      </w:rPr>
      <w:instrText xml:space="preserve">NUMPAGES</w:instrText>
    </w:r>
    <w:r>
      <w:rPr>
        <w:rFonts w:ascii="Arial" w:cs="Arial" w:eastAsia="Arial" w:hAnsi="Arial"/>
        <w:color w:val="6B6459"/>
        <w:sz w:val="16"/>
        <w:szCs w:val="16"/>
      </w:rPr>
      <w:fldChar w:fldCharType="separate"/>
    </w:r>
    <w:r>
      <w:rPr>
        <w:rFonts w:ascii="Arial" w:cs="Arial" w:eastAsia="Arial" w:hAnsi="Arial"/>
        <w:color w:val="6B64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40"/>
      </w:pPr>
    </w:lvl>
    <w:lvl w:ilvl="1" w:tentative="1">
      <w:start w:val="1"/>
      <w:numFmt w:val="bullet"/>
      <w:lvlText w:val="◦"/>
      <w:lvlJc w:val="left"/>
      <w:pPr>
        <w:ind w:left="800" w:hanging="240"/>
      </w:pPr>
    </w:lvl>
    <w:lvl w:ilvl="2" w:tentative="1">
      <w:start w:val="1"/>
      <w:numFmt w:val="bullet"/>
      <w:lvlText w:val="▪"/>
      <w:lvlJc w:val="left"/>
      <w:pPr>
        <w:ind w:left="1200" w:hanging="24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0" w:hanging="260"/>
      </w:pPr>
    </w:lvl>
    <w:lvl w:ilvl="1" w:tentative="1">
      <w:start w:val="1"/>
      <w:numFmt w:val="decimal"/>
      <w:lvlText w:val="%2."/>
      <w:lvlJc w:val="left"/>
      <w:pPr>
        <w:ind w:left="840" w:hanging="260"/>
      </w:pPr>
    </w:lvl>
    <w:lvl w:ilvl="2" w:tentative="1">
      <w:start w:val="1"/>
      <w:numFmt w:val="decimal"/>
      <w:lvlText w:val="%3."/>
      <w:lvlJc w:val="left"/>
      <w:pPr>
        <w:ind w:left="12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B3A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10 - The Projects Page and Dashboard</dc:title>
  <dc:creator>Axis Services</dc:creator>
  <dc:description>Variation Cover Sheet setup guide</dc:description>
  <cp:lastModifiedBy>Un-named</cp:lastModifiedBy>
  <cp:revision>1</cp:revision>
  <dcterms:created xsi:type="dcterms:W3CDTF">2026-10-21T01:47:34.392Z</dcterms:created>
  <dcterms:modified xsi:type="dcterms:W3CDTF">2026-10-21T01:47:34.392Z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