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b/>
          <w:bCs/>
          <w:color w:val="1C2B3A"/>
          <w:sz w:val="20"/>
          <w:szCs w:val="20"/>
        </w:rPr>
        <w:t xml:space="preserve">The repository is linked to Netlify.</w:t>
      </w:r>
      <w:r>
        <w:rPr>
          <w:rFonts w:ascii="Arial" w:cs="Arial" w:eastAsia="Arial" w:hAnsi="Arial"/>
          <w:color w:val="1C2B3A"/>
          <w:sz w:val="20"/>
          <w:szCs w:val="20"/>
        </w:rPr>
        <w:t xml:space="preserve"> Every push to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rebuilds and redeploys the site. That has one consequence worth understanding before anything else:</w:t>
      </w:r>
    </w:p>
    <w:p>
      <w:pPr>
        <w:pBdr>
          <w:left w:val="single" w:color="C9C2B4" w:sz="12" w:space="10"/>
        </w:pBdr>
        <w:spacing w:after="120"/>
        <w:ind w:left="340"/>
      </w:pPr>
      <w:r>
        <w:rPr>
          <w:rFonts w:ascii="Arial" w:cs="Arial" w:eastAsia="Arial" w:hAnsi="Arial"/>
          <w:b/>
          <w:bCs/>
          <w:i/>
          <w:iCs/>
          <w:color w:val="6B6459"/>
          <w:sz w:val="20"/>
          <w:szCs w:val="20"/>
        </w:rPr>
        <w:t xml:space="preserve">A folder dragged onto the drop zone lasts until the next push.</w:t>
      </w:r>
      <w:r>
        <w:rPr>
          <w:rFonts w:ascii="Arial" w:cs="Arial" w:eastAsia="Arial" w:hAnsi="Arial"/>
          <w:i/>
          <w:iCs/>
          <w:color w:val="6B6459"/>
          <w:sz w:val="20"/>
          <w:szCs w:val="20"/>
        </w:rPr>
        <w:t xml:space="preserve"> The push</w:t>
      </w:r>
    </w:p>
    <w:p>
      <w:pPr>
        <w:pBdr>
          <w:left w:val="single" w:color="C9C2B4" w:sz="12" w:space="10"/>
        </w:pBdr>
        <w:spacing w:after="120"/>
        <w:ind w:left="340"/>
      </w:pPr>
      <w:r>
        <w:rPr>
          <w:rFonts w:ascii="Arial" w:cs="Arial" w:eastAsia="Arial" w:hAnsi="Arial"/>
          <w:i/>
          <w:iCs/>
          <w:color w:val="6B6459"/>
          <w:sz w:val="20"/>
          <w:szCs w:val="20"/>
        </w:rPr>
        <w:t xml:space="preserve">rebuilds from the repository and replaces it. If the site keeps "reverting",</w:t>
      </w:r>
    </w:p>
    <w:p>
      <w:pPr>
        <w:pBdr>
          <w:left w:val="single" w:color="C9C2B4" w:sz="12" w:space="10"/>
        </w:pBdr>
        <w:spacing w:after="120"/>
        <w:ind w:left="340"/>
      </w:pPr>
      <w:r>
        <w:rPr>
          <w:rFonts w:ascii="Arial" w:cs="Arial" w:eastAsia="Arial" w:hAnsi="Arial"/>
          <w:i/>
          <w:iCs/>
          <w:color w:val="6B6459"/>
          <w:sz w:val="20"/>
          <w:szCs w:val="20"/>
        </w:rPr>
        <w:t xml:space="preserve">this is why.</w:t>
      </w:r>
    </w:p>
    <w:p>
      <w:pPr>
        <w:pStyle w:val="Heading2"/>
        <w:spacing w:after="140" w:before="320"/>
      </w:pPr>
      <w:r>
        <w:rPr>
          <w:rFonts w:ascii="Arial" w:cs="Arial" w:eastAsia="Arial" w:hAnsi="Arial"/>
          <w:b/>
          <w:bCs/>
          <w:color w:val="2A4258"/>
          <w:sz w:val="24"/>
          <w:szCs w:val="24"/>
        </w:rPr>
        <w:t xml:space="preserve">The URLs and the password come from the environment</w:t>
      </w:r>
    </w:p>
    <w:p>
      <w:pPr>
        <w:spacing w:after="160" w:line="276"/>
      </w:pPr>
      <w:r>
        <w:rPr>
          <w:rFonts w:ascii="Arial" w:cs="Arial" w:eastAsia="Arial" w:hAnsi="Arial"/>
          <w:color w:val="1C2B3A"/>
          <w:sz w:val="20"/>
          <w:szCs w:val="20"/>
        </w:rPr>
        <w:t xml:space="preserve">They are not in the repository — a repository is the wrong place for a credential, and this one was public until recently. The build reads them from the site's own settings instead.</w:t>
      </w:r>
    </w:p>
    <w:p>
      <w:pPr>
        <w:spacing w:after="160" w:line="276"/>
      </w:pP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 and set these seven:</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3401"/>
        <w:gridCol w:w="5625"/>
      </w:tblGrid>
      <w:tr>
        <w:trPr>
          <w:tblHeader/>
        </w:trPr>
        <w:tc>
          <w:tcPr>
            <w:tcW w:type="dxa" w:w="34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56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goes in it</w:t>
            </w:r>
          </w:p>
        </w:tc>
      </w:tr>
      <w:tr>
        <w:tc>
          <w:tcPr>
            <w:tcW w:type="dxa" w:w="3401"/>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56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Get projects trigger URL</w:t>
            </w:r>
          </w:p>
        </w:tc>
      </w:tr>
      <w:tr>
        <w:tc>
          <w:tcPr>
            <w:tcW w:type="dxa" w:w="3401"/>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56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the PDF trigger URL</w:t>
            </w:r>
          </w:p>
        </w:tc>
      </w:tr>
      <w:tr>
        <w:tc>
          <w:tcPr>
            <w:tcW w:type="dxa" w:w="3401"/>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56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Variation log read trigger URL</w:t>
            </w:r>
          </w:p>
        </w:tc>
      </w:tr>
      <w:tr>
        <w:tc>
          <w:tcPr>
            <w:tcW w:type="dxa" w:w="3401"/>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56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Variation log write trigger URL</w:t>
            </w:r>
          </w:p>
        </w:tc>
      </w:tr>
      <w:tr>
        <w:tc>
          <w:tcPr>
            <w:tcW w:type="dxa" w:w="3401"/>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56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Write professionally trigger URL</w:t>
            </w:r>
          </w:p>
        </w:tc>
      </w:tr>
      <w:tr>
        <w:tc>
          <w:tcPr>
            <w:tcW w:type="dxa" w:w="3401"/>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SETTINGS_PASSWORD_SALT</w:t>
            </w:r>
          </w:p>
        </w:tc>
        <w:tc>
          <w:tcPr>
            <w:tcW w:type="dxa" w:w="56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salt</w:t>
            </w:r>
            <w:r>
              <w:rPr>
                <w:rFonts w:ascii="Arial" w:cs="Arial" w:eastAsia="Arial" w:hAnsi="Arial"/>
                <w:color w:val="1C2B3A"/>
                <w:sz w:val="18"/>
                <w:szCs w:val="18"/>
              </w:rPr>
              <w:t xml:space="preserve"> from your </w:t>
            </w:r>
            <w:r>
              <w:rPr>
                <w:rFonts w:ascii="Consolas" w:cs="Consolas" w:eastAsia="Consolas" w:hAnsi="Consolas"/>
                <w:color w:val="2A4258"/>
                <w:sz w:val="16"/>
                <w:szCs w:val="16"/>
                <w:shd w:fill="F2F0EA" w:val="clear"/>
              </w:rPr>
              <w:t xml:space="preserve">settings-password.js</w:t>
            </w:r>
          </w:p>
        </w:tc>
      </w:tr>
      <w:tr>
        <w:tc>
          <w:tcPr>
            <w:tcW w:type="dxa" w:w="3401"/>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SETTINGS_PASSWORD_HASH</w:t>
            </w:r>
          </w:p>
        </w:tc>
        <w:tc>
          <w:tcPr>
            <w:tcW w:type="dxa" w:w="56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hash</w:t>
            </w:r>
            <w:r>
              <w:rPr>
                <w:rFonts w:ascii="Arial" w:cs="Arial" w:eastAsia="Arial" w:hAnsi="Arial"/>
                <w:color w:val="1C2B3A"/>
                <w:sz w:val="18"/>
                <w:szCs w:val="18"/>
              </w:rPr>
              <w:t xml:space="preserve"> from the same file</w:t>
            </w:r>
          </w:p>
        </w:tc>
      </w:tr>
    </w:tbl>
    <w:p>
      <w:pPr>
        <w:spacing w:after="200"/>
      </w:pP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all seven. Then </w:t>
      </w:r>
      <w:r>
        <w:rPr>
          <w:rFonts w:ascii="Arial" w:cs="Arial" w:eastAsia="Arial" w:hAnsi="Arial"/>
          <w:b/>
          <w:bCs/>
          <w:color w:val="1C2B3A"/>
          <w:sz w:val="20"/>
          <w:szCs w:val="20"/>
        </w:rPr>
        <w:t xml:space="preserve">Deploys → Trigger deploy → Clear cache and deploy site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build refuses to ship a URL that is not </w:t>
      </w:r>
      <w:r>
        <w:rPr>
          <w:rFonts w:ascii="Consolas" w:cs="Consolas" w:eastAsia="Consolas" w:hAnsi="Consolas"/>
          <w:color w:val="2A4258"/>
          <w:sz w:val="18"/>
          <w:szCs w:val="18"/>
          <w:shd w:fill="F2F0EA" w:val="clear"/>
        </w:rPr>
        <w:t xml:space="preserve">https://</w:t>
      </w:r>
      <w:r>
        <w:rPr>
          <w:rFonts w:ascii="Arial" w:cs="Arial" w:eastAsia="Arial" w:hAnsi="Arial"/>
          <w:color w:val="1C2B3A"/>
          <w:sz w:val="20"/>
          <w:szCs w:val="20"/>
        </w:rPr>
        <w:t xml:space="preserve"> or that contains a quote or a line break, rather than writing something broken into the page. A missing variable is not an error — that flow is simply absent, and the build stamp on the Settings screen says how many of the five made it in.</w:t>
      </w:r>
    </w:p>
    <w:p>
      <w:pPr>
        <w:pStyle w:val="Heading2"/>
        <w:spacing w:after="140" w:before="320"/>
      </w:pPr>
      <w:r>
        <w:rPr>
          <w:rFonts w:ascii="Arial" w:cs="Arial" w:eastAsia="Arial" w:hAnsi="Arial"/>
          <w:b/>
          <w:bCs/>
          <w:color w:val="2A4258"/>
          <w:sz w:val="24"/>
          <w:szCs w:val="24"/>
        </w:rPr>
        <w:t xml:space="preserve">Checking it worked</w:t>
      </w:r>
    </w:p>
    <w:p>
      <w:pPr>
        <w:spacing w:after="160" w:line="276"/>
      </w:pPr>
      <w:r>
        <w:rPr>
          <w:rFonts w:ascii="Arial" w:cs="Arial" w:eastAsia="Arial" w:hAnsi="Arial"/>
          <w:color w:val="1C2B3A"/>
          <w:sz w:val="20"/>
          <w:szCs w:val="20"/>
        </w:rPr>
        <w:t xml:space="preserve">Open the site in a private window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line at the top reads either </w:t>
      </w:r>
      <w:r>
        <w:rPr>
          <w:rFonts w:ascii="Arial" w:cs="Arial" w:eastAsia="Arial" w:hAnsi="Arial"/>
          <w:i/>
          <w:iCs/>
          <w:color w:val="1C2B3A"/>
          <w:sz w:val="20"/>
          <w:szCs w:val="20"/>
        </w:rPr>
        <w:t xml:space="preserve">"All 5 Power Automate flows are built into this copy"</w:t>
      </w:r>
      <w:r>
        <w:rPr>
          <w:rFonts w:ascii="Arial" w:cs="Arial" w:eastAsia="Arial" w:hAnsi="Arial"/>
          <w:color w:val="1C2B3A"/>
          <w:sz w:val="20"/>
          <w:szCs w:val="20"/>
        </w:rPr>
        <w:t xml:space="preserve"> with the build time, or how many are missing. If it says 0, the variables are not set on the site or the deploy ran before they were.</w:t>
      </w:r>
    </w:p>
    <w:p>
      <w:pPr>
        <w:pStyle w:val="Heading2"/>
        <w:spacing w:after="140" w:before="320"/>
      </w:pPr>
      <w:r>
        <w:rPr>
          <w:rFonts w:ascii="Arial" w:cs="Arial" w:eastAsia="Arial" w:hAnsi="Arial"/>
          <w:b/>
          <w:bCs/>
          <w:color w:val="2A4258"/>
          <w:sz w:val="24"/>
          <w:szCs w:val="24"/>
        </w:rPr>
        <w:t xml:space="preserve">Deploying by hand instead</w:t>
      </w:r>
    </w:p>
    <w:p>
      <w:pPr>
        <w:spacing w:after="160" w:line="276"/>
      </w:pPr>
      <w:r>
        <w:rPr>
          <w:rFonts w:ascii="Arial" w:cs="Arial" w:eastAsia="Arial" w:hAnsi="Arial"/>
          <w:color w:val="1C2B3A"/>
          <w:sz w:val="20"/>
          <w:szCs w:val="20"/>
        </w:rPr>
        <w:t xml:space="preserve">Still possible, and still what </w:t>
      </w:r>
      <w:r>
        <w:rPr>
          <w:rFonts w:ascii="Consolas" w:cs="Consolas" w:eastAsia="Consolas" w:hAnsi="Consolas"/>
          <w:color w:val="2A4258"/>
          <w:sz w:val="18"/>
          <w:szCs w:val="18"/>
          <w:shd w:fill="F2F0EA" w:val="clear"/>
        </w:rPr>
        <w:t xml:space="preserve">tools/make-deploy-folder.py</w:t>
      </w:r>
      <w:r>
        <w:rPr>
          <w:rFonts w:ascii="Arial" w:cs="Arial" w:eastAsia="Arial" w:hAnsi="Arial"/>
          <w:color w:val="1C2B3A"/>
          <w:sz w:val="20"/>
          <w:szCs w:val="20"/>
        </w:rPr>
        <w:t xml:space="preserve"> builds — but remember the next push overwrites it. Use it for testing a build locally, not for putting one live.</w:t>
      </w:r>
    </w:p>
    <w:p>
      <w:pPr>
        <w:pStyle w:val="Heading2"/>
        <w:spacing w:after="140" w:before="320"/>
      </w:pPr>
      <w:r>
        <w:rPr>
          <w:rFonts w:ascii="Arial" w:cs="Arial" w:eastAsia="Arial" w:hAnsi="Arial"/>
          <w:b/>
          <w:bCs/>
          <w:color w:val="2A4258"/>
          <w:sz w:val="24"/>
          <w:szCs w:val="24"/>
        </w:rPr>
        <w:t xml:space="preserve">As one file — this is how this site is deployed</w:t>
      </w:r>
    </w:p>
    <w:p>
      <w:pPr>
        <w:spacing w:after="160" w:line="276"/>
      </w:pP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holds the whole app as a single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plus </w:t>
      </w:r>
      <w:r>
        <w:rPr>
          <w:rFonts w:ascii="Consolas" w:cs="Consolas" w:eastAsia="Consolas" w:hAnsi="Consolas"/>
          <w:color w:val="2A4258"/>
          <w:sz w:val="18"/>
          <w:szCs w:val="18"/>
          <w:shd w:fill="F2F0EA" w:val="clear"/>
        </w:rPr>
        <w:t xml:space="preserve">netlify/functions/flow.js</w:t>
      </w:r>
      <w:r>
        <w:rPr>
          <w:rFonts w:ascii="Arial" w:cs="Arial" w:eastAsia="Arial" w:hAnsi="Arial"/>
          <w:color w:val="1C2B3A"/>
          <w:sz w:val="20"/>
          <w:szCs w:val="20"/>
        </w:rPr>
        <w:t xml:space="preserve"> beside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and drag that </w:t>
      </w:r>
      <w:r>
        <w:rPr>
          <w:rFonts w:ascii="Arial" w:cs="Arial" w:eastAsia="Arial" w:hAnsi="Arial"/>
          <w:b/>
          <w:bCs/>
          <w:color w:val="1C2B3A"/>
          <w:sz w:val="20"/>
          <w:szCs w:val="20"/>
        </w:rPr>
        <w:t xml:space="preserve">folder</w:t>
      </w:r>
      <w:r>
        <w:rPr>
          <w:rFonts w:ascii="Arial" w:cs="Arial" w:eastAsia="Arial" w:hAnsi="Arial"/>
          <w:color w:val="1C2B3A"/>
          <w:sz w:val="20"/>
          <w:szCs w:val="20"/>
        </w:rPr>
        <w:t xml:space="preserve"> onto the drop zone. For a new site: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is a folder rather than a bare file only because of the function, which is what lets the site hold the Power Automate URLs instead of every person pasting them in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Drop the </w:t>
      </w:r>
      <w:r>
        <w:rPr>
          <w:rFonts w:ascii="Consolas" w:cs="Consolas" w:eastAsia="Consolas" w:hAnsi="Consolas"/>
          <w:color w:val="2A4258"/>
          <w:sz w:val="18"/>
          <w:szCs w:val="18"/>
          <w:shd w:fill="F2F0EA" w:val="clear"/>
        </w:rPr>
        <w:t xml:space="preserve">netlify</w:t>
      </w:r>
      <w:r>
        <w:rPr>
          <w:rFonts w:ascii="Arial" w:cs="Arial" w:eastAsia="Arial" w:hAnsi="Arial"/>
          <w:color w:val="1C2B3A"/>
          <w:sz w:val="20"/>
          <w:szCs w:val="20"/>
        </w:rPr>
        <w:t xml:space="preserve"> folder and you are back to a one-file deploy that works the old way.</w:t>
      </w:r>
    </w:p>
    <w:p>
      <w:pPr>
        <w:spacing w:after="160" w:line="276"/>
      </w:pPr>
      <w:r>
        <w:rPr>
          <w:rFonts w:ascii="Arial" w:cs="Arial" w:eastAsia="Arial" w:hAnsi="Arial"/>
          <w:color w:val="1C2B3A"/>
          <w:sz w:val="20"/>
          <w:szCs w:val="20"/>
        </w:rPr>
        <w:t xml:space="preserve">Everything is inside that file — stylesheet, scripts, the html2pdf library and the logos — so there is nothing else to upload and nothing that can be left behind half-copied. To change anything, including the password, you rebuild or re-download the file and drag it again.</w:t>
      </w:r>
    </w:p>
    <w:p>
      <w:pPr>
        <w:pStyle w:val="Heading2"/>
        <w:spacing w:after="140" w:before="320"/>
      </w:pPr>
      <w:r>
        <w:rPr>
          <w:rFonts w:ascii="Arial" w:cs="Arial" w:eastAsia="Arial" w:hAnsi="Arial"/>
          <w:b/>
          <w:bCs/>
          <w:color w:val="2A4258"/>
          <w:sz w:val="24"/>
          <w:szCs w:val="24"/>
        </w:rPr>
        <w:t xml:space="preserve">As a folder</w:t>
      </w:r>
    </w:p>
    <w:p>
      <w:pPr>
        <w:spacing w:after="160" w:line="276"/>
      </w:pP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holds the site and nothing else: the guides, the fill-in workbooks and the tools stay out of it, because everything you drag ends up at a public web address. Drag that folder onto the same drop zone.</w:t>
      </w:r>
    </w:p>
    <w:p>
      <w:pPr>
        <w:spacing w:after="160" w:line="276"/>
      </w:pPr>
      <w:r>
        <w:rPr>
          <w:rFonts w:ascii="Arial" w:cs="Arial" w:eastAsia="Arial" w:hAnsi="Arial"/>
          <w:color w:val="1C2B3A"/>
          <w:sz w:val="20"/>
          <w:szCs w:val="20"/>
        </w:rPr>
        <w:t xml:space="preserve">The folder's advantage is that a password change replaces one 15-line file instead of 1.4 MB. Its disadvantage is that there are nine files to keep together. Either works; the single file is what is live today.</w:t>
      </w:r>
    </w:p>
    <w:p>
      <w:pPr>
        <w:spacing w:after="160" w:line="276"/>
      </w:pPr>
      <w:r>
        <w:rPr>
          <w:rFonts w:ascii="Arial" w:cs="Arial" w:eastAsia="Arial" w:hAnsi="Arial"/>
          <w:color w:val="1C2B3A"/>
          <w:sz w:val="20"/>
          <w:szCs w:val="20"/>
        </w:rPr>
        <w:t xml:space="preserve">Two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deployed files at all.</w:t>
      </w:r>
    </w:p>
    <w:p>
      <w:pPr>
        <w:spacing w:after="160" w:line="276"/>
      </w:pPr>
      <w:r>
        <w:rPr>
          <w:rFonts w:ascii="Arial" w:cs="Arial" w:eastAsia="Arial" w:hAnsi="Arial"/>
          <w:color w:val="1C2B3A"/>
          <w:sz w:val="20"/>
          <w:szCs w:val="20"/>
        </w:rPr>
        <w:t xml:space="preserve">The Settings password is the one change you can make without rebuilding anything: the app itself hands you the replacement to drag, in the shape your deployment needs. See </w:t>
      </w:r>
      <w:r>
        <w:rPr>
          <w:rFonts w:ascii="Arial" w:cs="Arial" w:eastAsia="Arial" w:hAnsi="Arial"/>
          <w:b/>
          <w:bCs/>
          <w:color w:val="1C2B3A"/>
          <w:sz w:val="20"/>
          <w:szCs w:val="20"/>
        </w:rPr>
        <w:t xml:space="preserve">5 - Locking Settings with a Password.docx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2026-10-19T23:01:06.611Z</dcterms:created>
  <dcterms:modified xsi:type="dcterms:W3CDTF">2026-10-19T23:01:06.611Z</dcterms:modified>
</cp:coreProperties>
</file>

<file path=docProps/custom.xml><?xml version="1.0" encoding="utf-8"?>
<Properties xmlns="http://schemas.openxmlformats.org/officeDocument/2006/custom-properties" xmlns:vt="http://schemas.openxmlformats.org/officeDocument/2006/docPropsVTypes"/>
</file>