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607"/>
        <w:gridCol w:w="2106"/>
        <w:gridCol w:w="4313"/>
      </w:tblGrid>
      <w:tr>
        <w:trPr>
          <w:tblHeader/>
        </w:trPr>
        <w:tc>
          <w:tcPr>
            <w:tcW w:type="dxa" w:w="260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10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3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60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10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3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60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10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3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60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10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3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60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10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3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60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10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3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r>
        <w:tc>
          <w:tcPr>
            <w:tcW w:type="dxa" w:w="260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OPEN_VARIATION_FILE_URL</w:t>
            </w:r>
          </w:p>
        </w:tc>
        <w:tc>
          <w:tcPr>
            <w:tcW w:type="dxa" w:w="210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Open a variation file</w:t>
            </w:r>
          </w:p>
        </w:tc>
        <w:tc>
          <w:tcPr>
            <w:tcW w:type="dxa" w:w="43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reads a saved variation file back</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2026-10-20T02:25:22.589Z</dcterms:created>
  <dcterms:modified xsi:type="dcterms:W3CDTF">2026-10-20T02:25:22.589Z</dcterms:modified>
</cp:coreProperties>
</file>

<file path=docProps/custom.xml><?xml version="1.0" encoding="utf-8"?>
<Properties xmlns="http://schemas.openxmlformats.org/officeDocument/2006/custom-properties" xmlns:vt="http://schemas.openxmlformats.org/officeDocument/2006/docPropsVTypes"/>
</file>