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 w:before="0"/>
      </w:pPr>
      <w:r>
        <w:rPr>
          <w:rFonts w:ascii="Arial" w:cs="Arial" w:eastAsia="Arial" w:hAnsi="Arial"/>
          <w:b/>
          <w:bCs/>
          <w:color w:val="1C2B3A"/>
          <w:sz w:val="40"/>
          <w:szCs w:val="40"/>
        </w:rPr>
        <w:t xml:space="preserve">Sending each state to its own project register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What this builds: a person opens the site, picks their office, and the project dropdown fills with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that state's projects only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— read live from that state's own SharePoint list.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This is flow 1 (</w:t>
      </w:r>
      <w:r>
        <w:rPr>
          <w:rFonts w:ascii="Arial" w:cs="Arial" w:eastAsia="Arial" w:hAnsi="Arial"/>
          <w:i/>
          <w:iCs/>
          <w:color w:val="1C2B3A"/>
          <w:sz w:val="20"/>
          <w:szCs w:val="20"/>
        </w:rPr>
        <w:t xml:space="preserve">Get projects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) rewritten. Nothing in the app changes: it has always posted the chosen state to the flow. The flow just has to decide where to look.</w:t>
      </w:r>
    </w:p>
    <w:p>
      <w:pPr>
        <w:pBdr>
          <w:bottom w:val="single" w:color="C9C2B4" w:sz="6" w:space="1"/>
        </w:pBdr>
        <w:spacing w:after="200" w:before="20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A4258"/>
          <w:sz w:val="30"/>
          <w:szCs w:val="30"/>
        </w:rPr>
        <w:t xml:space="preserve">Before you 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Variation Project Register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list on each state's SharePoint site, all with the same columns. Copying the structure between sites is covered in </w:t>
      </w:r>
      <w:r>
        <w:rPr>
          <w:rFonts w:ascii="Arial" w:cs="Arial" w:eastAsia="Arial" w:hAnsi="Arial"/>
          <w:i/>
          <w:iCs/>
          <w:color w:val="1C2B3A"/>
          <w:sz w:val="20"/>
          <w:szCs w:val="20"/>
        </w:rPr>
        <w:t xml:space="preserve">The Two Registers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section 4 — use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New → List → From existing list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never an Excel export and import.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The site URL for each state, e.g.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https://axisplumbingptyltd.sharepoint.com/sites/AXPVIC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Flow 1 already built and connected, even if it currently points at one list.</w:t>
      </w:r>
    </w:p>
    <w:p>
      <w:pPr>
        <w:pBdr>
          <w:bottom w:val="single" w:color="C9C2B4" w:sz="6" w:space="1"/>
        </w:pBdr>
        <w:spacing w:after="200" w:before="20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A4258"/>
          <w:sz w:val="30"/>
          <w:szCs w:val="30"/>
        </w:rPr>
        <w:t xml:space="preserve">What the app sends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The moment someone clicks an office tile, the app posts this to flow 1:</w:t>
      </w:r>
    </w:p>
    <w:p>
      <w:pPr>
        <w:pBdr>
          <w:left w:val="single" w:color="4C5C6D" w:sz="12" w:space="8"/>
        </w:pBdr>
        <w:shd w:fill="F2F0EA" w:val="clear"/>
        <w:spacing w:after="160" w:before="120"/>
        <w:ind w:left="220" w:right="220"/>
      </w:pPr>
      <w:r>
        <w:rPr>
          <w:rFonts w:ascii="Consolas" w:cs="Consolas" w:eastAsia="Consolas" w:hAnsi="Consolas"/>
          <w:color w:val="1C2B3A"/>
          <w:sz w:val="17"/>
          <w:szCs w:val="17"/>
        </w:rPr>
        <w:t xml:space="preserve">{ "state": "VIC" }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That is the whole input. Everything below is about turning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VIC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into a site and a list name.</w:t>
      </w:r>
    </w:p>
    <w:p>
      <w:pPr>
        <w:pBdr>
          <w:bottom w:val="single" w:color="C9C2B4" w:sz="6" w:space="1"/>
        </w:pBdr>
        <w:spacing w:after="200" w:before="20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A4258"/>
          <w:sz w:val="30"/>
          <w:szCs w:val="30"/>
        </w:rPr>
        <w:t xml:space="preserve">The flow, step by step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A4258"/>
          <w:sz w:val="24"/>
          <w:szCs w:val="24"/>
        </w:rPr>
        <w:t xml:space="preserve">1 · Trigger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When an HTTP request is received.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Leave the Request Body JSON Schema empty — we parse the body ourselves. Under Advanced parameters set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Method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to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POST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A4258"/>
          <w:sz w:val="24"/>
          <w:szCs w:val="24"/>
        </w:rPr>
        <w:t xml:space="preserve">2 · Read the state out of the request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Data Operation → Compose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named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State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. Inputs:</w:t>
      </w:r>
    </w:p>
    <w:p>
      <w:pPr>
        <w:pBdr>
          <w:left w:val="single" w:color="4C5C6D" w:sz="12" w:space="8"/>
        </w:pBdr>
        <w:shd w:fill="F2F0EA" w:val="clear"/>
        <w:spacing w:after="160" w:before="120"/>
        <w:ind w:left="220" w:right="220"/>
      </w:pPr>
      <w:r>
        <w:rPr>
          <w:rFonts w:ascii="Consolas" w:cs="Consolas" w:eastAsia="Consolas" w:hAnsi="Consolas"/>
          <w:color w:val="1C2B3A"/>
          <w:sz w:val="17"/>
          <w:szCs w:val="17"/>
        </w:rPr>
        <w:t xml:space="preserve">@{json(triggerBody())?['state']}</w:t>
      </w:r>
    </w:p>
    <w:p>
      <w:pPr>
        <w:pBdr>
          <w:left w:val="single" w:color="C9C2B4" w:sz="12" w:space="10"/>
        </w:pBdr>
        <w:spacing w:after="120"/>
        <w:ind w:left="340"/>
      </w:pPr>
      <w:r>
        <w:rPr>
          <w:rFonts w:ascii="Arial" w:cs="Arial" w:eastAsia="Arial" w:hAnsi="Arial"/>
          <w:i/>
          <w:iCs/>
          <w:color w:val="6B6459"/>
          <w:sz w:val="20"/>
          <w:szCs w:val="20"/>
        </w:rPr>
        <w:t xml:space="preserve">The body is read with </w:t>
      </w:r>
      <w:r>
        <w:rPr>
          <w:rFonts w:ascii="Consolas" w:cs="Consolas" w:eastAsia="Consolas" w:hAnsi="Consolas"/>
          <w:i/>
          <w:iCs/>
          <w:color w:val="2A4258"/>
          <w:sz w:val="18"/>
          <w:szCs w:val="18"/>
          <w:shd w:fill="F2F0EA" w:val="clear"/>
        </w:rPr>
        <w:t xml:space="preserve">json(triggerBody())</w:t>
      </w:r>
      <w:r>
        <w:rPr>
          <w:rFonts w:ascii="Arial" w:cs="Arial" w:eastAsia="Arial" w:hAnsi="Arial"/>
          <w:i/>
          <w:iCs/>
          <w:color w:val="6B6459"/>
          <w:sz w:val="20"/>
          <w:szCs w:val="20"/>
        </w:rPr>
        <w:t xml:space="preserve"> rather than the trigger's own</w:t>
      </w:r>
    </w:p>
    <w:p>
      <w:pPr>
        <w:pBdr>
          <w:left w:val="single" w:color="C9C2B4" w:sz="12" w:space="10"/>
        </w:pBdr>
        <w:spacing w:after="120"/>
        <w:ind w:left="340"/>
      </w:pPr>
      <w:r>
        <w:rPr>
          <w:rFonts w:ascii="Arial" w:cs="Arial" w:eastAsia="Arial" w:hAnsi="Arial"/>
          <w:i/>
          <w:iCs/>
          <w:color w:val="6B6459"/>
          <w:sz w:val="20"/>
          <w:szCs w:val="20"/>
        </w:rPr>
        <w:t xml:space="preserve">parsed output because the app sends its JSON as </w:t>
      </w:r>
      <w:r>
        <w:rPr>
          <w:rFonts w:ascii="Consolas" w:cs="Consolas" w:eastAsia="Consolas" w:hAnsi="Consolas"/>
          <w:i/>
          <w:iCs/>
          <w:color w:val="2A4258"/>
          <w:sz w:val="18"/>
          <w:szCs w:val="18"/>
          <w:shd w:fill="F2F0EA" w:val="clear"/>
        </w:rPr>
        <w:t xml:space="preserve">text/plain</w:t>
      </w:r>
      <w:r>
        <w:rPr>
          <w:rFonts w:ascii="Arial" w:cs="Arial" w:eastAsia="Arial" w:hAnsi="Arial"/>
          <w:i/>
          <w:iCs/>
          <w:color w:val="6B6459"/>
          <w:sz w:val="20"/>
          <w:szCs w:val="20"/>
        </w:rPr>
        <w:t xml:space="preserve">. That is</w:t>
      </w:r>
    </w:p>
    <w:p>
      <w:pPr>
        <w:pBdr>
          <w:left w:val="single" w:color="C9C2B4" w:sz="12" w:space="10"/>
        </w:pBdr>
        <w:spacing w:after="120"/>
        <w:ind w:left="340"/>
      </w:pPr>
      <w:r>
        <w:rPr>
          <w:rFonts w:ascii="Arial" w:cs="Arial" w:eastAsia="Arial" w:hAnsi="Arial"/>
          <w:i/>
          <w:iCs/>
          <w:color w:val="6B6459"/>
          <w:sz w:val="20"/>
          <w:szCs w:val="20"/>
        </w:rPr>
        <w:t xml:space="preserve">deliberate — </w:t>
      </w:r>
      <w:r>
        <w:rPr>
          <w:rFonts w:ascii="Consolas" w:cs="Consolas" w:eastAsia="Consolas" w:hAnsi="Consolas"/>
          <w:i/>
          <w:iCs/>
          <w:color w:val="2A4258"/>
          <w:sz w:val="18"/>
          <w:szCs w:val="18"/>
          <w:shd w:fill="F2F0EA" w:val="clear"/>
        </w:rPr>
        <w:t xml:space="preserve">application/json</w:t>
      </w:r>
      <w:r>
        <w:rPr>
          <w:rFonts w:ascii="Arial" w:cs="Arial" w:eastAsia="Arial" w:hAnsi="Arial"/>
          <w:i/>
          <w:iCs/>
          <w:color w:val="6B6459"/>
          <w:sz w:val="20"/>
          <w:szCs w:val="20"/>
        </w:rPr>
        <w:t xml:space="preserve"> makes the browser send a preflight </w:t>
      </w:r>
      <w:r>
        <w:rPr>
          <w:rFonts w:ascii="Consolas" w:cs="Consolas" w:eastAsia="Consolas" w:hAnsi="Consolas"/>
          <w:i/>
          <w:iCs/>
          <w:color w:val="2A4258"/>
          <w:sz w:val="18"/>
          <w:szCs w:val="18"/>
          <w:shd w:fill="F2F0EA" w:val="clear"/>
        </w:rPr>
        <w:t xml:space="preserve">OPTIONS</w:t>
      </w:r>
    </w:p>
    <w:p>
      <w:pPr>
        <w:pBdr>
          <w:left w:val="single" w:color="C9C2B4" w:sz="12" w:space="10"/>
        </w:pBdr>
        <w:spacing w:after="120"/>
        <w:ind w:left="340"/>
      </w:pPr>
      <w:r>
        <w:rPr>
          <w:rFonts w:ascii="Arial" w:cs="Arial" w:eastAsia="Arial" w:hAnsi="Arial"/>
          <w:i/>
          <w:iCs/>
          <w:color w:val="6B6459"/>
          <w:sz w:val="20"/>
          <w:szCs w:val="20"/>
        </w:rPr>
        <w:t xml:space="preserve">first, and an HTTP trigger locked to POST answers that with a 405 the browser</w:t>
      </w:r>
    </w:p>
    <w:p>
      <w:pPr>
        <w:pBdr>
          <w:left w:val="single" w:color="C9C2B4" w:sz="12" w:space="10"/>
        </w:pBdr>
        <w:spacing w:after="120"/>
        <w:ind w:left="340"/>
      </w:pPr>
      <w:r>
        <w:rPr>
          <w:rFonts w:ascii="Arial" w:cs="Arial" w:eastAsia="Arial" w:hAnsi="Arial"/>
          <w:i/>
          <w:iCs/>
          <w:color w:val="6B6459"/>
          <w:sz w:val="20"/>
          <w:szCs w:val="20"/>
        </w:rPr>
        <w:t xml:space="preserve">treats as a refusal, so the flow never sees the real request at all.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A4258"/>
          <w:sz w:val="24"/>
          <w:szCs w:val="24"/>
        </w:rPr>
        <w:t xml:space="preserve">3 · The map of states to lists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Data Operation → Compose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named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Sites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. Paste this into Inputs as-is — it is an object, not a string, so do not wrap it in quotes:</w:t>
      </w:r>
    </w:p>
    <w:p>
      <w:pPr>
        <w:pBdr>
          <w:left w:val="single" w:color="4C5C6D" w:sz="12" w:space="8"/>
        </w:pBdr>
        <w:shd w:fill="F2F0EA" w:val="clear"/>
        <w:spacing w:after="0" w:before="120"/>
        <w:ind w:left="220" w:right="220"/>
      </w:pPr>
      <w:r>
        <w:rPr>
          <w:rFonts w:ascii="Consolas" w:cs="Consolas" w:eastAsia="Consolas" w:hAnsi="Consolas"/>
          <w:color w:val="1C2B3A"/>
          <w:sz w:val="17"/>
          <w:szCs w:val="17"/>
        </w:rPr>
        <w:t xml:space="preserve">{</w:t>
      </w:r>
    </w:p>
    <w:p>
      <w:pPr>
        <w:pBdr>
          <w:left w:val="single" w:color="4C5C6D" w:sz="12" w:space="8"/>
        </w:pBdr>
        <w:shd w:fill="F2F0EA" w:val="clear"/>
        <w:spacing w:after="0" w:before="0"/>
        <w:ind w:left="220" w:right="220"/>
      </w:pPr>
      <w:r>
        <w:rPr>
          <w:rFonts w:ascii="Consolas" w:cs="Consolas" w:eastAsia="Consolas" w:hAnsi="Consolas"/>
          <w:color w:val="1C2B3A"/>
          <w:sz w:val="17"/>
          <w:szCs w:val="17"/>
        </w:rPr>
        <w:t xml:space="preserve">  "VIC": { "site": "https://axisplumbingptyltd.sharepoint.com/sites/AXPVIC", "list": "Variation Project Register" },</w:t>
      </w:r>
    </w:p>
    <w:p>
      <w:pPr>
        <w:pBdr>
          <w:left w:val="single" w:color="4C5C6D" w:sz="12" w:space="8"/>
        </w:pBdr>
        <w:shd w:fill="F2F0EA" w:val="clear"/>
        <w:spacing w:after="0" w:before="0"/>
        <w:ind w:left="220" w:right="220"/>
      </w:pPr>
      <w:r>
        <w:rPr>
          <w:rFonts w:ascii="Consolas" w:cs="Consolas" w:eastAsia="Consolas" w:hAnsi="Consolas"/>
          <w:color w:val="1C2B3A"/>
          <w:sz w:val="17"/>
          <w:szCs w:val="17"/>
        </w:rPr>
        <w:t xml:space="preserve">  "NSW": { "site": "https://axisplumbingptyltd.sharepoint.com/sites/AXPNSW", "list": "Variation Project Register" },</w:t>
      </w:r>
    </w:p>
    <w:p>
      <w:pPr>
        <w:pBdr>
          <w:left w:val="single" w:color="4C5C6D" w:sz="12" w:space="8"/>
        </w:pBdr>
        <w:shd w:fill="F2F0EA" w:val="clear"/>
        <w:spacing w:after="0" w:before="0"/>
        <w:ind w:left="220" w:right="220"/>
      </w:pPr>
      <w:r>
        <w:rPr>
          <w:rFonts w:ascii="Consolas" w:cs="Consolas" w:eastAsia="Consolas" w:hAnsi="Consolas"/>
          <w:color w:val="1C2B3A"/>
          <w:sz w:val="17"/>
          <w:szCs w:val="17"/>
        </w:rPr>
        <w:t xml:space="preserve">  "QLD": { "site": "https://axisplumbingptyltd.sharepoint.com/sites/AXPQLD", "list": "Variation Project Register" },</w:t>
      </w:r>
    </w:p>
    <w:p>
      <w:pPr>
        <w:pBdr>
          <w:left w:val="single" w:color="4C5C6D" w:sz="12" w:space="8"/>
        </w:pBdr>
        <w:shd w:fill="F2F0EA" w:val="clear"/>
        <w:spacing w:after="0" w:before="0"/>
        <w:ind w:left="220" w:right="220"/>
      </w:pPr>
      <w:r>
        <w:rPr>
          <w:rFonts w:ascii="Consolas" w:cs="Consolas" w:eastAsia="Consolas" w:hAnsi="Consolas"/>
          <w:color w:val="1C2B3A"/>
          <w:sz w:val="17"/>
          <w:szCs w:val="17"/>
        </w:rPr>
        <w:t xml:space="preserve">  "SA":  { "site": "https://axisplumbingptyltd.sharepoint.com/sites/AXPSA",  "list": "Variation Project Register" },</w:t>
      </w:r>
    </w:p>
    <w:p>
      <w:pPr>
        <w:pBdr>
          <w:left w:val="single" w:color="4C5C6D" w:sz="12" w:space="8"/>
        </w:pBdr>
        <w:shd w:fill="F2F0EA" w:val="clear"/>
        <w:spacing w:after="0" w:before="0"/>
        <w:ind w:left="220" w:right="220"/>
      </w:pPr>
      <w:r>
        <w:rPr>
          <w:rFonts w:ascii="Consolas" w:cs="Consolas" w:eastAsia="Consolas" w:hAnsi="Consolas"/>
          <w:color w:val="1C2B3A"/>
          <w:sz w:val="17"/>
          <w:szCs w:val="17"/>
        </w:rPr>
        <w:t xml:space="preserve">  "WA":  { "site": "https://axisplumbingptyltd.sharepoint.com/sites/AXPWA",  "list": "Variation Project Register" },</w:t>
      </w:r>
    </w:p>
    <w:p>
      <w:pPr>
        <w:pBdr>
          <w:left w:val="single" w:color="4C5C6D" w:sz="12" w:space="8"/>
        </w:pBdr>
        <w:shd w:fill="F2F0EA" w:val="clear"/>
        <w:spacing w:after="0" w:before="0"/>
        <w:ind w:left="220" w:right="220"/>
      </w:pPr>
      <w:r>
        <w:rPr>
          <w:rFonts w:ascii="Consolas" w:cs="Consolas" w:eastAsia="Consolas" w:hAnsi="Consolas"/>
          <w:color w:val="1C2B3A"/>
          <w:sz w:val="17"/>
          <w:szCs w:val="17"/>
        </w:rPr>
        <w:t xml:space="preserve">  "NT":  { "site": "https://axisplumbingptyltd.sharepoint.com/sites/AXPNT",  "list": "Variation Project Register" },</w:t>
      </w:r>
    </w:p>
    <w:p>
      <w:pPr>
        <w:pBdr>
          <w:left w:val="single" w:color="4C5C6D" w:sz="12" w:space="8"/>
        </w:pBdr>
        <w:shd w:fill="F2F0EA" w:val="clear"/>
        <w:spacing w:after="0" w:before="0"/>
        <w:ind w:left="220" w:right="220"/>
      </w:pPr>
      <w:r>
        <w:rPr>
          <w:rFonts w:ascii="Consolas" w:cs="Consolas" w:eastAsia="Consolas" w:hAnsi="Consolas"/>
          <w:color w:val="1C2B3A"/>
          <w:sz w:val="17"/>
          <w:szCs w:val="17"/>
        </w:rPr>
        <w:t xml:space="preserve">  "ACT": { "site": "https://axisplumbingptyltd.sharepoint.com/sites/AXPACT", "list": "Variation Project Register" },</w:t>
      </w:r>
    </w:p>
    <w:p>
      <w:pPr>
        <w:pBdr>
          <w:left w:val="single" w:color="4C5C6D" w:sz="12" w:space="8"/>
        </w:pBdr>
        <w:shd w:fill="F2F0EA" w:val="clear"/>
        <w:spacing w:after="0" w:before="0"/>
        <w:ind w:left="220" w:right="220"/>
      </w:pPr>
      <w:r>
        <w:rPr>
          <w:rFonts w:ascii="Consolas" w:cs="Consolas" w:eastAsia="Consolas" w:hAnsi="Consolas"/>
          <w:color w:val="1C2B3A"/>
          <w:sz w:val="17"/>
          <w:szCs w:val="17"/>
        </w:rPr>
        <w:t xml:space="preserve">  "NZ":  { "site": "https://axisplumbingptyltd.sharepoint.com/sites/AXPNZ",  "list": "Variation Project Register" }</w:t>
      </w:r>
    </w:p>
    <w:p>
      <w:pPr>
        <w:pBdr>
          <w:left w:val="single" w:color="4C5C6D" w:sz="12" w:space="8"/>
        </w:pBdr>
        <w:shd w:fill="F2F0EA" w:val="clear"/>
        <w:spacing w:after="160" w:before="0"/>
        <w:ind w:left="220" w:right="220"/>
      </w:pPr>
      <w:r>
        <w:rPr>
          <w:rFonts w:ascii="Consolas" w:cs="Consolas" w:eastAsia="Consolas" w:hAnsi="Consolas"/>
          <w:color w:val="1C2B3A"/>
          <w:sz w:val="17"/>
          <w:szCs w:val="17"/>
        </w:rPr>
        <w:t xml:space="preserve">}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Correct the site URLs to your own. Delete any state you do not trade in — a state that is not in the map simply gets an empty dropdown.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The keys must match the codes on the office tiles exactly, including case: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VIC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NSW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QLD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SA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WA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NT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ACT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NZ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A4258"/>
          <w:sz w:val="24"/>
          <w:szCs w:val="24"/>
        </w:rPr>
        <w:t xml:space="preserve">4 · Pick the one that matches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Data Operation → Compose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named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Target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. Inputs:</w:t>
      </w:r>
    </w:p>
    <w:p>
      <w:pPr>
        <w:pBdr>
          <w:left w:val="single" w:color="4C5C6D" w:sz="12" w:space="8"/>
        </w:pBdr>
        <w:shd w:fill="F2F0EA" w:val="clear"/>
        <w:spacing w:after="160" w:before="120"/>
        <w:ind w:left="220" w:right="220"/>
      </w:pPr>
      <w:r>
        <w:rPr>
          <w:rFonts w:ascii="Consolas" w:cs="Consolas" w:eastAsia="Consolas" w:hAnsi="Consolas"/>
          <w:color w:val="1C2B3A"/>
          <w:sz w:val="17"/>
          <w:szCs w:val="17"/>
        </w:rPr>
        <w:t xml:space="preserve">@{outputs('Sites')?[outputs('State')]}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This is the whole of "if they pick X, go to X's list". The key inside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?[ ]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is an expression, so the office chosen on the opening screen selects the entry.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VIC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returns that state's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{ site, list }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pair; a state not in the map returns nothing, which the next step handles.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A4258"/>
          <w:sz w:val="24"/>
          <w:szCs w:val="24"/>
        </w:rPr>
        <w:t xml:space="preserve">5 · Somewhere to put the rows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Variable → Initialize variable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shd w:fill="4C5C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5226"/>
            <w:shd w:fill="4C5C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Name</w:t>
            </w:r>
          </w:p>
        </w:tc>
        <w:tc>
          <w:tcPr>
            <w:tcW w:type="dxa" w:w="52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Rows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Type</w:t>
            </w:r>
          </w:p>
        </w:tc>
        <w:tc>
          <w:tcPr>
            <w:tcW w:type="dxa" w:w="52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Array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Value</w:t>
            </w:r>
          </w:p>
        </w:tc>
        <w:tc>
          <w:tcPr>
            <w:tcW w:type="dxa" w:w="52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leave empty</w:t>
            </w:r>
          </w:p>
        </w:tc>
      </w:tr>
    </w:tbl>
    <w:p>
      <w:pPr>
        <w:spacing w:after="20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A4258"/>
          <w:sz w:val="24"/>
          <w:szCs w:val="24"/>
        </w:rPr>
        <w:t xml:space="preserve">6 · Is this a state we know?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Control → Condition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061"/>
        <w:gridCol w:w="7965"/>
      </w:tblGrid>
      <w:tr>
        <w:trPr>
          <w:tblHeader/>
        </w:trPr>
        <w:tc>
          <w:tcPr>
            <w:tcW w:type="dxa" w:w="1061"/>
            <w:shd w:fill="4C5C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Side</w:t>
            </w:r>
          </w:p>
        </w:tc>
        <w:tc>
          <w:tcPr>
            <w:tcW w:type="dxa" w:w="7965"/>
            <w:shd w:fill="4C5C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Enter</w:t>
            </w:r>
          </w:p>
        </w:tc>
      </w:tr>
      <w:tr>
        <w:tc>
          <w:tcPr>
            <w:tcW w:type="dxa" w:w="106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Left</w:t>
            </w:r>
          </w:p>
        </w:tc>
        <w:tc>
          <w:tcPr>
            <w:tcW w:type="dxa" w:w="796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if(empty(outputs('Target')), 'none', 'found')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via the expression editor (fx)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, not typed into the box</w:t>
            </w:r>
          </w:p>
        </w:tc>
      </w:tr>
      <w:tr>
        <w:tc>
          <w:tcPr>
            <w:tcW w:type="dxa" w:w="106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Operator</w:t>
            </w:r>
          </w:p>
        </w:tc>
        <w:tc>
          <w:tcPr>
            <w:tcW w:type="dxa" w:w="796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is equal to</w:t>
            </w:r>
          </w:p>
        </w:tc>
      </w:tr>
      <w:tr>
        <w:tc>
          <w:tcPr>
            <w:tcW w:type="dxa" w:w="106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Right</w:t>
            </w:r>
          </w:p>
        </w:tc>
        <w:tc>
          <w:tcPr>
            <w:tcW w:type="dxa" w:w="796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found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 — typed straight into the box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Three things to check, because each on its own sends every run down the wrong branch: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The operator is </w:t>
      </w:r>
      <w:r>
        <w:rPr>
          <w:rFonts w:ascii="Consolas" w:cs="Consolas" w:eastAsia="Consolas" w:hAnsi="Consolas"/>
          <w:b/>
          <w:bCs/>
          <w:color w:val="2A4258"/>
          <w:sz w:val="18"/>
          <w:szCs w:val="18"/>
          <w:shd w:fill="F2F0EA" w:val="clear"/>
        </w:rPr>
        <w:t xml:space="preserve">is equal to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not </w:t>
      </w:r>
      <w:r>
        <w:rPr>
          <w:rFonts w:ascii="Arial" w:cs="Arial" w:eastAsia="Arial" w:hAnsi="Arial"/>
          <w:i/>
          <w:iCs/>
          <w:color w:val="1C2B3A"/>
          <w:sz w:val="20"/>
          <w:szCs w:val="20"/>
        </w:rPr>
        <w:t xml:space="preserve">is not equal to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2A4258"/>
          <w:sz w:val="18"/>
          <w:szCs w:val="18"/>
          <w:shd w:fill="F2F0EA" w:val="clear"/>
        </w:rPr>
        <w:t xml:space="preserve">found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 matches the expression exactly, including case.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Comparison is case-sensitive, so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Found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never matches.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There is only one row in the condition.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The designer leaves an empty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Choose a value / Choose a value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row behind if you add one by accident, and joined with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And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it drags the whole condition false. Remove it from the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…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menu at the end of that row.</w:t>
      </w:r>
    </w:p>
    <w:p>
      <w:pPr>
        <w:pBdr>
          <w:left w:val="single" w:color="C9C2B4" w:sz="12" w:space="10"/>
        </w:pBdr>
        <w:spacing w:after="120"/>
        <w:ind w:left="340"/>
      </w:pPr>
      <w:r>
        <w:rPr>
          <w:rFonts w:ascii="Arial" w:cs="Arial" w:eastAsia="Arial" w:hAnsi="Arial"/>
          <w:b/>
          <w:bCs/>
          <w:i/>
          <w:iCs/>
          <w:color w:val="6B6459"/>
          <w:sz w:val="20"/>
          <w:szCs w:val="20"/>
        </w:rPr>
        <w:t xml:space="preserve">Why it is written that way.</w:t>
      </w:r>
      <w:r>
        <w:rPr>
          <w:rFonts w:ascii="Arial" w:cs="Arial" w:eastAsia="Arial" w:hAnsi="Arial"/>
          <w:i/>
          <w:iCs/>
          <w:color w:val="6B6459"/>
          <w:sz w:val="20"/>
          <w:szCs w:val="20"/>
        </w:rPr>
        <w:t xml:space="preserve"> The obvious version — count the rows, compare</w:t>
      </w:r>
    </w:p>
    <w:p>
      <w:pPr>
        <w:pBdr>
          <w:left w:val="single" w:color="C9C2B4" w:sz="12" w:space="10"/>
        </w:pBdr>
        <w:spacing w:after="120"/>
        <w:ind w:left="340"/>
      </w:pPr>
      <w:r>
        <w:rPr>
          <w:rFonts w:ascii="Arial" w:cs="Arial" w:eastAsia="Arial" w:hAnsi="Arial"/>
          <w:i/>
          <w:iCs/>
          <w:color w:val="6B6459"/>
          <w:sz w:val="20"/>
          <w:szCs w:val="20"/>
        </w:rPr>
        <w:t xml:space="preserve">to zero — fails in two different ways. An operand typed into the box is text;</w:t>
      </w:r>
    </w:p>
    <w:p>
      <w:pPr>
        <w:pBdr>
          <w:left w:val="single" w:color="C9C2B4" w:sz="12" w:space="10"/>
        </w:pBdr>
        <w:spacing w:after="120"/>
        <w:ind w:left="340"/>
      </w:pPr>
      <w:r>
        <w:rPr>
          <w:rFonts w:ascii="Arial" w:cs="Arial" w:eastAsia="Arial" w:hAnsi="Arial"/>
          <w:i/>
          <w:iCs/>
          <w:color w:val="6B6459"/>
          <w:sz w:val="20"/>
          <w:szCs w:val="20"/>
        </w:rPr>
        <w:t xml:space="preserve">one added through the expression editor is whatever the expression returns. So</w:t>
      </w:r>
    </w:p>
    <w:p>
      <w:pPr>
        <w:pBdr>
          <w:left w:val="single" w:color="C9C2B4" w:sz="12" w:space="10"/>
        </w:pBdr>
        <w:spacing w:after="120"/>
        <w:ind w:left="340"/>
      </w:pPr>
      <w:r>
        <w:rPr>
          <w:rFonts w:ascii="Arial" w:cs="Arial" w:eastAsia="Arial" w:hAnsi="Arial"/>
          <w:i/>
          <w:iCs/>
          <w:color w:val="6B6459"/>
          <w:sz w:val="20"/>
          <w:szCs w:val="20"/>
        </w:rPr>
        <w:t xml:space="preserve">a number on one side and text on the other gives you either a loud failure</w:t>
      </w:r>
    </w:p>
    <w:p>
      <w:pPr>
        <w:pBdr>
          <w:left w:val="single" w:color="C9C2B4" w:sz="12" w:space="10"/>
        </w:pBdr>
        <w:spacing w:after="120"/>
        <w:ind w:left="340"/>
      </w:pPr>
      <w:r>
        <w:rPr>
          <w:rFonts w:ascii="Arial" w:cs="Arial" w:eastAsia="Arial" w:hAnsi="Arial"/>
          <w:i/>
          <w:iCs/>
          <w:color w:val="6B6459"/>
          <w:sz w:val="20"/>
          <w:szCs w:val="20"/>
        </w:rPr>
        <w:t xml:space="preserve">(</w:t>
      </w:r>
      <w:r>
        <w:rPr>
          <w:rFonts w:ascii="Consolas" w:cs="Consolas" w:eastAsia="Consolas" w:hAnsi="Consolas"/>
          <w:i/>
          <w:iCs/>
          <w:color w:val="2A4258"/>
          <w:sz w:val="18"/>
          <w:szCs w:val="18"/>
          <w:shd w:fill="F2F0EA" w:val="clear"/>
        </w:rPr>
        <w:t xml:space="preserve">is greater than</w:t>
      </w:r>
      <w:r>
        <w:rPr>
          <w:rFonts w:ascii="Arial" w:cs="Arial" w:eastAsia="Arial" w:hAnsi="Arial"/>
          <w:i/>
          <w:iCs/>
          <w:color w:val="6B6459"/>
          <w:sz w:val="20"/>
          <w:szCs w:val="20"/>
        </w:rPr>
        <w:t xml:space="preserve"> requires matching types) or a silent wrong answer</w:t>
      </w:r>
    </w:p>
    <w:p>
      <w:pPr>
        <w:pBdr>
          <w:left w:val="single" w:color="C9C2B4" w:sz="12" w:space="10"/>
        </w:pBdr>
        <w:spacing w:after="120"/>
        <w:ind w:left="340"/>
      </w:pPr>
      <w:r>
        <w:rPr>
          <w:rFonts w:ascii="Arial" w:cs="Arial" w:eastAsia="Arial" w:hAnsi="Arial"/>
          <w:i/>
          <w:iCs/>
          <w:color w:val="6B6459"/>
          <w:sz w:val="20"/>
          <w:szCs w:val="20"/>
        </w:rPr>
        <w:t xml:space="preserve">(</w:t>
      </w:r>
      <w:r>
        <w:rPr>
          <w:rFonts w:ascii="Consolas" w:cs="Consolas" w:eastAsia="Consolas" w:hAnsi="Consolas"/>
          <w:i/>
          <w:iCs/>
          <w:color w:val="2A4258"/>
          <w:sz w:val="18"/>
          <w:szCs w:val="18"/>
          <w:shd w:fill="F2F0EA" w:val="clear"/>
        </w:rPr>
        <w:t xml:space="preserve">is equal to</w:t>
      </w:r>
      <w:r>
        <w:rPr>
          <w:rFonts w:ascii="Arial" w:cs="Arial" w:eastAsia="Arial" w:hAnsi="Arial"/>
          <w:i/>
          <w:iCs/>
          <w:color w:val="6B6459"/>
          <w:sz w:val="20"/>
          <w:szCs w:val="20"/>
        </w:rPr>
        <w:t xml:space="preserve"> does not, and simply calls values of different types unequal).</w:t>
      </w:r>
    </w:p>
    <w:p>
      <w:pPr>
        <w:pBdr>
          <w:left w:val="single" w:color="C9C2B4" w:sz="12" w:space="10"/>
        </w:pBdr>
        <w:spacing w:after="120"/>
        <w:ind w:left="340"/>
      </w:pPr>
      <w:r>
        <w:rPr>
          <w:rFonts w:ascii="Arial" w:cs="Arial" w:eastAsia="Arial" w:hAnsi="Arial"/>
          <w:i/>
          <w:iCs/>
          <w:color w:val="6B6459"/>
          <w:sz w:val="20"/>
          <w:szCs w:val="20"/>
        </w:rPr>
        <w:t xml:space="preserve">Two strings that can only be strings removes the question.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A4258"/>
          <w:sz w:val="24"/>
          <w:szCs w:val="24"/>
        </w:rPr>
        <w:t xml:space="preserve">7 · The True branch — read that state's list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SharePoint → Get items.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Click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Enter custom value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on the first two dropdowns rather than picking from the list:</w:t>
      </w:r>
    </w:p>
    <w:tbl>
      <w:tblPr>
        <w:tblW w:type="dxa" w:w="9026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2406"/>
        <w:gridCol w:w="6620"/>
      </w:tblGrid>
      <w:tr>
        <w:trPr>
          <w:tblHeader/>
        </w:trPr>
        <w:tc>
          <w:tcPr>
            <w:tcW w:type="dxa" w:w="2406"/>
            <w:shd w:fill="4C5C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620"/>
            <w:shd w:fill="4C5C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Site Address</w:t>
            </w:r>
          </w:p>
        </w:tc>
        <w:tc>
          <w:tcPr>
            <w:tcW w:type="dxa" w:w="66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@{outputs('Target')?['site']}</w:t>
            </w:r>
          </w:p>
        </w:tc>
      </w:tr>
      <w:tr>
        <w:tc>
          <w:tcPr>
            <w:tcW w:type="dxa" w:w="24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List Name</w:t>
            </w:r>
          </w:p>
        </w:tc>
        <w:tc>
          <w:tcPr>
            <w:tcW w:type="dxa" w:w="66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@{outputs('Target')?['list']}</w:t>
            </w:r>
          </w:p>
        </w:tc>
      </w:tr>
      <w:tr>
        <w:tc>
          <w:tcPr>
            <w:tcW w:type="dxa" w:w="24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Filter Query</w:t>
            </w:r>
          </w:p>
        </w:tc>
        <w:tc>
          <w:tcPr>
            <w:tcW w:type="dxa" w:w="66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Active eq 1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 — or leave it empty</w:t>
            </w:r>
          </w:p>
        </w:tc>
      </w:tr>
      <w:tr>
        <w:tc>
          <w:tcPr>
            <w:tcW w:type="dxa" w:w="24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Top Count</w:t>
            </w:r>
          </w:p>
        </w:tc>
        <w:tc>
          <w:tcPr>
            <w:tcW w:type="dxa" w:w="66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500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There is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no </w:t>
      </w:r>
      <w:r>
        <w:rPr>
          <w:rFonts w:ascii="Consolas" w:cs="Consolas" w:eastAsia="Consolas" w:hAnsi="Consolas"/>
          <w:b/>
          <w:bCs/>
          <w:color w:val="2A4258"/>
          <w:sz w:val="18"/>
          <w:szCs w:val="18"/>
          <w:shd w:fill="F2F0EA" w:val="clear"/>
        </w:rPr>
        <w:t xml:space="preserve">State eq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 filter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. The list </w:t>
      </w:r>
      <w:r>
        <w:rPr>
          <w:rFonts w:ascii="Arial" w:cs="Arial" w:eastAsia="Arial" w:hAnsi="Arial"/>
          <w:i/>
          <w:iCs/>
          <w:color w:val="1C2B3A"/>
          <w:sz w:val="20"/>
          <w:szCs w:val="20"/>
        </w:rPr>
        <w:t xml:space="preserve">is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the state.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Then, still inside the True branch: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Variable → Set variable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— Name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Rows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Value:</w:t>
      </w:r>
    </w:p>
    <w:p>
      <w:pPr>
        <w:pBdr>
          <w:left w:val="single" w:color="4C5C6D" w:sz="12" w:space="8"/>
        </w:pBdr>
        <w:shd w:fill="F2F0EA" w:val="clear"/>
        <w:spacing w:after="160" w:before="120"/>
        <w:ind w:left="220" w:right="220"/>
      </w:pPr>
      <w:r>
        <w:rPr>
          <w:rFonts w:ascii="Consolas" w:cs="Consolas" w:eastAsia="Consolas" w:hAnsi="Consolas"/>
          <w:color w:val="1C2B3A"/>
          <w:sz w:val="17"/>
          <w:szCs w:val="17"/>
        </w:rPr>
        <w:t xml:space="preserve">@{body('Get_items')?['value']}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A4258"/>
          <w:sz w:val="24"/>
          <w:szCs w:val="24"/>
        </w:rPr>
        <w:t xml:space="preserve">8 · The False branch — leave it empty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Nothing goes here.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Rows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stays empty, so an unmapped state gives an empty dropdown rather than another state's projects, and no action fails.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A4258"/>
          <w:sz w:val="24"/>
          <w:szCs w:val="24"/>
        </w:rPr>
        <w:t xml:space="preserve">9 · Reply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Response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Status Code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—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200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Body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:</w:t>
      </w:r>
    </w:p>
    <w:p>
      <w:pPr>
        <w:pBdr>
          <w:left w:val="single" w:color="4C5C6D" w:sz="12" w:space="8"/>
        </w:pBdr>
        <w:shd w:fill="F2F0EA" w:val="clear"/>
        <w:spacing w:after="160" w:before="120"/>
        <w:ind w:left="220" w:right="220"/>
      </w:pPr>
      <w:r>
        <w:rPr>
          <w:rFonts w:ascii="Consolas" w:cs="Consolas" w:eastAsia="Consolas" w:hAnsi="Consolas"/>
          <w:color w:val="1C2B3A"/>
          <w:sz w:val="17"/>
          <w:szCs w:val="17"/>
        </w:rPr>
        <w:t xml:space="preserve">{ "projects": @{variables('Rows')}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Headers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(Advanced parameters):</w:t>
      </w:r>
    </w:p>
    <w:tbl>
      <w:tblPr>
        <w:tblW w:type="dxa" w:w="9026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4362"/>
        <w:gridCol w:w="4664"/>
      </w:tblGrid>
      <w:tr>
        <w:trPr>
          <w:tblHeader/>
        </w:trPr>
        <w:tc>
          <w:tcPr>
            <w:tcW w:type="dxa" w:w="4362"/>
            <w:shd w:fill="4C5C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Header</w:t>
            </w:r>
          </w:p>
        </w:tc>
        <w:tc>
          <w:tcPr>
            <w:tcW w:type="dxa" w:w="4664"/>
            <w:shd w:fill="4C5C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36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Content-Type</w:t>
            </w:r>
          </w:p>
        </w:tc>
        <w:tc>
          <w:tcPr>
            <w:tcW w:type="dxa" w:w="466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application/json</w:t>
            </w:r>
          </w:p>
        </w:tc>
      </w:tr>
      <w:tr>
        <w:tc>
          <w:tcPr>
            <w:tcW w:type="dxa" w:w="436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Access-Control-Allow-Origin</w:t>
            </w:r>
          </w:p>
        </w:tc>
        <w:tc>
          <w:tcPr>
            <w:tcW w:type="dxa" w:w="466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https://your-site.netlify.app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That header is the step everything hinges on.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Without it the request still reaches the flow and the flow still answers, but the browser refuses to hand the reply to the app, and you get </w:t>
      </w:r>
      <w:r>
        <w:rPr>
          <w:rFonts w:ascii="Arial" w:cs="Arial" w:eastAsia="Arial" w:hAnsi="Arial"/>
          <w:i/>
          <w:iCs/>
          <w:color w:val="1C2B3A"/>
          <w:sz w:val="20"/>
          <w:szCs w:val="20"/>
        </w:rPr>
        <w:t xml:space="preserve">"The browser could not reach the flow"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— which looks like a network problem and is not one.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Use the site's real origin: scheme and host, no trailing slash, no path.</w:t>
      </w:r>
    </w:p>
    <w:p>
      <w:pPr>
        <w:pBdr>
          <w:bottom w:val="single" w:color="C9C2B4" w:sz="6" w:space="1"/>
        </w:pBdr>
        <w:spacing w:after="200" w:before="20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A4258"/>
          <w:sz w:val="30"/>
          <w:szCs w:val="30"/>
        </w:rPr>
        <w:t xml:space="preserve">Test it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Save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, then in the app: 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Settings → Test projects flow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. It reports how many projects came back and names the first one.</w:t>
      </w:r>
    </w:p>
    <w:p>
      <w:pPr>
        <w:spacing w:after="160" w:line="276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Then open each office in turn and check the dropdown holds that state's projects and nothing else.</w:t>
      </w:r>
    </w:p>
    <w:p>
      <w:pPr>
        <w:pBdr>
          <w:bottom w:val="single" w:color="C9C2B4" w:sz="6" w:space="1"/>
        </w:pBdr>
        <w:spacing w:after="200" w:before="20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A4258"/>
          <w:sz w:val="30"/>
          <w:szCs w:val="30"/>
        </w:rPr>
        <w:t xml:space="preserve">Two things this changes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Drop the </w:t>
      </w:r>
      <w:r>
        <w:rPr>
          <w:rFonts w:ascii="Consolas" w:cs="Consolas" w:eastAsia="Consolas" w:hAnsi="Consolas"/>
          <w:b/>
          <w:bCs/>
          <w:color w:val="2A4258"/>
          <w:sz w:val="18"/>
          <w:szCs w:val="18"/>
          <w:shd w:fill="F2F0EA" w:val="clear"/>
        </w:rPr>
        <w:t xml:space="preserve">State</w:t>
      </w: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 column if you like.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With a list per state the column is redundant, and the app treats a row with no state as belonging to whichever register it came from. Keep it if you find it useful for reporting.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Project ids now collide across states.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Each SharePoint list numbers its own items from 1, so project id 2 is a VIC job </w:t>
      </w:r>
      <w:r>
        <w:rPr>
          <w:rFonts w:ascii="Arial" w:cs="Arial" w:eastAsia="Arial" w:hAnsi="Arial"/>
          <w:i/>
          <w:iCs/>
          <w:color w:val="1C2B3A"/>
          <w:sz w:val="20"/>
          <w:szCs w:val="20"/>
        </w:rPr>
        <w:t xml:space="preserve">and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an NSW one. The app already handles this by narrowing on state before project — but it means </w:t>
      </w:r>
      <w:r>
        <w:rPr>
          <w:rFonts w:ascii="Consolas" w:cs="Consolas" w:eastAsia="Consolas" w:hAnsi="Consolas"/>
          <w:color w:val="2A4258"/>
          <w:sz w:val="18"/>
          <w:szCs w:val="18"/>
          <w:shd w:fill="F2F0EA" w:val="clear"/>
        </w:rPr>
        <w:t xml:space="preserve">State</w:t>
      </w:r>
      <w:r>
        <w:rPr>
          <w:rFonts w:ascii="Arial" w:cs="Arial" w:eastAsia="Arial" w:hAnsi="Arial"/>
          <w:color w:val="1C2B3A"/>
          <w:sz w:val="20"/>
          <w:szCs w:val="20"/>
        </w:rPr>
        <w:t xml:space="preserve"> must be written to the variation log and filtered on in the log flows. With one shared register that was belt and braces; with a list per state it is load-bearing.</w:t>
      </w:r>
    </w:p>
    <w:p>
      <w:pPr>
        <w:pBdr>
          <w:bottom w:val="single" w:color="C9C2B4" w:sz="6" w:space="1"/>
        </w:pBdr>
        <w:spacing w:after="200" w:before="20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A4258"/>
          <w:sz w:val="30"/>
          <w:szCs w:val="30"/>
        </w:rPr>
        <w:t xml:space="preserve">If something does not work</w:t>
      </w:r>
    </w:p>
    <w:tbl>
      <w:tblPr>
        <w:tblW w:type="dxa" w:w="9026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4275"/>
        <w:gridCol w:w="4751"/>
      </w:tblGrid>
      <w:tr>
        <w:trPr>
          <w:tblHeader/>
        </w:trPr>
        <w:tc>
          <w:tcPr>
            <w:tcW w:type="dxa" w:w="4275"/>
            <w:shd w:fill="4C5C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see</w:t>
            </w:r>
          </w:p>
        </w:tc>
        <w:tc>
          <w:tcPr>
            <w:tcW w:type="dxa" w:w="4751"/>
            <w:shd w:fill="4C5C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</w:tr>
      <w:tr>
        <w:tc>
          <w:tcPr>
            <w:tcW w:type="dxa" w:w="427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Dropdown empty for every state</w:t>
            </w:r>
          </w:p>
        </w:tc>
        <w:tc>
          <w:tcPr>
            <w:tcW w:type="dxa" w:w="475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Target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 resolved to nothing. Check the </w:t>
            </w: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Sites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 keys match the tile codes exactly, including case</w:t>
            </w:r>
          </w:p>
        </w:tc>
      </w:tr>
      <w:tr>
        <w:tc>
          <w:tcPr>
            <w:tcW w:type="dxa" w:w="427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Dropdown empty for one state only</w:t>
            </w:r>
          </w:p>
        </w:tc>
        <w:tc>
          <w:tcPr>
            <w:tcW w:type="dxa" w:w="475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That state is missing from the map, or its key is misspelt</w:t>
            </w:r>
          </w:p>
        </w:tc>
      </w:tr>
      <w:tr>
        <w:tc>
          <w:tcPr>
            <w:tcW w:type="dxa" w:w="427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C2B3A"/>
                <w:sz w:val="18"/>
                <w:szCs w:val="18"/>
              </w:rPr>
              <w:t xml:space="preserve">"The browser could not reach the flow"</w:t>
            </w:r>
          </w:p>
        </w:tc>
        <w:tc>
          <w:tcPr>
            <w:tcW w:type="dxa" w:w="475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The </w:t>
            </w: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Access-Control-Allow-Origin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 header on the Response, nine times in ten. Otherwise the flow is off, or the URL was truncated when pasted</w:t>
            </w:r>
          </w:p>
        </w:tc>
      </w:tr>
      <w:tr>
        <w:tc>
          <w:tcPr>
            <w:tcW w:type="dxa" w:w="427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Get items fails with an invalid site</w:t>
            </w:r>
          </w:p>
        </w:tc>
        <w:tc>
          <w:tcPr>
            <w:tcW w:type="dxa" w:w="475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Target</w:t>
            </w: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 is empty and the True branch ran anyway — the condition is inverted or its right-hand value does not match </w:t>
            </w:r>
            <w:r>
              <w:rPr>
                <w:rFonts w:ascii="Consolas" w:cs="Consolas" w:eastAsia="Consolas" w:hAnsi="Consolas"/>
                <w:color w:val="2A4258"/>
                <w:sz w:val="16"/>
                <w:szCs w:val="16"/>
                <w:shd w:fill="F2F0EA" w:val="clear"/>
              </w:rPr>
              <w:t xml:space="preserve">found</w:t>
            </w:r>
          </w:p>
        </w:tc>
      </w:tr>
      <w:tr>
        <w:tc>
          <w:tcPr>
            <w:tcW w:type="dxa" w:w="427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Projects load but every field except the name is blank</w:t>
            </w:r>
          </w:p>
        </w:tc>
        <w:tc>
          <w:tcPr>
            <w:tcW w:type="dxa" w:w="475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Not this flow. The column names are not arriving in a form the app recognises — pick a project and read the line under the dropdown, which names what actually came back</w:t>
            </w:r>
          </w:p>
        </w:tc>
      </w:tr>
      <w:tr>
        <w:tc>
          <w:tcPr>
            <w:tcW w:type="dxa" w:w="427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One state shows another's projects</w:t>
            </w:r>
          </w:p>
        </w:tc>
        <w:tc>
          <w:tcPr>
            <w:tcW w:type="dxa" w:w="475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The map has two states pointing at the same site or list</w:t>
            </w:r>
          </w:p>
        </w:tc>
      </w:tr>
    </w:tbl>
    <w:p>
      <w:pPr>
        <w:spacing w:after="20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459"/>
        <w:sz w:val="16"/>
        <w:szCs w:val="16"/>
      </w:rPr>
      <w:t xml:space="preserve">4 - Routing Each State to Its Own List    |   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00" w:hanging="240"/>
      </w:pPr>
    </w:lvl>
    <w:lvl w:ilvl="1" w15:tentative="1">
      <w:start w:val="1"/>
      <w:numFmt w:val="bullet"/>
      <w:lvlText w:val="◦"/>
      <w:lvlJc w:val="start"/>
      <w:pPr>
        <w:ind w:left="800" w:hanging="240"/>
      </w:pPr>
    </w:lvl>
    <w:lvl w:ilvl="2" w15:tentative="1">
      <w:start w:val="1"/>
      <w:numFmt w:val="bullet"/>
      <w:lvlText w:val="▪"/>
      <w:lvlJc w:val="star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  <w:lvl w:ilvl="1" w15:tentative="1">
      <w:start w:val="1"/>
      <w:numFmt w:val="decimal"/>
      <w:lvlText w:val="%2."/>
      <w:lvlJc w:val="start"/>
      <w:pPr>
        <w:ind w:left="840" w:hanging="260"/>
      </w:pPr>
    </w:lvl>
    <w:lvl w:ilvl="2" w15:tentative="1">
      <w:start w:val="1"/>
      <w:numFmt w:val="decimal"/>
      <w:lvlText w:val="%3."/>
      <w:lvlJc w:val="start"/>
      <w:pPr>
        <w:ind w:left="1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B3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4 - Routing Each State to Its Own List</dc:title>
  <dc:creator>Axis Services</dc:creator>
  <dc:description>Variation Cover Sheet setup guide</dc:description>
  <cp:lastModifiedBy>Un-named</cp:lastModifiedBy>
  <cp:revision>1</cp:revision>
  <dcterms:created xsi:type="dcterms:W3CDTF">2026-10-16T00:57:18.194Z</dcterms:created>
  <dcterms:modified xsi:type="dcterms:W3CDTF">2026-10-16T00:57:18.194Z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