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rFonts w:ascii="Arial" w:cs="Arial" w:eastAsia="Arial" w:hAnsi="Arial"/>
          <w:b/>
          <w:bCs/>
          <w:color w:val="1C2B3A"/>
          <w:sz w:val="40"/>
          <w:szCs w:val="40"/>
        </w:rPr>
        <w:t xml:space="preserve">The two registers</w:t>
      </w:r>
    </w:p>
    <w:p>
      <w:pPr>
        <w:spacing w:after="160" w:line="276"/>
      </w:pPr>
      <w:r>
        <w:rPr>
          <w:rFonts w:ascii="Arial" w:cs="Arial" w:eastAsia="Arial" w:hAnsi="Arial"/>
          <w:color w:val="1C2B3A"/>
          <w:sz w:val="20"/>
          <w:szCs w:val="20"/>
        </w:rPr>
        <w:t xml:space="preserve">The app is driven by two lists of reference data. They live in different places on purpose.</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2195"/>
        <w:gridCol w:w="1902"/>
        <w:gridCol w:w="2927"/>
        <w:gridCol w:w="2002"/>
      </w:tblGrid>
      <w:tr>
        <w:trPr>
          <w:tblHeader/>
        </w:trPr>
        <w:tc>
          <w:tcPr>
            <w:tcW w:type="dxa" w:w="2195"/>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
            </w:r>
          </w:p>
        </w:tc>
        <w:tc>
          <w:tcPr>
            <w:tcW w:type="dxa" w:w="1902"/>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Where it lives</w:t>
            </w:r>
          </w:p>
        </w:tc>
        <w:tc>
          <w:tcPr>
            <w:tcW w:type="dxa" w:w="2927"/>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Why there</w:t>
            </w:r>
          </w:p>
        </w:tc>
        <w:tc>
          <w:tcPr>
            <w:tcW w:type="dxa" w:w="2002"/>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Who edits it</w:t>
            </w:r>
          </w:p>
        </w:tc>
      </w:tr>
      <w:tr>
        <w:tc>
          <w:tcPr>
            <w:tcW w:type="dxa" w:w="2195"/>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Office register</w:t>
            </w:r>
            <w:r>
              <w:rPr>
                <w:rFonts w:ascii="Arial" w:cs="Arial" w:eastAsia="Arial" w:hAnsi="Arial"/>
                <w:color w:val="1C2B3A"/>
                <w:sz w:val="18"/>
                <w:szCs w:val="18"/>
              </w:rPr>
              <w:t xml:space="preserve"> — section 1 of the letter</w:t>
            </w:r>
          </w:p>
        </w:tc>
        <w:tc>
          <w:tcPr>
            <w:tcW w:type="dxa" w:w="1902"/>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assets/state-register.js</w:t>
            </w:r>
            <w:r>
              <w:rPr>
                <w:rFonts w:ascii="Arial" w:cs="Arial" w:eastAsia="Arial" w:hAnsi="Arial"/>
                <w:color w:val="1C2B3A"/>
                <w:sz w:val="18"/>
                <w:szCs w:val="18"/>
              </w:rPr>
              <w:t xml:space="preserve"> in this repo</w:t>
            </w:r>
          </w:p>
        </w:tc>
        <w:tc>
          <w:tcPr>
            <w:tcW w:type="dxa" w:w="2927"/>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Eight rows that change once a year. Keeping them local means the letterhead works with no network, no flow and no licence.</w:t>
            </w:r>
          </w:p>
        </w:tc>
        <w:tc>
          <w:tcPr>
            <w:tcW w:type="dxa" w:w="2002"/>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Anyone, via </w:t>
            </w:r>
            <w:r>
              <w:rPr>
                <w:rFonts w:ascii="Arial" w:cs="Arial" w:eastAsia="Arial" w:hAnsi="Arial"/>
                <w:b/>
                <w:bCs/>
                <w:color w:val="1C2B3A"/>
                <w:sz w:val="18"/>
                <w:szCs w:val="18"/>
              </w:rPr>
              <w:t xml:space="preserve">Settings → State register</w:t>
            </w:r>
          </w:p>
        </w:tc>
      </w:tr>
      <w:tr>
        <w:tc>
          <w:tcPr>
            <w:tcW w:type="dxa" w:w="2195"/>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Project register</w:t>
            </w:r>
            <w:r>
              <w:rPr>
                <w:rFonts w:ascii="Arial" w:cs="Arial" w:eastAsia="Arial" w:hAnsi="Arial"/>
                <w:color w:val="1C2B3A"/>
                <w:sz w:val="18"/>
                <w:szCs w:val="18"/>
              </w:rPr>
              <w:t xml:space="preserve"> — section 2</w:t>
            </w:r>
          </w:p>
        </w:tc>
        <w:tc>
          <w:tcPr>
            <w:tcW w:type="dxa" w:w="1902"/>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 SharePoint list</w:t>
            </w:r>
          </w:p>
        </w:tc>
        <w:tc>
          <w:tcPr>
            <w:tcW w:type="dxa" w:w="2927"/>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Hundreds of rows that change weekly, and the same list holds the folder each variation gets filed into.</w:t>
            </w:r>
          </w:p>
        </w:tc>
        <w:tc>
          <w:tcPr>
            <w:tcW w:type="dxa" w:w="2002"/>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Project admin, in SharePoint</w:t>
            </w:r>
          </w:p>
        </w:tc>
      </w:tr>
    </w:tbl>
    <w:p>
      <w:pPr>
        <w:spacing w:after="200"/>
      </w:pP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1 · The state register</w:t>
      </w:r>
    </w:p>
    <w:p>
      <w:pPr>
        <w:spacing w:after="160" w:line="276"/>
      </w:pPr>
      <w:r>
        <w:rPr>
          <w:rFonts w:ascii="Arial" w:cs="Arial" w:eastAsia="Arial" w:hAnsi="Arial"/>
          <w:color w:val="1C2B3A"/>
          <w:sz w:val="20"/>
          <w:szCs w:val="20"/>
        </w:rPr>
        <w:t xml:space="preserve">One row per office — mostly a state or territory, but NZ is a row too. Picking one on the opening screen fills the whole letterhead from that row.</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1054"/>
        <w:gridCol w:w="7033"/>
        <w:gridCol w:w="939"/>
      </w:tblGrid>
      <w:tr>
        <w:trPr>
          <w:tblHeader/>
        </w:trPr>
        <w:tc>
          <w:tcPr>
            <w:tcW w:type="dxa" w:w="1054"/>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Field</w:t>
            </w:r>
          </w:p>
        </w:tc>
        <w:tc>
          <w:tcPr>
            <w:tcW w:type="dxa" w:w="7033"/>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Fills</w:t>
            </w:r>
          </w:p>
        </w:tc>
        <w:tc>
          <w:tcPr>
            <w:tcW w:type="dxa" w:w="939"/>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Required</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code</w:t>
            </w:r>
          </w:p>
        </w:tc>
        <w:tc>
          <w:tcPr>
            <w:tcW w:type="dxa" w:w="703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tile label, </w:t>
            </w:r>
            <w:r>
              <w:rPr>
                <w:rFonts w:ascii="Arial" w:cs="Arial" w:eastAsia="Arial" w:hAnsi="Arial"/>
                <w:b/>
                <w:bCs/>
                <w:color w:val="1C2B3A"/>
                <w:sz w:val="18"/>
                <w:szCs w:val="18"/>
              </w:rPr>
              <w:t xml:space="preserve">and the value matched against the </w:t>
            </w:r>
            <w:r>
              <w:rPr>
                <w:rFonts w:ascii="Consolas" w:cs="Consolas" w:eastAsia="Consolas" w:hAnsi="Consolas"/>
                <w:b/>
                <w:bCs/>
                <w:color w:val="2A4258"/>
                <w:sz w:val="16"/>
                <w:szCs w:val="16"/>
                <w:shd w:fill="F2F0EA" w:val="clear"/>
              </w:rPr>
              <w:t xml:space="preserve">State</w:t>
            </w:r>
            <w:r>
              <w:rPr>
                <w:rFonts w:ascii="Arial" w:cs="Arial" w:eastAsia="Arial" w:hAnsi="Arial"/>
                <w:b/>
                <w:bCs/>
                <w:color w:val="1C2B3A"/>
                <w:sz w:val="18"/>
                <w:szCs w:val="18"/>
              </w:rPr>
              <w:t xml:space="preserve"> column in SharePoint</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yes</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name</w:t>
            </w:r>
          </w:p>
        </w:tc>
        <w:tc>
          <w:tcPr>
            <w:tcW w:type="dxa" w:w="703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state spelled out, under the tile label</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yes</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entity</w:t>
            </w:r>
          </w:p>
        </w:tc>
        <w:tc>
          <w:tcPr>
            <w:tcW w:type="dxa" w:w="703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Letterhead heading + signature block. A row with no entity is greyed out on the picker</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yes</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abn</w:t>
            </w:r>
          </w:p>
        </w:tc>
        <w:tc>
          <w:tcPr>
            <w:tcW w:type="dxa" w:w="703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ABN:</w:t>
            </w:r>
            <w:r>
              <w:rPr>
                <w:rFonts w:ascii="Arial" w:cs="Arial" w:eastAsia="Arial" w:hAnsi="Arial"/>
                <w:color w:val="1C2B3A"/>
                <w:sz w:val="18"/>
                <w:szCs w:val="18"/>
              </w:rPr>
              <w:t xml:space="preserve"> row of the letterhead — hidden when blank</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no</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acn</w:t>
            </w:r>
          </w:p>
        </w:tc>
        <w:tc>
          <w:tcPr>
            <w:tcW w:type="dxa" w:w="703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ACN:</w:t>
            </w:r>
            <w:r>
              <w:rPr>
                <w:rFonts w:ascii="Arial" w:cs="Arial" w:eastAsia="Arial" w:hAnsi="Arial"/>
                <w:color w:val="1C2B3A"/>
                <w:sz w:val="18"/>
                <w:szCs w:val="18"/>
              </w:rPr>
              <w:t xml:space="preserve"> row — hidden when blank</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no</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phone</w:t>
            </w:r>
          </w:p>
        </w:tc>
        <w:tc>
          <w:tcPr>
            <w:tcW w:type="dxa" w:w="703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Letterhead + signature block</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yes</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address</w:t>
            </w:r>
          </w:p>
        </w:tc>
        <w:tc>
          <w:tcPr>
            <w:tcW w:type="dxa" w:w="703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Letterhead. Newlines are preserved</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yes</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email</w:t>
            </w:r>
          </w:p>
        </w:tc>
        <w:tc>
          <w:tcPr>
            <w:tcW w:type="dxa" w:w="703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Letterhead + signature block</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yes</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logo</w:t>
            </w:r>
          </w:p>
        </w:tc>
        <w:tc>
          <w:tcPr>
            <w:tcW w:type="dxa" w:w="703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 data URI, overriding the shared logo for this state only</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no</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intro</w:t>
            </w:r>
          </w:p>
        </w:tc>
        <w:tc>
          <w:tcPr>
            <w:tcW w:type="dxa" w:w="703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Default opening line of the letter</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no</w:t>
            </w:r>
          </w:p>
        </w:tc>
      </w:tr>
      <w:tr>
        <w:tc>
          <w:tcPr>
            <w:tcW w:type="dxa" w:w="105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closing</w:t>
            </w:r>
          </w:p>
        </w:tc>
        <w:tc>
          <w:tcPr>
            <w:tcW w:type="dxa" w:w="703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Default closing line</w:t>
            </w:r>
          </w:p>
        </w:tc>
        <w:tc>
          <w:tcPr>
            <w:tcW w:type="dxa" w:w="93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no</w:t>
            </w:r>
          </w:p>
        </w:tc>
      </w:tr>
    </w:tbl>
    <w:p>
      <w:pPr>
        <w:spacing w:after="200"/>
      </w:pPr>
    </w:p>
    <w:p>
      <w:pPr>
        <w:pStyle w:val="Heading2"/>
        <w:spacing w:after="140" w:before="320"/>
      </w:pPr>
      <w:r>
        <w:rPr>
          <w:rFonts w:ascii="Arial" w:cs="Arial" w:eastAsia="Arial" w:hAnsi="Arial"/>
          <w:b/>
          <w:bCs/>
          <w:color w:val="2A4258"/>
          <w:sz w:val="24"/>
          <w:szCs w:val="24"/>
        </w:rPr>
        <w:t xml:space="preserve">Filling it in</w:t>
      </w:r>
    </w:p>
    <w:p>
      <w:pPr>
        <w:spacing w:after="160" w:line="276"/>
      </w:pPr>
      <w:r>
        <w:rPr>
          <w:rFonts w:ascii="Arial" w:cs="Arial" w:eastAsia="Arial" w:hAnsi="Arial"/>
          <w:color w:val="1C2B3A"/>
          <w:sz w:val="20"/>
          <w:szCs w:val="20"/>
        </w:rPr>
        <w:t xml:space="preserve">Two ways, whichever suits.</w:t>
      </w:r>
    </w:p>
    <w:p>
      <w:pPr>
        <w:spacing w:after="160" w:line="276"/>
      </w:pPr>
      <w:r>
        <w:rPr>
          <w:rFonts w:ascii="Arial" w:cs="Arial" w:eastAsia="Arial" w:hAnsi="Arial"/>
          <w:b/>
          <w:bCs/>
          <w:color w:val="1C2B3A"/>
          <w:sz w:val="20"/>
          <w:szCs w:val="20"/>
        </w:rPr>
        <w:t xml:space="preserve">In the app</w:t>
      </w:r>
      <w:r>
        <w:rPr>
          <w:rFonts w:ascii="Arial" w:cs="Arial" w:eastAsia="Arial" w:hAnsi="Arial"/>
          <w:color w:val="1C2B3A"/>
          <w:sz w:val="20"/>
          <w:szCs w:val="20"/>
        </w:rPr>
        <w:t xml:space="preserve"> — </w:t>
      </w:r>
      <w:r>
        <w:rPr>
          <w:rFonts w:ascii="Arial" w:cs="Arial" w:eastAsia="Arial" w:hAnsi="Arial"/>
          <w:b/>
          <w:bCs/>
          <w:color w:val="1C2B3A"/>
          <w:sz w:val="20"/>
          <w:szCs w:val="20"/>
        </w:rPr>
        <w:t xml:space="preserve">Settings → State register</w:t>
      </w:r>
      <w:r>
        <w:rPr>
          <w:rFonts w:ascii="Arial" w:cs="Arial" w:eastAsia="Arial" w:hAnsi="Arial"/>
          <w:color w:val="1C2B3A"/>
          <w:sz w:val="20"/>
          <w:szCs w:val="20"/>
        </w:rPr>
        <w:t xml:space="preserve">, type into the grid, </w:t>
      </w:r>
      <w:r>
        <w:rPr>
          <w:rFonts w:ascii="Arial" w:cs="Arial" w:eastAsia="Arial" w:hAnsi="Arial"/>
          <w:b/>
          <w:bCs/>
          <w:color w:val="1C2B3A"/>
          <w:sz w:val="20"/>
          <w:szCs w:val="20"/>
        </w:rPr>
        <w:t xml:space="preserve">Save register</w:t>
      </w:r>
      <w:r>
        <w:rPr>
          <w:rFonts w:ascii="Arial" w:cs="Arial" w:eastAsia="Arial" w:hAnsi="Arial"/>
          <w:color w:val="1C2B3A"/>
          <w:sz w:val="20"/>
          <w:szCs w:val="20"/>
        </w:rPr>
        <w:t xml:space="preserve">. Edits take effect immediately but live only in your browser. To give them to everyone, click </w:t>
      </w:r>
      <w:r>
        <w:rPr>
          <w:rFonts w:ascii="Arial" w:cs="Arial" w:eastAsia="Arial" w:hAnsi="Arial"/>
          <w:b/>
          <w:bCs/>
          <w:color w:val="1C2B3A"/>
          <w:sz w:val="20"/>
          <w:szCs w:val="20"/>
        </w:rPr>
        <w:t xml:space="preserve">Export as file</w:t>
      </w:r>
      <w:r>
        <w:rPr>
          <w:rFonts w:ascii="Arial" w:cs="Arial" w:eastAsia="Arial" w:hAnsi="Arial"/>
          <w:color w:val="1C2B3A"/>
          <w:sz w:val="20"/>
          <w:szCs w:val="20"/>
        </w:rPr>
        <w:t xml:space="preserve">, open the downloaded </w:t>
      </w:r>
      <w:r>
        <w:rPr>
          <w:rFonts w:ascii="Consolas" w:cs="Consolas" w:eastAsia="Consolas" w:hAnsi="Consolas"/>
          <w:color w:val="2A4258"/>
          <w:sz w:val="18"/>
          <w:szCs w:val="18"/>
          <w:shd w:fill="F2F0EA" w:val="clear"/>
        </w:rPr>
        <w:t xml:space="preserve">state-register-rows.js</w:t>
      </w:r>
      <w:r>
        <w:rPr>
          <w:rFonts w:ascii="Arial" w:cs="Arial" w:eastAsia="Arial" w:hAnsi="Arial"/>
          <w:color w:val="1C2B3A"/>
          <w:sz w:val="20"/>
          <w:szCs w:val="20"/>
        </w:rPr>
        <w:t xml:space="preserve">, and paste its </w:t>
      </w:r>
      <w:r>
        <w:rPr>
          <w:rFonts w:ascii="Consolas" w:cs="Consolas" w:eastAsia="Consolas" w:hAnsi="Consolas"/>
          <w:color w:val="2A4258"/>
          <w:sz w:val="18"/>
          <w:szCs w:val="18"/>
          <w:shd w:fill="F2F0EA" w:val="clear"/>
        </w:rPr>
        <w:t xml:space="preserve">const STATE_REGISTER = [ … ];</w:t>
      </w:r>
      <w:r>
        <w:rPr>
          <w:rFonts w:ascii="Arial" w:cs="Arial" w:eastAsia="Arial" w:hAnsi="Arial"/>
          <w:color w:val="1C2B3A"/>
          <w:sz w:val="20"/>
          <w:szCs w:val="20"/>
        </w:rPr>
        <w:t xml:space="preserve"> block over the one in </w:t>
      </w:r>
      <w:r>
        <w:rPr>
          <w:rFonts w:ascii="Consolas" w:cs="Consolas" w:eastAsia="Consolas" w:hAnsi="Consolas"/>
          <w:color w:val="2A4258"/>
          <w:sz w:val="18"/>
          <w:szCs w:val="18"/>
          <w:shd w:fill="F2F0EA" w:val="clear"/>
        </w:rPr>
        <w:t xml:space="preserve">assets/state-register.js</w:t>
      </w:r>
      <w:r>
        <w:rPr>
          <w:rFonts w:ascii="Arial" w:cs="Arial" w:eastAsia="Arial" w:hAnsi="Arial"/>
          <w:color w:val="1C2B3A"/>
          <w:sz w:val="20"/>
          <w:szCs w:val="20"/>
        </w:rPr>
        <w:t xml:space="preserve">. Commit and redeploy.</w:t>
      </w:r>
    </w:p>
    <w:p>
      <w:pPr>
        <w:spacing w:after="160" w:line="276"/>
      </w:pPr>
      <w:r>
        <w:rPr>
          <w:rFonts w:ascii="Arial" w:cs="Arial" w:eastAsia="Arial" w:hAnsi="Arial"/>
          <w:b/>
          <w:bCs/>
          <w:color w:val="1C2B3A"/>
          <w:sz w:val="20"/>
          <w:szCs w:val="20"/>
        </w:rPr>
        <w:t xml:space="preserve">In Excel</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registers/State Register.xlsx</w:t>
      </w:r>
      <w:r>
        <w:rPr>
          <w:rFonts w:ascii="Arial" w:cs="Arial" w:eastAsia="Arial" w:hAnsi="Arial"/>
          <w:color w:val="1C2B3A"/>
          <w:sz w:val="20"/>
          <w:szCs w:val="20"/>
        </w:rPr>
        <w:t xml:space="preserve"> holds the register as it now stands, one row per office, with the yellow cells being the ones to edit. A cell turns pink when a row has been started but is still missing something the letterhead needs. Fill it in, hand it back, and </w:t>
      </w:r>
      <w:r>
        <w:rPr>
          <w:rFonts w:ascii="Consolas" w:cs="Consolas" w:eastAsia="Consolas" w:hAnsi="Consolas"/>
          <w:color w:val="2A4258"/>
          <w:sz w:val="18"/>
          <w:szCs w:val="18"/>
          <w:shd w:fill="F2F0EA" w:val="clear"/>
        </w:rPr>
        <w:t xml:space="preserve">tools/register-to-js.py</w:t>
      </w:r>
      <w:r>
        <w:rPr>
          <w:rFonts w:ascii="Arial" w:cs="Arial" w:eastAsia="Arial" w:hAnsi="Arial"/>
          <w:color w:val="1C2B3A"/>
          <w:sz w:val="20"/>
          <w:szCs w:val="20"/>
        </w:rPr>
        <w:t xml:space="preserve"> puts it into </w:t>
      </w:r>
      <w:r>
        <w:rPr>
          <w:rFonts w:ascii="Consolas" w:cs="Consolas" w:eastAsia="Consolas" w:hAnsi="Consolas"/>
          <w:color w:val="2A4258"/>
          <w:sz w:val="18"/>
          <w:szCs w:val="18"/>
          <w:shd w:fill="F2F0EA" w:val="clear"/>
        </w:rPr>
        <w:t xml:space="preserve">assets/state-register.js</w:t>
      </w:r>
      <w:r>
        <w:rPr>
          <w:rFonts w:ascii="Arial" w:cs="Arial" w:eastAsia="Arial" w:hAnsi="Arial"/>
          <w:color w:val="1C2B3A"/>
          <w:sz w:val="20"/>
          <w:szCs w:val="20"/>
        </w:rPr>
        <w:t xml:space="preserve"> for everyone at once — checking every ABN and ACN against its official checksum on the way, and refusing to write if one fails. This is the easier route if the ABNs and addresses live with someone other than you. </w:t>
      </w:r>
      <w:r>
        <w:rPr>
          <w:rFonts w:ascii="Consolas" w:cs="Consolas" w:eastAsia="Consolas" w:hAnsi="Consolas"/>
          <w:color w:val="2A4258"/>
          <w:sz w:val="18"/>
          <w:szCs w:val="18"/>
          <w:shd w:fill="F2F0EA" w:val="clear"/>
        </w:rPr>
        <w:t xml:space="preserve">registers/StateRegister.csv</w:t>
      </w:r>
      <w:r>
        <w:rPr>
          <w:rFonts w:ascii="Arial" w:cs="Arial" w:eastAsia="Arial" w:hAnsi="Arial"/>
          <w:color w:val="1C2B3A"/>
          <w:sz w:val="20"/>
          <w:szCs w:val="20"/>
        </w:rPr>
        <w:t xml:space="preserve"> is the same thing as plain CSV.</w:t>
      </w:r>
    </w:p>
    <w:p>
      <w:pPr>
        <w:spacing w:after="160" w:line="276"/>
      </w:pPr>
      <w:r>
        <w:rPr>
          <w:rFonts w:ascii="Consolas" w:cs="Consolas" w:eastAsia="Consolas" w:hAnsi="Consolas"/>
          <w:color w:val="2A4258"/>
          <w:sz w:val="18"/>
          <w:szCs w:val="18"/>
          <w:shd w:fill="F2F0EA" w:val="clear"/>
        </w:rPr>
        <w:t xml:space="preserve">code</w:t>
      </w:r>
      <w:r>
        <w:rPr>
          <w:rFonts w:ascii="Arial" w:cs="Arial" w:eastAsia="Arial" w:hAnsi="Arial"/>
          <w:color w:val="1C2B3A"/>
          <w:sz w:val="20"/>
          <w:szCs w:val="20"/>
        </w:rPr>
        <w:t xml:space="preserve"> must match SharePoint exactly. If the list says </w:t>
      </w:r>
      <w:r>
        <w:rPr>
          <w:rFonts w:ascii="Consolas" w:cs="Consolas" w:eastAsia="Consolas" w:hAnsi="Consolas"/>
          <w:color w:val="2A4258"/>
          <w:sz w:val="18"/>
          <w:szCs w:val="18"/>
          <w:shd w:fill="F2F0EA" w:val="clear"/>
        </w:rPr>
        <w:t xml:space="preserve">Vic</w:t>
      </w:r>
      <w:r>
        <w:rPr>
          <w:rFonts w:ascii="Arial" w:cs="Arial" w:eastAsia="Arial" w:hAnsi="Arial"/>
          <w:color w:val="1C2B3A"/>
          <w:sz w:val="20"/>
          <w:szCs w:val="20"/>
        </w:rPr>
        <w:t xml:space="preserve">, the tile must say </w:t>
      </w:r>
      <w:r>
        <w:rPr>
          <w:rFonts w:ascii="Consolas" w:cs="Consolas" w:eastAsia="Consolas" w:hAnsi="Consolas"/>
          <w:color w:val="2A4258"/>
          <w:sz w:val="18"/>
          <w:szCs w:val="18"/>
          <w:shd w:fill="F2F0EA" w:val="clear"/>
        </w:rPr>
        <w:t xml:space="preserve">Vic</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VIC</w:t>
      </w:r>
      <w:r>
        <w:rPr>
          <w:rFonts w:ascii="Arial" w:cs="Arial" w:eastAsia="Arial" w:hAnsi="Arial"/>
          <w:color w:val="1C2B3A"/>
          <w:sz w:val="20"/>
          <w:szCs w:val="20"/>
        </w:rPr>
        <w:t xml:space="preserve"> will return nothing.</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2 · The project register (SharePoint list)</w:t>
      </w:r>
    </w:p>
    <w:p>
      <w:pPr>
        <w:pStyle w:val="Heading2"/>
        <w:spacing w:after="140" w:before="320"/>
      </w:pPr>
      <w:r>
        <w:rPr>
          <w:rFonts w:ascii="Arial" w:cs="Arial" w:eastAsia="Arial" w:hAnsi="Arial"/>
          <w:b/>
          <w:bCs/>
          <w:color w:val="2A4258"/>
          <w:sz w:val="24"/>
          <w:szCs w:val="24"/>
        </w:rPr>
        <w:t xml:space="preserve">The fast way: import the workbook</w:t>
      </w:r>
    </w:p>
    <w:p>
      <w:pPr>
        <w:spacing w:after="160" w:line="276"/>
      </w:pPr>
      <w:r>
        <w:rPr>
          <w:rFonts w:ascii="Consolas" w:cs="Consolas" w:eastAsia="Consolas" w:hAnsi="Consolas"/>
          <w:color w:val="2A4258"/>
          <w:sz w:val="18"/>
          <w:szCs w:val="18"/>
          <w:shd w:fill="F2F0EA" w:val="clear"/>
        </w:rPr>
        <w:t xml:space="preserve">registers/Variation Project Register.xlsx</w:t>
      </w:r>
      <w:r>
        <w:rPr>
          <w:rFonts w:ascii="Arial" w:cs="Arial" w:eastAsia="Arial" w:hAnsi="Arial"/>
          <w:color w:val="1C2B3A"/>
          <w:sz w:val="20"/>
          <w:szCs w:val="20"/>
        </w:rPr>
        <w:t xml:space="preserve"> is already laid out as the list, with four example rows and every column explained in a cell comment. SharePoint can build the list from it directly:</w:t>
      </w:r>
    </w:p>
    <w:p>
      <w:pPr>
        <w:pStyle w:val="ListParagraph"/>
        <w:numPr>
          <w:ilvl w:val="0"/>
          <w:numId w:val="2"/>
        </w:numPr>
        <w:spacing w:after="80"/>
      </w:pPr>
      <w:r>
        <w:rPr>
          <w:rFonts w:ascii="Arial" w:cs="Arial" w:eastAsia="Arial" w:hAnsi="Arial"/>
          <w:color w:val="1C2B3A"/>
          <w:sz w:val="20"/>
          <w:szCs w:val="20"/>
        </w:rPr>
        <w:t xml:space="preserve">In your SharePoint site: </w:t>
      </w:r>
      <w:r>
        <w:rPr>
          <w:rFonts w:ascii="Arial" w:cs="Arial" w:eastAsia="Arial" w:hAnsi="Arial"/>
          <w:b/>
          <w:bCs/>
          <w:color w:val="1C2B3A"/>
          <w:sz w:val="20"/>
          <w:szCs w:val="20"/>
        </w:rPr>
        <w:t xml:space="preserve">New → List → From Excel</w:t>
      </w:r>
    </w:p>
    <w:p>
      <w:pPr>
        <w:pStyle w:val="ListParagraph"/>
        <w:numPr>
          <w:ilvl w:val="0"/>
          <w:numId w:val="2"/>
        </w:numPr>
        <w:spacing w:after="80"/>
      </w:pPr>
      <w:r>
        <w:rPr>
          <w:rFonts w:ascii="Arial" w:cs="Arial" w:eastAsia="Arial" w:hAnsi="Arial"/>
          <w:b/>
          <w:bCs/>
          <w:color w:val="1C2B3A"/>
          <w:sz w:val="20"/>
          <w:szCs w:val="20"/>
        </w:rPr>
        <w:t xml:space="preserve">Upload file</w:t>
      </w:r>
      <w:r>
        <w:rPr>
          <w:rFonts w:ascii="Arial" w:cs="Arial" w:eastAsia="Arial" w:hAnsi="Arial"/>
          <w:color w:val="1C2B3A"/>
          <w:sz w:val="20"/>
          <w:szCs w:val="20"/>
        </w:rPr>
        <w:t xml:space="preserve">, pick the workbook, and choose the </w:t>
      </w:r>
      <w:r>
        <w:rPr>
          <w:rFonts w:ascii="Arial" w:cs="Arial" w:eastAsia="Arial" w:hAnsi="Arial"/>
          <w:b/>
          <w:bCs/>
          <w:color w:val="1C2B3A"/>
          <w:sz w:val="20"/>
          <w:szCs w:val="20"/>
        </w:rPr>
        <w:t xml:space="preserve">ProjectRegister</w:t>
      </w:r>
      <w:r>
        <w:rPr>
          <w:rFonts w:ascii="Arial" w:cs="Arial" w:eastAsia="Arial" w:hAnsi="Arial"/>
          <w:color w:val="1C2B3A"/>
          <w:sz w:val="20"/>
          <w:szCs w:val="20"/>
        </w:rPr>
        <w:t xml:space="preserve"> table when it asks</w:t>
      </w:r>
    </w:p>
    <w:p>
      <w:pPr>
        <w:pStyle w:val="ListParagraph"/>
        <w:numPr>
          <w:ilvl w:val="0"/>
          <w:numId w:val="2"/>
        </w:numPr>
        <w:spacing w:after="80"/>
      </w:pPr>
      <w:r>
        <w:rPr>
          <w:rFonts w:ascii="Arial" w:cs="Arial" w:eastAsia="Arial" w:hAnsi="Arial"/>
          <w:color w:val="1C2B3A"/>
          <w:sz w:val="20"/>
          <w:szCs w:val="20"/>
        </w:rPr>
        <w:t xml:space="preserve">Name the list </w:t>
      </w:r>
      <w:r>
        <w:rPr>
          <w:rFonts w:ascii="Arial" w:cs="Arial" w:eastAsia="Arial" w:hAnsi="Arial"/>
          <w:b/>
          <w:bCs/>
          <w:color w:val="1C2B3A"/>
          <w:sz w:val="20"/>
          <w:szCs w:val="20"/>
        </w:rPr>
        <w:t xml:space="preserve">Variation Project Register</w:t>
      </w:r>
      <w:r>
        <w:rPr>
          <w:rFonts w:ascii="Arial" w:cs="Arial" w:eastAsia="Arial" w:hAnsi="Arial"/>
          <w:color w:val="1C2B3A"/>
          <w:sz w:val="20"/>
          <w:szCs w:val="20"/>
        </w:rPr>
        <w:t xml:space="preserve">, then </w:t>
      </w:r>
      <w:r>
        <w:rPr>
          <w:rFonts w:ascii="Arial" w:cs="Arial" w:eastAsia="Arial" w:hAnsi="Arial"/>
          <w:b/>
          <w:bCs/>
          <w:color w:val="1C2B3A"/>
          <w:sz w:val="20"/>
          <w:szCs w:val="20"/>
        </w:rPr>
        <w:t xml:space="preserve">Create</w:t>
      </w:r>
    </w:p>
    <w:p>
      <w:pPr>
        <w:pStyle w:val="ListParagraph"/>
        <w:numPr>
          <w:ilvl w:val="0"/>
          <w:numId w:val="2"/>
        </w:numPr>
        <w:spacing w:after="80"/>
      </w:pPr>
      <w:r>
        <w:rPr>
          <w:rFonts w:ascii="Arial" w:cs="Arial" w:eastAsia="Arial" w:hAnsi="Arial"/>
          <w:color w:val="1C2B3A"/>
          <w:sz w:val="20"/>
          <w:szCs w:val="20"/>
        </w:rPr>
        <w:t xml:space="preserve">Fix the three column types SharePoint guesses wrong — see </w:t>
      </w:r>
      <w:r>
        <w:rPr>
          <w:rFonts w:ascii="Arial" w:cs="Arial" w:eastAsia="Arial" w:hAnsi="Arial"/>
          <w:b/>
          <w:bCs/>
          <w:color w:val="1C2B3A"/>
          <w:sz w:val="20"/>
          <w:szCs w:val="20"/>
        </w:rPr>
        <w:t xml:space="preserve">After the import</w:t>
      </w:r>
      <w:r>
        <w:rPr>
          <w:rFonts w:ascii="Arial" w:cs="Arial" w:eastAsia="Arial" w:hAnsi="Arial"/>
          <w:color w:val="1C2B3A"/>
          <w:sz w:val="20"/>
          <w:szCs w:val="20"/>
        </w:rPr>
        <w:t xml:space="preserve"> below</w:t>
      </w:r>
    </w:p>
    <w:p>
      <w:pPr>
        <w:pStyle w:val="ListParagraph"/>
        <w:numPr>
          <w:ilvl w:val="0"/>
          <w:numId w:val="2"/>
        </w:numPr>
        <w:spacing w:after="80"/>
      </w:pPr>
      <w:r>
        <w:rPr>
          <w:rFonts w:ascii="Arial" w:cs="Arial" w:eastAsia="Arial" w:hAnsi="Arial"/>
          <w:color w:val="1C2B3A"/>
          <w:sz w:val="20"/>
          <w:szCs w:val="20"/>
        </w:rPr>
        <w:t xml:space="preserve">Delete the four example rows and put your own projects in</w:t>
      </w:r>
    </w:p>
    <w:p>
      <w:pPr>
        <w:spacing w:after="160" w:line="276"/>
      </w:pPr>
      <w:r>
        <w:rPr>
          <w:rFonts w:ascii="Arial" w:cs="Arial" w:eastAsia="Arial" w:hAnsi="Arial"/>
          <w:color w:val="1C2B3A"/>
          <w:sz w:val="20"/>
          <w:szCs w:val="20"/>
        </w:rPr>
        <w:t xml:space="preserve">That is the whole list in about two minutes. Build it by hand instead if you prefer — the columns are below either way.</w:t>
      </w:r>
    </w:p>
    <w:p>
      <w:pPr>
        <w:pStyle w:val="Heading2"/>
        <w:spacing w:after="140" w:before="320"/>
      </w:pPr>
      <w:r>
        <w:rPr>
          <w:rFonts w:ascii="Arial" w:cs="Arial" w:eastAsia="Arial" w:hAnsi="Arial"/>
          <w:b/>
          <w:bCs/>
          <w:color w:val="2A4258"/>
          <w:sz w:val="24"/>
          <w:szCs w:val="24"/>
        </w:rPr>
        <w:t xml:space="preserve">The columns</w:t>
      </w:r>
    </w:p>
    <w:p>
      <w:pPr>
        <w:spacing w:after="160" w:line="276"/>
      </w:pPr>
      <w:r>
        <w:rPr>
          <w:rFonts w:ascii="Arial" w:cs="Arial" w:eastAsia="Arial" w:hAnsi="Arial"/>
          <w:color w:val="1C2B3A"/>
          <w:sz w:val="20"/>
          <w:szCs w:val="20"/>
        </w:rPr>
        <w:t xml:space="preserve">One row per live project.</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1096"/>
        <w:gridCol w:w="1160"/>
        <w:gridCol w:w="2901"/>
        <w:gridCol w:w="3869"/>
      </w:tblGrid>
      <w:tr>
        <w:trPr>
          <w:tblHeader/>
        </w:trPr>
        <w:tc>
          <w:tcPr>
            <w:tcW w:type="dxa" w:w="1096"/>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Display name</w:t>
            </w:r>
          </w:p>
        </w:tc>
        <w:tc>
          <w:tcPr>
            <w:tcW w:type="dxa" w:w="1160"/>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Internal name</w:t>
            </w:r>
          </w:p>
        </w:tc>
        <w:tc>
          <w:tcPr>
            <w:tcW w:type="dxa" w:w="2901"/>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Type</w:t>
            </w:r>
          </w:p>
        </w:tc>
        <w:tc>
          <w:tcPr>
            <w:tcW w:type="dxa" w:w="3869"/>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Holds</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Title</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Title</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 of text</w:t>
            </w:r>
          </w:p>
        </w:tc>
        <w:tc>
          <w:tcPr>
            <w:tcW w:type="dxa" w:w="3869"/>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The project name.</w:t>
            </w:r>
            <w:r>
              <w:rPr>
                <w:rFonts w:ascii="Arial" w:cs="Arial" w:eastAsia="Arial" w:hAnsi="Arial"/>
                <w:color w:val="1C2B3A"/>
                <w:sz w:val="18"/>
                <w:szCs w:val="18"/>
              </w:rPr>
              <w:t xml:space="preserve"> This is the dropdown label and the Project row of the letter</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State</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State</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Choice — </w:t>
            </w:r>
            <w:r>
              <w:rPr>
                <w:rFonts w:ascii="Consolas" w:cs="Consolas" w:eastAsia="Consolas" w:hAnsi="Consolas"/>
                <w:color w:val="2A4258"/>
                <w:sz w:val="16"/>
                <w:szCs w:val="16"/>
                <w:shd w:fill="F2F0EA" w:val="clear"/>
              </w:rPr>
              <w:t xml:space="preserve">VIC, NSW, QLD, SA, WA, NT, ACT, NZ</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Which state's letterhead this project belongs to</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Head Contractor</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HeadContractor</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 of text</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Fills </w:t>
            </w:r>
            <w:r>
              <w:rPr>
                <w:rFonts w:ascii="Arial" w:cs="Arial" w:eastAsia="Arial" w:hAnsi="Arial"/>
                <w:i/>
                <w:iCs/>
                <w:color w:val="1C2B3A"/>
                <w:sz w:val="18"/>
                <w:szCs w:val="18"/>
              </w:rPr>
              <w:t xml:space="preserve">Head contractor / company</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Recipient Address</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RecipientAddress</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Multiple lines, </w:t>
            </w:r>
            <w:r>
              <w:rPr>
                <w:rFonts w:ascii="Arial" w:cs="Arial" w:eastAsia="Arial" w:hAnsi="Arial"/>
                <w:b/>
                <w:bCs/>
                <w:color w:val="1C2B3A"/>
                <w:sz w:val="18"/>
                <w:szCs w:val="18"/>
              </w:rPr>
              <w:t xml:space="preserve">plain text</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Fills </w:t>
            </w:r>
            <w:r>
              <w:rPr>
                <w:rFonts w:ascii="Arial" w:cs="Arial" w:eastAsia="Arial" w:hAnsi="Arial"/>
                <w:i/>
                <w:iCs/>
                <w:color w:val="1C2B3A"/>
                <w:sz w:val="18"/>
                <w:szCs w:val="18"/>
              </w:rPr>
              <w:t xml:space="preserve">Recipient address</w:t>
            </w:r>
            <w:r>
              <w:rPr>
                <w:rFonts w:ascii="Arial" w:cs="Arial" w:eastAsia="Arial" w:hAnsi="Arial"/>
                <w:color w:val="1C2B3A"/>
                <w:sz w:val="18"/>
                <w:szCs w:val="18"/>
              </w:rPr>
              <w:t xml:space="preserve">. Use line breaks as you want them printed</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Attention</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Attention</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 of text</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Fills </w:t>
            </w:r>
            <w:r>
              <w:rPr>
                <w:rFonts w:ascii="Arial" w:cs="Arial" w:eastAsia="Arial" w:hAnsi="Arial"/>
                <w:i/>
                <w:iCs/>
                <w:color w:val="1C2B3A"/>
                <w:sz w:val="18"/>
                <w:szCs w:val="18"/>
              </w:rPr>
              <w:t xml:space="preserve">Attention</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Issued By</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IssuedBy</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 of text </w:t>
            </w:r>
            <w:r>
              <w:rPr>
                <w:rFonts w:ascii="Arial" w:cs="Arial" w:eastAsia="Arial" w:hAnsi="Arial"/>
                <w:i/>
                <w:iCs/>
                <w:color w:val="1C2B3A"/>
                <w:sz w:val="18"/>
                <w:szCs w:val="18"/>
              </w:rPr>
              <w:t xml:space="preserve">(or Person)</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Fills </w:t>
            </w:r>
            <w:r>
              <w:rPr>
                <w:rFonts w:ascii="Arial" w:cs="Arial" w:eastAsia="Arial" w:hAnsi="Arial"/>
                <w:i/>
                <w:iCs/>
                <w:color w:val="1C2B3A"/>
                <w:sz w:val="18"/>
                <w:szCs w:val="18"/>
              </w:rPr>
              <w:t xml:space="preserve">Issued by (name)</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Position</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Position</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 of text</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Fills </w:t>
            </w:r>
            <w:r>
              <w:rPr>
                <w:rFonts w:ascii="Arial" w:cs="Arial" w:eastAsia="Arial" w:hAnsi="Arial"/>
                <w:i/>
                <w:iCs/>
                <w:color w:val="1C2B3A"/>
                <w:sz w:val="18"/>
                <w:szCs w:val="18"/>
              </w:rPr>
              <w:t xml:space="preserve">Position</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Folder Path</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FolderPath</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 of text</w:t>
            </w:r>
          </w:p>
        </w:tc>
        <w:tc>
          <w:tcPr>
            <w:tcW w:type="dxa" w:w="3869"/>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Where the PDF gets filed.</w:t>
            </w:r>
            <w:r>
              <w:rPr>
                <w:rFonts w:ascii="Arial" w:cs="Arial" w:eastAsia="Arial" w:hAnsi="Arial"/>
                <w:color w:val="1C2B3A"/>
                <w:sz w:val="18"/>
                <w:szCs w:val="18"/>
              </w:rPr>
              <w:t xml:space="preserve"> See below</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Site Url</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SiteUrl</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 of text</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Only if this project's folder is on a different SharePoint site. Blank = the flow's default site</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Clause Ref</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ClauseRef</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 of text</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Optional. Pre-fills </w:t>
            </w:r>
            <w:r>
              <w:rPr>
                <w:rFonts w:ascii="Arial" w:cs="Arial" w:eastAsia="Arial" w:hAnsi="Arial"/>
                <w:i/>
                <w:iCs/>
                <w:color w:val="1C2B3A"/>
                <w:sz w:val="18"/>
                <w:szCs w:val="18"/>
              </w:rPr>
              <w:t xml:space="preserve">Clause ref</w:t>
            </w:r>
            <w:r>
              <w:rPr>
                <w:rFonts w:ascii="Arial" w:cs="Arial" w:eastAsia="Arial" w:hAnsi="Arial"/>
                <w:color w:val="1C2B3A"/>
                <w:sz w:val="18"/>
                <w:szCs w:val="18"/>
              </w:rPr>
              <w:t xml:space="preserve"> when it is the same on every variation for this project</w:t>
            </w:r>
          </w:p>
        </w:tc>
      </w:tr>
      <w:tr>
        <w:tc>
          <w:tcPr>
            <w:tcW w:type="dxa" w:w="109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Active</w:t>
            </w:r>
          </w:p>
        </w:tc>
        <w:tc>
          <w:tcPr>
            <w:tcW w:type="dxa" w:w="11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Active</w:t>
            </w:r>
          </w:p>
        </w:tc>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Yes/No, default Yes</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Set to No to retire a project without deleting its history</w:t>
            </w:r>
          </w:p>
        </w:tc>
      </w:tr>
    </w:tbl>
    <w:p>
      <w:pPr>
        <w:spacing w:after="200"/>
      </w:pPr>
    </w:p>
    <w:p>
      <w:pPr>
        <w:spacing w:after="160" w:line="276"/>
      </w:pPr>
      <w:r>
        <w:rPr>
          <w:rFonts w:ascii="Consolas" w:cs="Consolas" w:eastAsia="Consolas" w:hAnsi="Consolas"/>
          <w:color w:val="2A4258"/>
          <w:sz w:val="18"/>
          <w:szCs w:val="18"/>
          <w:shd w:fill="F2F0EA" w:val="clear"/>
        </w:rPr>
        <w:t xml:space="preserve">registers/ProjectRegister.csv</w:t>
      </w:r>
      <w:r>
        <w:rPr>
          <w:rFonts w:ascii="Arial" w:cs="Arial" w:eastAsia="Arial" w:hAnsi="Arial"/>
          <w:color w:val="1C2B3A"/>
          <w:sz w:val="20"/>
          <w:szCs w:val="20"/>
        </w:rPr>
        <w:t xml:space="preserve"> holds the same four example rows as plain CSV, if you would rather paste into the list in grid view than import the workbook.</w:t>
      </w:r>
    </w:p>
    <w:p>
      <w:pPr>
        <w:pStyle w:val="Heading2"/>
        <w:spacing w:after="140" w:before="320"/>
      </w:pPr>
      <w:r>
        <w:rPr>
          <w:rFonts w:ascii="Arial" w:cs="Arial" w:eastAsia="Arial" w:hAnsi="Arial"/>
          <w:b/>
          <w:bCs/>
          <w:color w:val="2A4258"/>
          <w:sz w:val="24"/>
          <w:szCs w:val="24"/>
        </w:rPr>
        <w:t xml:space="preserve">After the import </w:t>
      </w:r>
    </w:p>
    <w:p>
      <w:pPr>
        <w:spacing w:after="160" w:line="276"/>
      </w:pPr>
      <w:r>
        <w:rPr>
          <w:rFonts w:ascii="Arial" w:cs="Arial" w:eastAsia="Arial" w:hAnsi="Arial"/>
          <w:color w:val="1C2B3A"/>
          <w:sz w:val="20"/>
          <w:szCs w:val="20"/>
        </w:rPr>
        <w:t xml:space="preserve">SharePoint guesses a type for every column it imports, and gets three of them wrong. Open </w:t>
      </w:r>
      <w:r>
        <w:rPr>
          <w:rFonts w:ascii="Arial" w:cs="Arial" w:eastAsia="Arial" w:hAnsi="Arial"/>
          <w:b/>
          <w:bCs/>
          <w:color w:val="1C2B3A"/>
          <w:sz w:val="20"/>
          <w:szCs w:val="20"/>
        </w:rPr>
        <w:t xml:space="preserve">List settings</w:t>
      </w:r>
      <w:r>
        <w:rPr>
          <w:rFonts w:ascii="Arial" w:cs="Arial" w:eastAsia="Arial" w:hAnsi="Arial"/>
          <w:color w:val="1C2B3A"/>
          <w:sz w:val="20"/>
          <w:szCs w:val="20"/>
        </w:rPr>
        <w:t xml:space="preserve"> (gear → List settings) and change:</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1177"/>
        <w:gridCol w:w="3924"/>
        <w:gridCol w:w="3925"/>
      </w:tblGrid>
      <w:tr>
        <w:trPr>
          <w:tblHeader/>
        </w:trPr>
        <w:tc>
          <w:tcPr>
            <w:tcW w:type="dxa" w:w="1177"/>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Column</w:t>
            </w:r>
          </w:p>
        </w:tc>
        <w:tc>
          <w:tcPr>
            <w:tcW w:type="dxa" w:w="3924"/>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Change it to</w:t>
            </w:r>
          </w:p>
        </w:tc>
        <w:tc>
          <w:tcPr>
            <w:tcW w:type="dxa" w:w="3925"/>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Why</w:t>
            </w:r>
          </w:p>
        </w:tc>
      </w:tr>
      <w:tr>
        <w:tc>
          <w:tcPr>
            <w:tcW w:type="dxa" w:w="1177"/>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State</w:t>
            </w:r>
          </w:p>
        </w:tc>
        <w:tc>
          <w:tcPr>
            <w:tcW w:type="dxa" w:w="3924"/>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Choice</w:t>
            </w:r>
            <w:r>
              <w:rPr>
                <w:rFonts w:ascii="Arial" w:cs="Arial" w:eastAsia="Arial" w:hAnsi="Arial"/>
                <w:color w:val="1C2B3A"/>
                <w:sz w:val="18"/>
                <w:szCs w:val="18"/>
              </w:rPr>
              <w:t xml:space="preserve">, with </w:t>
            </w:r>
            <w:r>
              <w:rPr>
                <w:rFonts w:ascii="Consolas" w:cs="Consolas" w:eastAsia="Consolas" w:hAnsi="Consolas"/>
                <w:color w:val="2A4258"/>
                <w:sz w:val="16"/>
                <w:szCs w:val="16"/>
                <w:shd w:fill="F2F0EA" w:val="clear"/>
              </w:rPr>
              <w:t xml:space="preserve">VIC, NSW, QLD, SA, WA, NT, ACT, NZ</w:t>
            </w:r>
          </w:p>
        </w:tc>
        <w:tc>
          <w:tcPr>
            <w:tcW w:type="dxa" w:w="3925"/>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Stops </w:t>
            </w:r>
            <w:r>
              <w:rPr>
                <w:rFonts w:ascii="Consolas" w:cs="Consolas" w:eastAsia="Consolas" w:hAnsi="Consolas"/>
                <w:color w:val="2A4258"/>
                <w:sz w:val="16"/>
                <w:szCs w:val="16"/>
                <w:shd w:fill="F2F0EA" w:val="clear"/>
              </w:rPr>
              <w:t xml:space="preserve">Vic</w:t>
            </w:r>
            <w:r>
              <w:rPr>
                <w:rFonts w:ascii="Arial" w:cs="Arial" w:eastAsia="Arial" w:hAnsi="Arial"/>
                <w:color w:val="1C2B3A"/>
                <w:sz w:val="18"/>
                <w:szCs w:val="18"/>
              </w:rPr>
              <w:t xml:space="preserve">, </w:t>
            </w:r>
            <w:r>
              <w:rPr>
                <w:rFonts w:ascii="Consolas" w:cs="Consolas" w:eastAsia="Consolas" w:hAnsi="Consolas"/>
                <w:color w:val="2A4258"/>
                <w:sz w:val="16"/>
                <w:szCs w:val="16"/>
                <w:shd w:fill="F2F0EA" w:val="clear"/>
              </w:rPr>
              <w:t xml:space="preserve">vic</w:t>
            </w:r>
            <w:r>
              <w:rPr>
                <w:rFonts w:ascii="Arial" w:cs="Arial" w:eastAsia="Arial" w:hAnsi="Arial"/>
                <w:color w:val="1C2B3A"/>
                <w:sz w:val="18"/>
                <w:szCs w:val="18"/>
              </w:rPr>
              <w:t xml:space="preserve"> and </w:t>
            </w:r>
            <w:r>
              <w:rPr>
                <w:rFonts w:ascii="Consolas" w:cs="Consolas" w:eastAsia="Consolas" w:hAnsi="Consolas"/>
                <w:color w:val="2A4258"/>
                <w:sz w:val="16"/>
                <w:szCs w:val="16"/>
                <w:shd w:fill="F2F0EA" w:val="clear"/>
              </w:rPr>
              <w:t xml:space="preserve">Victoria</w:t>
            </w:r>
            <w:r>
              <w:rPr>
                <w:rFonts w:ascii="Arial" w:cs="Arial" w:eastAsia="Arial" w:hAnsi="Arial"/>
                <w:color w:val="1C2B3A"/>
                <w:sz w:val="18"/>
                <w:szCs w:val="18"/>
              </w:rPr>
              <w:t xml:space="preserve"> all appearing and none of them matching</w:t>
            </w:r>
          </w:p>
        </w:tc>
      </w:tr>
      <w:tr>
        <w:tc>
          <w:tcPr>
            <w:tcW w:type="dxa" w:w="1177"/>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RecipientAddress</w:t>
            </w:r>
          </w:p>
        </w:tc>
        <w:tc>
          <w:tcPr>
            <w:tcW w:type="dxa" w:w="3924"/>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Multiple lines of text</w:t>
            </w:r>
            <w:r>
              <w:rPr>
                <w:rFonts w:ascii="Arial" w:cs="Arial" w:eastAsia="Arial" w:hAnsi="Arial"/>
                <w:color w:val="1C2B3A"/>
                <w:sz w:val="18"/>
                <w:szCs w:val="18"/>
              </w:rPr>
              <w:t xml:space="preserve">, plain text — </w:t>
            </w:r>
            <w:r>
              <w:rPr>
                <w:rFonts w:ascii="Arial" w:cs="Arial" w:eastAsia="Arial" w:hAnsi="Arial"/>
                <w:b/>
                <w:bCs/>
                <w:color w:val="1C2B3A"/>
                <w:sz w:val="18"/>
                <w:szCs w:val="18"/>
              </w:rPr>
              <w:t xml:space="preserve">not</w:t>
            </w:r>
            <w:r>
              <w:rPr>
                <w:rFonts w:ascii="Arial" w:cs="Arial" w:eastAsia="Arial" w:hAnsi="Arial"/>
                <w:color w:val="1C2B3A"/>
                <w:sz w:val="18"/>
                <w:szCs w:val="18"/>
              </w:rPr>
              <w:t xml:space="preserve"> enhanced rich text</w:t>
            </w:r>
          </w:p>
        </w:tc>
        <w:tc>
          <w:tcPr>
            <w:tcW w:type="dxa" w:w="3925"/>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Rich text arrives wrapped in </w:t>
            </w:r>
            <w:r>
              <w:rPr>
                <w:rFonts w:ascii="Consolas" w:cs="Consolas" w:eastAsia="Consolas" w:hAnsi="Consolas"/>
                <w:color w:val="2A4258"/>
                <w:sz w:val="16"/>
                <w:szCs w:val="16"/>
                <w:shd w:fill="F2F0EA" w:val="clear"/>
              </w:rPr>
              <w:t xml:space="preserve">&lt;div&gt;</w:t>
            </w:r>
            <w:r>
              <w:rPr>
                <w:rFonts w:ascii="Arial" w:cs="Arial" w:eastAsia="Arial" w:hAnsi="Arial"/>
                <w:color w:val="1C2B3A"/>
                <w:sz w:val="18"/>
                <w:szCs w:val="18"/>
              </w:rPr>
              <w:t xml:space="preserve"> tags, which print literally on the letter</w:t>
            </w:r>
          </w:p>
        </w:tc>
      </w:tr>
      <w:tr>
        <w:tc>
          <w:tcPr>
            <w:tcW w:type="dxa" w:w="1177"/>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Active</w:t>
            </w:r>
          </w:p>
        </w:tc>
        <w:tc>
          <w:tcPr>
            <w:tcW w:type="dxa" w:w="3924"/>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Yes/No</w:t>
            </w:r>
            <w:r>
              <w:rPr>
                <w:rFonts w:ascii="Arial" w:cs="Arial" w:eastAsia="Arial" w:hAnsi="Arial"/>
                <w:color w:val="1C2B3A"/>
                <w:sz w:val="18"/>
                <w:szCs w:val="18"/>
              </w:rPr>
              <w:t xml:space="preserve">, default Yes</w:t>
            </w:r>
          </w:p>
        </w:tc>
        <w:tc>
          <w:tcPr>
            <w:tcW w:type="dxa" w:w="3925"/>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So the flow can filter with </w:t>
            </w:r>
            <w:r>
              <w:rPr>
                <w:rFonts w:ascii="Consolas" w:cs="Consolas" w:eastAsia="Consolas" w:hAnsi="Consolas"/>
                <w:color w:val="2A4258"/>
                <w:sz w:val="16"/>
                <w:szCs w:val="16"/>
                <w:shd w:fill="F2F0EA" w:val="clear"/>
              </w:rPr>
              <w:t xml:space="preserve">Active eq 1</w:t>
            </w:r>
          </w:p>
        </w:tc>
      </w:tr>
    </w:tbl>
    <w:p>
      <w:pPr>
        <w:spacing w:after="200"/>
      </w:pPr>
    </w:p>
    <w:p>
      <w:pPr>
        <w:spacing w:after="160" w:line="276"/>
      </w:pPr>
      <w:r>
        <w:rPr>
          <w:rFonts w:ascii="Arial" w:cs="Arial" w:eastAsia="Arial" w:hAnsi="Arial"/>
          <w:color w:val="1C2B3A"/>
          <w:sz w:val="20"/>
          <w:szCs w:val="20"/>
        </w:rPr>
        <w:t xml:space="preserve">Then give the columns readable headings. Editing the </w:t>
      </w:r>
      <w:r>
        <w:rPr>
          <w:rFonts w:ascii="Arial" w:cs="Arial" w:eastAsia="Arial" w:hAnsi="Arial"/>
          <w:b/>
          <w:bCs/>
          <w:color w:val="1C2B3A"/>
          <w:sz w:val="20"/>
          <w:szCs w:val="20"/>
        </w:rPr>
        <w:t xml:space="preserve">display name</w:t>
      </w:r>
      <w:r>
        <w:rPr>
          <w:rFonts w:ascii="Arial" w:cs="Arial" w:eastAsia="Arial" w:hAnsi="Arial"/>
          <w:color w:val="1C2B3A"/>
          <w:sz w:val="20"/>
          <w:szCs w:val="20"/>
        </w:rPr>
        <w:t xml:space="preserve"> does not touch the internal name, so rename freely:</w:t>
      </w:r>
    </w:p>
    <w:p>
      <w:pPr>
        <w:spacing w:after="160" w:line="276"/>
      </w:pPr>
      <w:r>
        <w:rPr>
          <w:rFonts w:ascii="Consolas" w:cs="Consolas" w:eastAsia="Consolas" w:hAnsi="Consolas"/>
          <w:color w:val="2A4258"/>
          <w:sz w:val="18"/>
          <w:szCs w:val="18"/>
          <w:shd w:fill="F2F0EA" w:val="clear"/>
        </w:rPr>
        <w:t xml:space="preserve">HeadContractor</w:t>
      </w:r>
      <w:r>
        <w:rPr>
          <w:rFonts w:ascii="Arial" w:cs="Arial" w:eastAsia="Arial" w:hAnsi="Arial"/>
          <w:color w:val="1C2B3A"/>
          <w:sz w:val="20"/>
          <w:szCs w:val="20"/>
        </w:rPr>
        <w:t xml:space="preserve"> → Head Contractor · </w:t>
      </w:r>
      <w:r>
        <w:rPr>
          <w:rFonts w:ascii="Consolas" w:cs="Consolas" w:eastAsia="Consolas" w:hAnsi="Consolas"/>
          <w:color w:val="2A4258"/>
          <w:sz w:val="18"/>
          <w:szCs w:val="18"/>
          <w:shd w:fill="F2F0EA" w:val="clear"/>
        </w:rPr>
        <w:t xml:space="preserve">RecipientAddress</w:t>
      </w:r>
      <w:r>
        <w:rPr>
          <w:rFonts w:ascii="Arial" w:cs="Arial" w:eastAsia="Arial" w:hAnsi="Arial"/>
          <w:color w:val="1C2B3A"/>
          <w:sz w:val="20"/>
          <w:szCs w:val="20"/>
        </w:rPr>
        <w:t xml:space="preserve"> → Recipient Address · </w:t>
      </w:r>
      <w:r>
        <w:rPr>
          <w:rFonts w:ascii="Consolas" w:cs="Consolas" w:eastAsia="Consolas" w:hAnsi="Consolas"/>
          <w:color w:val="2A4258"/>
          <w:sz w:val="18"/>
          <w:szCs w:val="18"/>
          <w:shd w:fill="F2F0EA" w:val="clear"/>
        </w:rPr>
        <w:t xml:space="preserve">IssuedBy</w:t>
      </w:r>
      <w:r>
        <w:rPr>
          <w:rFonts w:ascii="Arial" w:cs="Arial" w:eastAsia="Arial" w:hAnsi="Arial"/>
          <w:color w:val="1C2B3A"/>
          <w:sz w:val="20"/>
          <w:szCs w:val="20"/>
        </w:rPr>
        <w:t xml:space="preserve"> → Issued By · </w:t>
      </w:r>
      <w:r>
        <w:rPr>
          <w:rFonts w:ascii="Consolas" w:cs="Consolas" w:eastAsia="Consolas" w:hAnsi="Consolas"/>
          <w:color w:val="2A4258"/>
          <w:sz w:val="18"/>
          <w:szCs w:val="18"/>
          <w:shd w:fill="F2F0EA" w:val="clear"/>
        </w:rPr>
        <w:t xml:space="preserve">FolderPath</w:t>
      </w:r>
      <w:r>
        <w:rPr>
          <w:rFonts w:ascii="Arial" w:cs="Arial" w:eastAsia="Arial" w:hAnsi="Arial"/>
          <w:color w:val="1C2B3A"/>
          <w:sz w:val="20"/>
          <w:szCs w:val="20"/>
        </w:rPr>
        <w:t xml:space="preserve"> → Folder Path · </w:t>
      </w:r>
      <w:r>
        <w:rPr>
          <w:rFonts w:ascii="Consolas" w:cs="Consolas" w:eastAsia="Consolas" w:hAnsi="Consolas"/>
          <w:color w:val="2A4258"/>
          <w:sz w:val="18"/>
          <w:szCs w:val="18"/>
          <w:shd w:fill="F2F0EA" w:val="clear"/>
        </w:rPr>
        <w:t xml:space="preserve">SiteUrl</w:t>
      </w:r>
      <w:r>
        <w:rPr>
          <w:rFonts w:ascii="Arial" w:cs="Arial" w:eastAsia="Arial" w:hAnsi="Arial"/>
          <w:color w:val="1C2B3A"/>
          <w:sz w:val="20"/>
          <w:szCs w:val="20"/>
        </w:rPr>
        <w:t xml:space="preserve"> → Site Url · </w:t>
      </w:r>
      <w:r>
        <w:rPr>
          <w:rFonts w:ascii="Consolas" w:cs="Consolas" w:eastAsia="Consolas" w:hAnsi="Consolas"/>
          <w:color w:val="2A4258"/>
          <w:sz w:val="18"/>
          <w:szCs w:val="18"/>
          <w:shd w:fill="F2F0EA" w:val="clear"/>
        </w:rPr>
        <w:t xml:space="preserve">ClauseRef</w:t>
      </w:r>
      <w:r>
        <w:rPr>
          <w:rFonts w:ascii="Arial" w:cs="Arial" w:eastAsia="Arial" w:hAnsi="Arial"/>
          <w:color w:val="1C2B3A"/>
          <w:sz w:val="20"/>
          <w:szCs w:val="20"/>
        </w:rPr>
        <w:t xml:space="preserve"> → Clause Ref</w:t>
      </w:r>
    </w:p>
    <w:p>
      <w:pPr>
        <w:spacing w:after="160" w:line="276"/>
      </w:pPr>
      <w:r>
        <w:rPr>
          <w:rFonts w:ascii="Arial" w:cs="Arial" w:eastAsia="Arial" w:hAnsi="Arial"/>
          <w:color w:val="1C2B3A"/>
          <w:sz w:val="20"/>
          <w:szCs w:val="20"/>
        </w:rPr>
        <w:t xml:space="preserve">Leave </w:t>
      </w:r>
      <w:r>
        <w:rPr>
          <w:rFonts w:ascii="Consolas" w:cs="Consolas" w:eastAsia="Consolas" w:hAnsi="Consolas"/>
          <w:color w:val="2A4258"/>
          <w:sz w:val="18"/>
          <w:szCs w:val="18"/>
          <w:shd w:fill="F2F0EA" w:val="clear"/>
        </w:rPr>
        <w:t xml:space="preserve">Title</w:t>
      </w:r>
      <w:r>
        <w:rPr>
          <w:rFonts w:ascii="Arial" w:cs="Arial" w:eastAsia="Arial" w:hAnsi="Arial"/>
          <w:color w:val="1C2B3A"/>
          <w:sz w:val="20"/>
          <w:szCs w:val="20"/>
        </w:rPr>
        <w:t xml:space="preserve"> alone — every SharePoint list has one and the flow reads it by that name.</w:t>
      </w:r>
    </w:p>
    <w:p>
      <w:pPr>
        <w:spacing w:after="160" w:line="276"/>
      </w:pPr>
      <w:r>
        <w:rPr>
          <w:rFonts w:ascii="Arial" w:cs="Arial" w:eastAsia="Arial" w:hAnsi="Arial"/>
          <w:color w:val="1C2B3A"/>
          <w:sz w:val="20"/>
          <w:szCs w:val="20"/>
        </w:rPr>
        <w:t xml:space="preserve">Last, confirm the internal names really did come through clean. Click a column in List settings and read the end of the address bar: </w:t>
      </w:r>
      <w:r>
        <w:rPr>
          <w:rFonts w:ascii="Consolas" w:cs="Consolas" w:eastAsia="Consolas" w:hAnsi="Consolas"/>
          <w:color w:val="2A4258"/>
          <w:sz w:val="18"/>
          <w:szCs w:val="18"/>
          <w:shd w:fill="F2F0EA" w:val="clear"/>
        </w:rPr>
        <w:t xml:space="preserve">…&amp;Field=HeadContractor</w:t>
      </w:r>
      <w:r>
        <w:rPr>
          <w:rFonts w:ascii="Arial" w:cs="Arial" w:eastAsia="Arial" w:hAnsi="Arial"/>
          <w:color w:val="1C2B3A"/>
          <w:sz w:val="20"/>
          <w:szCs w:val="20"/>
        </w:rPr>
        <w:t xml:space="preserve"> is right, </w:t>
      </w:r>
      <w:r>
        <w:rPr>
          <w:rFonts w:ascii="Consolas" w:cs="Consolas" w:eastAsia="Consolas" w:hAnsi="Consolas"/>
          <w:color w:val="2A4258"/>
          <w:sz w:val="18"/>
          <w:szCs w:val="18"/>
          <w:shd w:fill="F2F0EA" w:val="clear"/>
        </w:rPr>
        <w:t xml:space="preserve">…&amp;Field=Head_x0020_Contractor</w:t>
      </w:r>
      <w:r>
        <w:rPr>
          <w:rFonts w:ascii="Arial" w:cs="Arial" w:eastAsia="Arial" w:hAnsi="Arial"/>
          <w:color w:val="1C2B3A"/>
          <w:sz w:val="20"/>
          <w:szCs w:val="20"/>
        </w:rPr>
        <w:t xml:space="preserve"> means it was created with a space at some point. The app copes with either; your flow's filter query is what gets ugly.</w:t>
      </w:r>
    </w:p>
    <w:p>
      <w:pPr>
        <w:pStyle w:val="Heading2"/>
        <w:spacing w:after="140" w:before="320"/>
      </w:pPr>
      <w:r>
        <w:rPr>
          <w:rFonts w:ascii="Arial" w:cs="Arial" w:eastAsia="Arial" w:hAnsi="Arial"/>
          <w:b/>
          <w:bCs/>
          <w:color w:val="2A4258"/>
          <w:sz w:val="24"/>
          <w:szCs w:val="24"/>
        </w:rPr>
        <w:t xml:space="preserve">Two traps worth avoiding</w:t>
      </w:r>
    </w:p>
    <w:p>
      <w:pPr>
        <w:spacing w:after="160" w:line="276"/>
      </w:pPr>
      <w:r>
        <w:rPr>
          <w:rFonts w:ascii="Arial" w:cs="Arial" w:eastAsia="Arial" w:hAnsi="Arial"/>
          <w:b/>
          <w:bCs/>
          <w:color w:val="1C2B3A"/>
          <w:sz w:val="20"/>
          <w:szCs w:val="20"/>
        </w:rPr>
        <w:t xml:space="preserve">Internal names.</w:t>
      </w:r>
      <w:r>
        <w:rPr>
          <w:rFonts w:ascii="Arial" w:cs="Arial" w:eastAsia="Arial" w:hAnsi="Arial"/>
          <w:color w:val="1C2B3A"/>
          <w:sz w:val="20"/>
          <w:szCs w:val="20"/>
        </w:rPr>
        <w:t xml:space="preserve"> SharePoint derives the internal name from whatever you </w:t>
      </w:r>
      <w:r>
        <w:rPr>
          <w:rFonts w:ascii="Arial" w:cs="Arial" w:eastAsia="Arial" w:hAnsi="Arial"/>
          <w:i/>
          <w:iCs/>
          <w:color w:val="1C2B3A"/>
          <w:sz w:val="20"/>
          <w:szCs w:val="20"/>
        </w:rPr>
        <w:t xml:space="preserve">first</w:t>
      </w:r>
      <w:r>
        <w:rPr>
          <w:rFonts w:ascii="Arial" w:cs="Arial" w:eastAsia="Arial" w:hAnsi="Arial"/>
          <w:color w:val="1C2B3A"/>
          <w:sz w:val="20"/>
          <w:szCs w:val="20"/>
        </w:rPr>
        <w:t xml:space="preserve"> type. Create a column called </w:t>
      </w:r>
      <w:r>
        <w:rPr>
          <w:rFonts w:ascii="Consolas" w:cs="Consolas" w:eastAsia="Consolas" w:hAnsi="Consolas"/>
          <w:color w:val="2A4258"/>
          <w:sz w:val="18"/>
          <w:szCs w:val="18"/>
          <w:shd w:fill="F2F0EA" w:val="clear"/>
        </w:rPr>
        <w:t xml:space="preserve">Head Contractor</w:t>
      </w:r>
      <w:r>
        <w:rPr>
          <w:rFonts w:ascii="Arial" w:cs="Arial" w:eastAsia="Arial" w:hAnsi="Arial"/>
          <w:color w:val="1C2B3A"/>
          <w:sz w:val="20"/>
          <w:szCs w:val="20"/>
        </w:rPr>
        <w:t xml:space="preserve"> and the internal name becomes </w:t>
      </w:r>
      <w:r>
        <w:rPr>
          <w:rFonts w:ascii="Consolas" w:cs="Consolas" w:eastAsia="Consolas" w:hAnsi="Consolas"/>
          <w:color w:val="2A4258"/>
          <w:sz w:val="18"/>
          <w:szCs w:val="18"/>
          <w:shd w:fill="F2F0EA" w:val="clear"/>
        </w:rPr>
        <w:t xml:space="preserve">Head_x0020_Contractor</w:t>
      </w:r>
      <w:r>
        <w:rPr>
          <w:rFonts w:ascii="Arial" w:cs="Arial" w:eastAsia="Arial" w:hAnsi="Arial"/>
          <w:color w:val="1C2B3A"/>
          <w:sz w:val="20"/>
          <w:szCs w:val="20"/>
        </w:rPr>
        <w:t xml:space="preserve"> forever. Create it as </w:t>
      </w:r>
      <w:r>
        <w:rPr>
          <w:rFonts w:ascii="Consolas" w:cs="Consolas" w:eastAsia="Consolas" w:hAnsi="Consolas"/>
          <w:color w:val="2A4258"/>
          <w:sz w:val="18"/>
          <w:szCs w:val="18"/>
          <w:shd w:fill="F2F0EA" w:val="clear"/>
        </w:rPr>
        <w:t xml:space="preserve">HeadContractor</w:t>
      </w:r>
      <w:r>
        <w:rPr>
          <w:rFonts w:ascii="Arial" w:cs="Arial" w:eastAsia="Arial" w:hAnsi="Arial"/>
          <w:color w:val="1C2B3A"/>
          <w:sz w:val="20"/>
          <w:szCs w:val="20"/>
        </w:rPr>
        <w:t xml:space="preserve">, then rename the display name to </w:t>
      </w:r>
      <w:r>
        <w:rPr>
          <w:rFonts w:ascii="Consolas" w:cs="Consolas" w:eastAsia="Consolas" w:hAnsi="Consolas"/>
          <w:color w:val="2A4258"/>
          <w:sz w:val="18"/>
          <w:szCs w:val="18"/>
          <w:shd w:fill="F2F0EA" w:val="clear"/>
        </w:rPr>
        <w:t xml:space="preserve">Head Contractor</w:t>
      </w:r>
      <w:r>
        <w:rPr>
          <w:rFonts w:ascii="Arial" w:cs="Arial" w:eastAsia="Arial" w:hAnsi="Arial"/>
          <w:color w:val="1C2B3A"/>
          <w:sz w:val="20"/>
          <w:szCs w:val="20"/>
        </w:rPr>
        <w:t xml:space="preserve">, and you get a clean internal name with a readable heading. Do this for every column — it makes the flow's filter queries readable.</w:t>
      </w:r>
    </w:p>
    <w:p>
      <w:pPr>
        <w:spacing w:after="160" w:line="276"/>
      </w:pPr>
      <w:r>
        <w:rPr>
          <w:rFonts w:ascii="Arial" w:cs="Arial" w:eastAsia="Arial" w:hAnsi="Arial"/>
          <w:color w:val="1C2B3A"/>
          <w:sz w:val="20"/>
          <w:szCs w:val="20"/>
        </w:rPr>
        <w:t xml:space="preserve">(The app copes with either spelling. The flow is what gets ugly.)</w:t>
      </w:r>
    </w:p>
    <w:p>
      <w:pPr>
        <w:spacing w:after="160" w:line="276"/>
      </w:pPr>
      <w:r>
        <w:rPr>
          <w:rFonts w:ascii="Arial" w:cs="Arial" w:eastAsia="Arial" w:hAnsi="Arial"/>
          <w:b/>
          <w:bCs/>
          <w:color w:val="1C2B3A"/>
          <w:sz w:val="20"/>
          <w:szCs w:val="20"/>
        </w:rPr>
        <w:t xml:space="preserve">Rich text.</w:t>
      </w:r>
      <w:r>
        <w:rPr>
          <w:rFonts w:ascii="Arial" w:cs="Arial" w:eastAsia="Arial" w:hAnsi="Arial"/>
          <w:color w:val="1C2B3A"/>
          <w:sz w:val="20"/>
          <w:szCs w:val="20"/>
        </w:rPr>
        <w:t xml:space="preserve"> Make </w:t>
      </w:r>
      <w:r>
        <w:rPr>
          <w:rFonts w:ascii="Arial" w:cs="Arial" w:eastAsia="Arial" w:hAnsi="Arial"/>
          <w:i/>
          <w:iCs/>
          <w:color w:val="1C2B3A"/>
          <w:sz w:val="20"/>
          <w:szCs w:val="20"/>
        </w:rPr>
        <w:t xml:space="preserve">Recipient Address</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plain</w:t>
      </w:r>
      <w:r>
        <w:rPr>
          <w:rFonts w:ascii="Arial" w:cs="Arial" w:eastAsia="Arial" w:hAnsi="Arial"/>
          <w:color w:val="1C2B3A"/>
          <w:sz w:val="20"/>
          <w:szCs w:val="20"/>
        </w:rPr>
        <w:t xml:space="preserve"> multi-line text, not enhanced rich text. Rich text arrives wrapped in </w:t>
      </w:r>
      <w:r>
        <w:rPr>
          <w:rFonts w:ascii="Consolas" w:cs="Consolas" w:eastAsia="Consolas" w:hAnsi="Consolas"/>
          <w:color w:val="2A4258"/>
          <w:sz w:val="18"/>
          <w:szCs w:val="18"/>
          <w:shd w:fill="F2F0EA" w:val="clear"/>
        </w:rPr>
        <w:t xml:space="preserve">&lt;div&gt;</w:t>
      </w:r>
      <w:r>
        <w:rPr>
          <w:rFonts w:ascii="Arial" w:cs="Arial" w:eastAsia="Arial" w:hAnsi="Arial"/>
          <w:color w:val="1C2B3A"/>
          <w:sz w:val="20"/>
          <w:szCs w:val="20"/>
        </w:rPr>
        <w:t xml:space="preserve"> tags, which would print literally on the letter.</w:t>
      </w:r>
    </w:p>
    <w:p>
      <w:pPr>
        <w:pStyle w:val="Heading2"/>
        <w:spacing w:after="140" w:before="320"/>
      </w:pPr>
      <w:r>
        <w:rPr>
          <w:rFonts w:ascii="Arial" w:cs="Arial" w:eastAsia="Arial" w:hAnsi="Arial"/>
          <w:b/>
          <w:bCs/>
          <w:color w:val="2A4258"/>
          <w:sz w:val="24"/>
          <w:szCs w:val="24"/>
        </w:rPr>
        <w:t xml:space="preserve">Folder Path</w:t>
      </w:r>
    </w:p>
    <w:p>
      <w:pPr>
        <w:spacing w:after="160" w:line="276"/>
      </w:pPr>
      <w:r>
        <w:rPr>
          <w:rFonts w:ascii="Arial" w:cs="Arial" w:eastAsia="Arial" w:hAnsi="Arial"/>
          <w:color w:val="1C2B3A"/>
          <w:sz w:val="20"/>
          <w:szCs w:val="20"/>
        </w:rPr>
        <w:t xml:space="preserve">Either of these works:</w:t>
      </w:r>
    </w:p>
    <w:p>
      <w:pPr>
        <w:spacing w:after="160" w:line="276"/>
      </w:pPr>
      <w:r>
        <w:rPr>
          <w:rFonts w:ascii="Arial" w:cs="Arial" w:eastAsia="Arial" w:hAnsi="Arial"/>
          <w:b/>
          <w:bCs/>
          <w:color w:val="1C2B3A"/>
          <w:sz w:val="20"/>
          <w:szCs w:val="20"/>
        </w:rPr>
        <w:t xml:space="preserve">Open the folder in SharePoint and paste the address bar.</w:t>
      </w:r>
      <w:r>
        <w:rPr>
          <w:rFonts w:ascii="Arial" w:cs="Arial" w:eastAsia="Arial" w:hAnsi="Arial"/>
          <w:color w:val="1C2B3A"/>
          <w:sz w:val="20"/>
          <w:szCs w:val="20"/>
        </w:rPr>
        <w:t xml:space="preserve"> You get a view URL like </w:t>
      </w:r>
      <w:r>
        <w:rPr>
          <w:rFonts w:ascii="Consolas" w:cs="Consolas" w:eastAsia="Consolas" w:hAnsi="Consolas"/>
          <w:color w:val="2A4258"/>
          <w:sz w:val="18"/>
          <w:szCs w:val="18"/>
          <w:shd w:fill="F2F0EA" w:val="clear"/>
        </w:rPr>
        <w:t xml:space="preserve">…/Forms/AllItems.aspx?id=%2Fsites%2FAXPVIC%2FShared%20Documents%2F…</w:t>
      </w:r>
      <w:r>
        <w:rPr>
          <w:rFonts w:ascii="Arial" w:cs="Arial" w:eastAsia="Arial" w:hAnsi="Arial"/>
          <w:color w:val="1C2B3A"/>
          <w:sz w:val="20"/>
          <w:szCs w:val="20"/>
        </w:rPr>
        <w:t xml:space="preserve">. The app digs the real path out of the </w:t>
      </w:r>
      <w:r>
        <w:rPr>
          <w:rFonts w:ascii="Consolas" w:cs="Consolas" w:eastAsia="Consolas" w:hAnsi="Consolas"/>
          <w:color w:val="2A4258"/>
          <w:sz w:val="18"/>
          <w:szCs w:val="18"/>
          <w:shd w:fill="F2F0EA" w:val="clear"/>
        </w:rPr>
        <w:t xml:space="preserve">id=</w:t>
      </w:r>
      <w:r>
        <w:rPr>
          <w:rFonts w:ascii="Arial" w:cs="Arial" w:eastAsia="Arial" w:hAnsi="Arial"/>
          <w:color w:val="1C2B3A"/>
          <w:sz w:val="20"/>
          <w:szCs w:val="20"/>
        </w:rPr>
        <w:t xml:space="preserve"> parameter and decodes it, so this is fine to paste and is the easiest thing to get right.</w:t>
      </w:r>
    </w:p>
    <w:p>
      <w:pPr>
        <w:spacing w:after="160" w:line="276"/>
      </w:pPr>
      <w:r>
        <w:rPr>
          <w:rFonts w:ascii="Arial" w:cs="Arial" w:eastAsia="Arial" w:hAnsi="Arial"/>
          <w:b/>
          <w:bCs/>
          <w:color w:val="1C2B3A"/>
          <w:sz w:val="20"/>
          <w:szCs w:val="20"/>
        </w:rPr>
        <w:t xml:space="preserve">Or write the path yourself</w:t>
      </w:r>
      <w:r>
        <w:rPr>
          <w:rFonts w:ascii="Arial" w:cs="Arial" w:eastAsia="Arial" w:hAnsi="Arial"/>
          <w:color w:val="1C2B3A"/>
          <w:sz w:val="20"/>
          <w:szCs w:val="20"/>
        </w:rPr>
        <w:t xml:space="preserve">, relative to the site, starting with the document library:</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/Shared Documents/25-135 Warrnambool Hospital/Variations</w:t>
      </w:r>
    </w:p>
    <w:p>
      <w:pPr>
        <w:spacing w:after="160" w:line="276"/>
      </w:pPr>
      <w:r>
        <w:rPr>
          <w:rFonts w:ascii="Arial" w:cs="Arial" w:eastAsia="Arial" w:hAnsi="Arial"/>
          <w:color w:val="1C2B3A"/>
          <w:sz w:val="20"/>
          <w:szCs w:val="20"/>
        </w:rPr>
        <w:t xml:space="preserve">If the library was renamed after it was created, the path still uses its </w:t>
      </w:r>
      <w:r>
        <w:rPr>
          <w:rFonts w:ascii="Arial" w:cs="Arial" w:eastAsia="Arial" w:hAnsi="Arial"/>
          <w:i/>
          <w:iCs/>
          <w:color w:val="1C2B3A"/>
          <w:sz w:val="20"/>
          <w:szCs w:val="20"/>
        </w:rPr>
        <w:t xml:space="preserve">original</w:t>
      </w:r>
      <w:r>
        <w:rPr>
          <w:rFonts w:ascii="Arial" w:cs="Arial" w:eastAsia="Arial" w:hAnsi="Arial"/>
          <w:color w:val="1C2B3A"/>
          <w:sz w:val="20"/>
          <w:szCs w:val="20"/>
        </w:rPr>
        <w:t xml:space="preserve"> name — </w:t>
      </w:r>
      <w:r>
        <w:rPr>
          <w:rFonts w:ascii="Consolas" w:cs="Consolas" w:eastAsia="Consolas" w:hAnsi="Consolas"/>
          <w:color w:val="2A4258"/>
          <w:sz w:val="18"/>
          <w:szCs w:val="18"/>
          <w:shd w:fill="F2F0EA" w:val="clear"/>
        </w:rPr>
        <w:t xml:space="preserve">/Shared Documents/</w:t>
      </w:r>
      <w:r>
        <w:rPr>
          <w:rFonts w:ascii="Arial" w:cs="Arial" w:eastAsia="Arial" w:hAnsi="Arial"/>
          <w:color w:val="1C2B3A"/>
          <w:sz w:val="20"/>
          <w:szCs w:val="20"/>
        </w:rPr>
        <w:t xml:space="preserve"> is by far the most common example.</w:t>
      </w:r>
    </w:p>
    <w:p>
      <w:pPr>
        <w:spacing w:after="160" w:line="276"/>
      </w:pPr>
      <w:r>
        <w:rPr>
          <w:rFonts w:ascii="Arial" w:cs="Arial" w:eastAsia="Arial" w:hAnsi="Arial"/>
          <w:color w:val="1C2B3A"/>
          <w:sz w:val="20"/>
          <w:szCs w:val="20"/>
        </w:rPr>
        <w:t xml:space="preserve">Whichever you use, the app hands the filing flow three forms of it: </w:t>
      </w:r>
      <w:r>
        <w:rPr>
          <w:rFonts w:ascii="Consolas" w:cs="Consolas" w:eastAsia="Consolas" w:hAnsi="Consolas"/>
          <w:color w:val="2A4258"/>
          <w:sz w:val="18"/>
          <w:szCs w:val="18"/>
          <w:shd w:fill="F2F0EA" w:val="clear"/>
        </w:rPr>
        <w:t xml:space="preserve">folderPath</w:t>
      </w:r>
      <w:r>
        <w:rPr>
          <w:rFonts w:ascii="Arial" w:cs="Arial" w:eastAsia="Arial" w:hAnsi="Arial"/>
          <w:color w:val="1C2B3A"/>
          <w:sz w:val="20"/>
          <w:szCs w:val="20"/>
        </w:rPr>
        <w:t xml:space="preserve"> relative to the site (what </w:t>
      </w:r>
      <w:r>
        <w:rPr>
          <w:rFonts w:ascii="Arial" w:cs="Arial" w:eastAsia="Arial" w:hAnsi="Arial"/>
          <w:b/>
          <w:bCs/>
          <w:color w:val="1C2B3A"/>
          <w:sz w:val="20"/>
          <w:szCs w:val="20"/>
        </w:rPr>
        <w:t xml:space="preserve">Create file</w:t>
      </w:r>
      <w:r>
        <w:rPr>
          <w:rFonts w:ascii="Arial" w:cs="Arial" w:eastAsia="Arial" w:hAnsi="Arial"/>
          <w:color w:val="1C2B3A"/>
          <w:sz w:val="20"/>
          <w:szCs w:val="20"/>
        </w:rPr>
        <w:t xml:space="preserve"> wants), </w:t>
      </w:r>
      <w:r>
        <w:rPr>
          <w:rFonts w:ascii="Consolas" w:cs="Consolas" w:eastAsia="Consolas" w:hAnsi="Consolas"/>
          <w:color w:val="2A4258"/>
          <w:sz w:val="18"/>
          <w:szCs w:val="18"/>
          <w:shd w:fill="F2F0EA" w:val="clear"/>
        </w:rPr>
        <w:t xml:space="preserve">folderServerPath</w:t>
      </w:r>
      <w:r>
        <w:rPr>
          <w:rFonts w:ascii="Arial" w:cs="Arial" w:eastAsia="Arial" w:hAnsi="Arial"/>
          <w:color w:val="1C2B3A"/>
          <w:sz w:val="20"/>
          <w:szCs w:val="20"/>
        </w:rPr>
        <w:t xml:space="preserve"> including </w:t>
      </w:r>
      <w:r>
        <w:rPr>
          <w:rFonts w:ascii="Consolas" w:cs="Consolas" w:eastAsia="Consolas" w:hAnsi="Consolas"/>
          <w:color w:val="2A4258"/>
          <w:sz w:val="18"/>
          <w:szCs w:val="18"/>
          <w:shd w:fill="F2F0EA" w:val="clear"/>
        </w:rPr>
        <w:t xml:space="preserve">/sites/&lt;name&gt;</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sitePath</w:t>
      </w:r>
      <w:r>
        <w:rPr>
          <w:rFonts w:ascii="Arial" w:cs="Arial" w:eastAsia="Arial" w:hAnsi="Arial"/>
          <w:color w:val="1C2B3A"/>
          <w:sz w:val="20"/>
          <w:szCs w:val="20"/>
        </w:rPr>
        <w:t xml:space="preserve"> on its own.</w:t>
      </w:r>
    </w:p>
    <w:p>
      <w:pPr>
        <w:spacing w:after="160" w:line="276"/>
      </w:pPr>
      <w:r>
        <w:rPr>
          <w:rFonts w:ascii="Arial" w:cs="Arial" w:eastAsia="Arial" w:hAnsi="Arial"/>
          <w:color w:val="1C2B3A"/>
          <w:sz w:val="20"/>
          <w:szCs w:val="20"/>
        </w:rPr>
        <w:t xml:space="preserve">If projects are spread across several SharePoint sites, fill in </w:t>
      </w:r>
      <w:r>
        <w:rPr>
          <w:rFonts w:ascii="Arial" w:cs="Arial" w:eastAsia="Arial" w:hAnsi="Arial"/>
          <w:b/>
          <w:bCs/>
          <w:color w:val="1C2B3A"/>
          <w:sz w:val="20"/>
          <w:szCs w:val="20"/>
        </w:rPr>
        <w:t xml:space="preserve">Site Url</w:t>
      </w:r>
      <w:r>
        <w:rPr>
          <w:rFonts w:ascii="Arial" w:cs="Arial" w:eastAsia="Arial" w:hAnsi="Arial"/>
          <w:color w:val="1C2B3A"/>
          <w:sz w:val="20"/>
          <w:szCs w:val="20"/>
        </w:rPr>
        <w:t xml:space="preserve"> too (</w:t>
      </w:r>
      <w:r>
        <w:rPr>
          <w:rFonts w:ascii="Consolas" w:cs="Consolas" w:eastAsia="Consolas" w:hAnsi="Consolas"/>
          <w:color w:val="2A4258"/>
          <w:sz w:val="18"/>
          <w:szCs w:val="18"/>
          <w:shd w:fill="F2F0EA" w:val="clear"/>
        </w:rPr>
        <w:t xml:space="preserve">https://contoso.sharepoint.com/sites/VicProjects</w:t>
      </w:r>
      <w:r>
        <w:rPr>
          <w:rFonts w:ascii="Arial" w:cs="Arial" w:eastAsia="Arial" w:hAnsi="Arial"/>
          <w:color w:val="1C2B3A"/>
          <w:sz w:val="20"/>
          <w:szCs w:val="20"/>
        </w:rPr>
        <w:t xml:space="preserve">) and have the flow use it instead of a fixed site address.</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3 · The variation log</w:t>
      </w:r>
    </w:p>
    <w:p>
      <w:pPr>
        <w:spacing w:after="160" w:line="276"/>
      </w:pPr>
      <w:r>
        <w:rPr>
          <w:rFonts w:ascii="Arial" w:cs="Arial" w:eastAsia="Arial" w:hAnsi="Arial"/>
          <w:color w:val="1C2B3A"/>
          <w:sz w:val="20"/>
          <w:szCs w:val="20"/>
        </w:rPr>
        <w:t xml:space="preserve">The third list, and the one that makes a variation recoverable. One row per variation the generator produces, keyed by the project and the variation reference together.</w:t>
      </w:r>
    </w:p>
    <w:p>
      <w:pPr>
        <w:spacing w:after="160" w:line="276"/>
      </w:pPr>
      <w:r>
        <w:rPr>
          <w:rFonts w:ascii="Consolas" w:cs="Consolas" w:eastAsia="Consolas" w:hAnsi="Consolas"/>
          <w:color w:val="2A4258"/>
          <w:sz w:val="18"/>
          <w:szCs w:val="18"/>
          <w:shd w:fill="F2F0EA" w:val="clear"/>
        </w:rPr>
        <w:t xml:space="preserve">registers/Variation Log.xlsx</w:t>
      </w:r>
      <w:r>
        <w:rPr>
          <w:rFonts w:ascii="Arial" w:cs="Arial" w:eastAsia="Arial" w:hAnsi="Arial"/>
          <w:color w:val="1C2B3A"/>
          <w:sz w:val="20"/>
          <w:szCs w:val="20"/>
        </w:rPr>
        <w:t xml:space="preserve"> documents all 25 columns, each with a comment saying what it holds and what type it must be. They are in the order the log reads: </w:t>
      </w:r>
      <w:r>
        <w:rPr>
          <w:rFonts w:ascii="Arial" w:cs="Arial" w:eastAsia="Arial" w:hAnsi="Arial"/>
          <w:b/>
          <w:bCs/>
          <w:color w:val="1C2B3A"/>
          <w:sz w:val="20"/>
          <w:szCs w:val="20"/>
        </w:rPr>
        <w:t xml:space="preserve">state, project, then the variation reference</w:t>
      </w:r>
      <w:r>
        <w:rPr>
          <w:rFonts w:ascii="Arial" w:cs="Arial" w:eastAsia="Arial" w:hAnsi="Arial"/>
          <w:color w:val="1C2B3A"/>
          <w:sz w:val="20"/>
          <w:szCs w:val="20"/>
        </w:rPr>
        <w:t xml:space="preserve">, the same hierarchy the form walks.</w:t>
      </w:r>
    </w:p>
    <w:p>
      <w:pPr>
        <w:spacing w:after="160" w:line="276"/>
      </w:pPr>
      <w:r>
        <w:rPr>
          <w:rFonts w:ascii="Consolas" w:cs="Consolas" w:eastAsia="Consolas" w:hAnsi="Consolas"/>
          <w:color w:val="2A4258"/>
          <w:sz w:val="18"/>
          <w:szCs w:val="18"/>
          <w:shd w:fill="F2F0EA" w:val="clear"/>
        </w:rPr>
        <w:t xml:space="preserve">Title</w:t>
      </w:r>
      <w:r>
        <w:rPr>
          <w:rFonts w:ascii="Arial" w:cs="Arial" w:eastAsia="Arial" w:hAnsi="Arial"/>
          <w:color w:val="1C2B3A"/>
          <w:sz w:val="20"/>
          <w:szCs w:val="20"/>
        </w:rPr>
        <w:t xml:space="preserve"> holds the </w:t>
      </w:r>
      <w:r>
        <w:rPr>
          <w:rFonts w:ascii="Arial" w:cs="Arial" w:eastAsia="Arial" w:hAnsi="Arial"/>
          <w:b/>
          <w:bCs/>
          <w:color w:val="1C2B3A"/>
          <w:sz w:val="20"/>
          <w:szCs w:val="20"/>
        </w:rPr>
        <w:t xml:space="preserve">project name</w:t>
      </w:r>
      <w:r>
        <w:rPr>
          <w:rFonts w:ascii="Arial" w:cs="Arial" w:eastAsia="Arial" w:hAnsi="Arial"/>
          <w:color w:val="1C2B3A"/>
          <w:sz w:val="20"/>
          <w:szCs w:val="20"/>
        </w:rPr>
        <w:t xml:space="preserve"> — SharePoint shows it as each row's name, so the register reads by job. Rename its display name to </w:t>
      </w:r>
      <w:r>
        <w:rPr>
          <w:rFonts w:ascii="Consolas" w:cs="Consolas" w:eastAsia="Consolas" w:hAnsi="Consolas"/>
          <w:color w:val="2A4258"/>
          <w:sz w:val="18"/>
          <w:szCs w:val="18"/>
          <w:shd w:fill="F2F0EA" w:val="clear"/>
        </w:rPr>
        <w:t xml:space="preserve">Project</w:t>
      </w:r>
      <w:r>
        <w:rPr>
          <w:rFonts w:ascii="Arial" w:cs="Arial" w:eastAsia="Arial" w:hAnsi="Arial"/>
          <w:color w:val="1C2B3A"/>
          <w:sz w:val="20"/>
          <w:szCs w:val="20"/>
        </w:rPr>
        <w:t xml:space="preserve"> once the list exists; the internal name stays </w:t>
      </w:r>
      <w:r>
        <w:rPr>
          <w:rFonts w:ascii="Consolas" w:cs="Consolas" w:eastAsia="Consolas" w:hAnsi="Consolas"/>
          <w:color w:val="2A4258"/>
          <w:sz w:val="18"/>
          <w:szCs w:val="18"/>
          <w:shd w:fill="F2F0EA" w:val="clear"/>
        </w:rPr>
        <w:t xml:space="preserve">Title</w:t>
      </w:r>
      <w:r>
        <w:rPr>
          <w:rFonts w:ascii="Arial" w:cs="Arial" w:eastAsia="Arial" w:hAnsi="Arial"/>
          <w:color w:val="1C2B3A"/>
          <w:sz w:val="20"/>
          <w:szCs w:val="20"/>
        </w:rPr>
        <w:t xml:space="preserve">, which is what the flows refer to. The variation reference has its own column, </w:t>
      </w:r>
      <w:r>
        <w:rPr>
          <w:rFonts w:ascii="Consolas" w:cs="Consolas" w:eastAsia="Consolas" w:hAnsi="Consolas"/>
          <w:color w:val="2A4258"/>
          <w:sz w:val="18"/>
          <w:szCs w:val="18"/>
          <w:shd w:fill="F2F0EA" w:val="clear"/>
        </w:rPr>
        <w:t xml:space="preserve">VariationRef</w:t>
      </w:r>
      <w:r>
        <w:rPr>
          <w:rFonts w:ascii="Arial" w:cs="Arial" w:eastAsia="Arial" w:hAnsi="Arial"/>
          <w:color w:val="1C2B3A"/>
          <w:sz w:val="20"/>
          <w:szCs w:val="20"/>
        </w:rPr>
        <w:t xml:space="preserve">, and that is what the write flow matches on. Matching on </w:t>
      </w:r>
      <w:r>
        <w:rPr>
          <w:rFonts w:ascii="Consolas" w:cs="Consolas" w:eastAsia="Consolas" w:hAnsi="Consolas"/>
          <w:color w:val="2A4258"/>
          <w:sz w:val="18"/>
          <w:szCs w:val="18"/>
          <w:shd w:fill="F2F0EA" w:val="clear"/>
        </w:rPr>
        <w:t xml:space="preserve">Title</w:t>
      </w:r>
      <w:r>
        <w:rPr>
          <w:rFonts w:ascii="Arial" w:cs="Arial" w:eastAsia="Arial" w:hAnsi="Arial"/>
          <w:color w:val="1C2B3A"/>
          <w:sz w:val="20"/>
          <w:szCs w:val="20"/>
        </w:rPr>
        <w:t xml:space="preserve"> would find the project's first variation every time and overwrite it.</w:t>
      </w:r>
    </w:p>
    <w:p>
      <w:pPr>
        <w:spacing w:after="160" w:line="276"/>
      </w:pPr>
      <w:r>
        <w:rPr>
          <w:rFonts w:ascii="Arial" w:cs="Arial" w:eastAsia="Arial" w:hAnsi="Arial"/>
          <w:b/>
          <w:bCs/>
          <w:color w:val="1C2B3A"/>
          <w:sz w:val="20"/>
          <w:szCs w:val="20"/>
        </w:rPr>
        <w:t xml:space="preserve">Build this one by hand — New → List → Blank list.</w:t>
      </w:r>
      <w:r>
        <w:rPr>
          <w:rFonts w:ascii="Arial" w:cs="Arial" w:eastAsia="Arial" w:hAnsi="Arial"/>
          <w:color w:val="1C2B3A"/>
          <w:sz w:val="20"/>
          <w:szCs w:val="20"/>
        </w:rPr>
        <w:t xml:space="preserve"> Not From Excel: that names the internal columns </w:t>
      </w:r>
      <w:r>
        <w:rPr>
          <w:rFonts w:ascii="Consolas" w:cs="Consolas" w:eastAsia="Consolas" w:hAnsi="Consolas"/>
          <w:color w:val="2A4258"/>
          <w:sz w:val="18"/>
          <w:szCs w:val="18"/>
          <w:shd w:fill="F2F0EA" w:val="clear"/>
        </w:rPr>
        <w:t xml:space="preserve">field_1</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field_2</w:t>
      </w:r>
      <w:r>
        <w:rPr>
          <w:rFonts w:ascii="Arial" w:cs="Arial" w:eastAsia="Arial" w:hAnsi="Arial"/>
          <w:color w:val="1C2B3A"/>
          <w:sz w:val="20"/>
          <w:szCs w:val="20"/>
        </w:rPr>
        <w:t xml:space="preserve"> and so on, which is exactly what made the project register return nothing. Type each name without spaces, rename the display name afterwards.</w:t>
      </w:r>
    </w:p>
    <w:p>
      <w:pPr>
        <w:spacing w:after="160" w:line="276"/>
      </w:pPr>
      <w:r>
        <w:rPr>
          <w:rFonts w:ascii="Arial" w:cs="Arial" w:eastAsia="Arial" w:hAnsi="Arial"/>
          <w:color w:val="1C2B3A"/>
          <w:sz w:val="20"/>
          <w:szCs w:val="20"/>
        </w:rPr>
        <w:t xml:space="preserve">The column that matters most is </w:t>
      </w:r>
      <w:r>
        <w:rPr>
          <w:rFonts w:ascii="Consolas" w:cs="Consolas" w:eastAsia="Consolas" w:hAnsi="Consolas"/>
          <w:b/>
          <w:bCs/>
          <w:color w:val="2A4258"/>
          <w:sz w:val="18"/>
          <w:szCs w:val="18"/>
          <w:shd w:fill="F2F0EA" w:val="clear"/>
        </w:rPr>
        <w:t xml:space="preserve">Payload</w:t>
      </w:r>
      <w:r>
        <w:rPr>
          <w:rFonts w:ascii="Arial" w:cs="Arial" w:eastAsia="Arial" w:hAnsi="Arial"/>
          <w:color w:val="1C2B3A"/>
          <w:sz w:val="20"/>
          <w:szCs w:val="20"/>
        </w:rPr>
        <w:t xml:space="preserve"> — </w:t>
      </w:r>
      <w:r>
        <w:rPr>
          <w:rFonts w:ascii="Arial" w:cs="Arial" w:eastAsia="Arial" w:hAnsi="Arial"/>
          <w:b/>
          <w:bCs/>
          <w:color w:val="1C2B3A"/>
          <w:sz w:val="20"/>
          <w:szCs w:val="20"/>
        </w:rPr>
        <w:t xml:space="preserve">Multiple lines of text, plain</w:t>
      </w:r>
      <w:r>
        <w:rPr>
          <w:rFonts w:ascii="Arial" w:cs="Arial" w:eastAsia="Arial" w:hAnsi="Arial"/>
          <w:color w:val="1C2B3A"/>
          <w:sz w:val="20"/>
          <w:szCs w:val="20"/>
        </w:rPr>
        <w:t xml:space="preserve">. It holds the whole form as JSON and is what a reopened variation is rebuilt from, so a variation returns exactly as it was issued even if someone renames a column later. About 1–3 kB per variation, against a 63,999 character limit.</w:t>
      </w:r>
    </w:p>
    <w:p>
      <w:pPr>
        <w:spacing w:after="160" w:line="276"/>
      </w:pPr>
      <w:r>
        <w:rPr>
          <w:rFonts w:ascii="Arial" w:cs="Arial" w:eastAsia="Arial" w:hAnsi="Arial"/>
          <w:color w:val="1C2B3A"/>
          <w:sz w:val="20"/>
          <w:szCs w:val="20"/>
        </w:rPr>
        <w:t xml:space="preserve">Turn on </w:t>
      </w:r>
      <w:r>
        <w:rPr>
          <w:rFonts w:ascii="Arial" w:cs="Arial" w:eastAsia="Arial" w:hAnsi="Arial"/>
          <w:b/>
          <w:bCs/>
          <w:color w:val="1C2B3A"/>
          <w:sz w:val="20"/>
          <w:szCs w:val="20"/>
        </w:rPr>
        <w:t xml:space="preserve">versioning</w:t>
      </w:r>
      <w:r>
        <w:rPr>
          <w:rFonts w:ascii="Arial" w:cs="Arial" w:eastAsia="Arial" w:hAnsi="Arial"/>
          <w:color w:val="1C2B3A"/>
          <w:sz w:val="20"/>
          <w:szCs w:val="20"/>
        </w:rPr>
        <w:t xml:space="preserve"> (List settings → Versioning settings). Re-issuing a variation updates its row, and versioning is what keeps the history of those edits without the register filling with duplicates.</w:t>
      </w:r>
    </w:p>
    <w:p>
      <w:pPr>
        <w:pStyle w:val="Heading1"/>
        <w:spacing w:after="140" w:before="320"/>
      </w:pPr>
      <w:r>
        <w:rPr>
          <w:rFonts w:ascii="Arial" w:cs="Arial" w:eastAsia="Arial" w:hAnsi="Arial"/>
          <w:b/>
          <w:bCs/>
          <w:color w:val="2A4258"/>
          <w:sz w:val="30"/>
          <w:szCs w:val="30"/>
        </w:rPr>
        <w:t xml:space="preserve">4 · Copying a list to the other states</w:t>
      </w:r>
    </w:p>
    <w:p>
      <w:pPr>
        <w:spacing w:after="160" w:line="276"/>
      </w:pPr>
      <w:r>
        <w:rPr>
          <w:rFonts w:ascii="Arial" w:cs="Arial" w:eastAsia="Arial" w:hAnsi="Arial"/>
          <w:color w:val="1C2B3A"/>
          <w:sz w:val="20"/>
          <w:szCs w:val="20"/>
        </w:rPr>
        <w:t xml:space="preserve">Once VIC's lists are right, every other state wants the same structure. There is one way to do this that keeps the column names, and one that quietly destroys them.</w:t>
      </w:r>
    </w:p>
    <w:p>
      <w:pPr>
        <w:pStyle w:val="Heading2"/>
        <w:spacing w:after="140" w:before="320"/>
      </w:pPr>
      <w:r>
        <w:rPr>
          <w:rFonts w:ascii="Arial" w:cs="Arial" w:eastAsia="Arial" w:hAnsi="Arial"/>
          <w:b/>
          <w:bCs/>
          <w:color w:val="2A4258"/>
          <w:sz w:val="24"/>
          <w:szCs w:val="24"/>
        </w:rPr>
        <w:t xml:space="preserve">Do: New → List → From existing list</w:t>
      </w:r>
    </w:p>
    <w:p>
      <w:pPr>
        <w:spacing w:after="160" w:line="276"/>
      </w:pPr>
      <w:r>
        <w:rPr>
          <w:rFonts w:ascii="Arial" w:cs="Arial" w:eastAsia="Arial" w:hAnsi="Arial"/>
          <w:color w:val="1C2B3A"/>
          <w:sz w:val="20"/>
          <w:szCs w:val="20"/>
        </w:rPr>
        <w:t xml:space="preserve">On the destination site — say </w:t>
      </w:r>
      <w:r>
        <w:rPr>
          <w:rFonts w:ascii="Consolas" w:cs="Consolas" w:eastAsia="Consolas" w:hAnsi="Consolas"/>
          <w:color w:val="2A4258"/>
          <w:sz w:val="18"/>
          <w:szCs w:val="18"/>
          <w:shd w:fill="F2F0EA" w:val="clear"/>
        </w:rPr>
        <w:t xml:space="preserve">…/sites/AXPNSW</w:t>
      </w:r>
      <w:r>
        <w:rPr>
          <w:rFonts w:ascii="Arial" w:cs="Arial" w:eastAsia="Arial" w:hAnsi="Arial"/>
          <w:color w:val="1C2B3A"/>
          <w:sz w:val="20"/>
          <w:szCs w:val="20"/>
        </w:rPr>
        <w:t xml:space="preserve">:</w:t>
      </w:r>
    </w:p>
    <w:p>
      <w:pPr>
        <w:pStyle w:val="ListParagraph"/>
        <w:numPr>
          <w:ilvl w:val="0"/>
          <w:numId w:val="2"/>
        </w:numPr>
        <w:spacing w:after="80"/>
      </w:pPr>
      <w:r>
        <w:rPr>
          <w:rFonts w:ascii="Arial" w:cs="Arial" w:eastAsia="Arial" w:hAnsi="Arial"/>
          <w:b/>
          <w:bCs/>
          <w:color w:val="1C2B3A"/>
          <w:sz w:val="20"/>
          <w:szCs w:val="20"/>
        </w:rPr>
        <w:t xml:space="preserve">New → List</w:t>
      </w:r>
    </w:p>
    <w:p>
      <w:pPr>
        <w:pStyle w:val="ListParagraph"/>
        <w:numPr>
          <w:ilvl w:val="0"/>
          <w:numId w:val="2"/>
        </w:numPr>
        <w:spacing w:after="80"/>
      </w:pPr>
      <w:r>
        <w:rPr>
          <w:rFonts w:ascii="Arial" w:cs="Arial" w:eastAsia="Arial" w:hAnsi="Arial"/>
          <w:b/>
          <w:bCs/>
          <w:color w:val="1C2B3A"/>
          <w:sz w:val="20"/>
          <w:szCs w:val="20"/>
        </w:rPr>
        <w:t xml:space="preserve">From existing list</w:t>
      </w:r>
    </w:p>
    <w:p>
      <w:pPr>
        <w:pStyle w:val="ListParagraph"/>
        <w:numPr>
          <w:ilvl w:val="0"/>
          <w:numId w:val="2"/>
        </w:numPr>
        <w:spacing w:after="80"/>
      </w:pPr>
      <w:r>
        <w:rPr>
          <w:rFonts w:ascii="Arial" w:cs="Arial" w:eastAsia="Arial" w:hAnsi="Arial"/>
          <w:color w:val="1C2B3A"/>
          <w:sz w:val="20"/>
          <w:szCs w:val="20"/>
        </w:rPr>
        <w:t xml:space="preserve">Pick the site holding the VIC list, then the list itself</w:t>
      </w:r>
    </w:p>
    <w:p>
      <w:pPr>
        <w:pStyle w:val="ListParagraph"/>
        <w:numPr>
          <w:ilvl w:val="0"/>
          <w:numId w:val="2"/>
        </w:numPr>
        <w:spacing w:after="80"/>
      </w:pPr>
      <w:r>
        <w:rPr>
          <w:rFonts w:ascii="Arial" w:cs="Arial" w:eastAsia="Arial" w:hAnsi="Arial"/>
          <w:color w:val="1C2B3A"/>
          <w:sz w:val="20"/>
          <w:szCs w:val="20"/>
        </w:rPr>
        <w:t xml:space="preserve">Name it (</w:t>
      </w:r>
      <w:r>
        <w:rPr>
          <w:rFonts w:ascii="Consolas" w:cs="Consolas" w:eastAsia="Consolas" w:hAnsi="Consolas"/>
          <w:color w:val="2A4258"/>
          <w:sz w:val="18"/>
          <w:szCs w:val="18"/>
          <w:shd w:fill="F2F0EA" w:val="clear"/>
        </w:rPr>
        <w:t xml:space="preserve">Variation Project Register</w:t>
      </w:r>
      <w:r>
        <w:rPr>
          <w:rFonts w:ascii="Arial" w:cs="Arial" w:eastAsia="Arial" w:hAnsi="Arial"/>
          <w:color w:val="1C2B3A"/>
          <w:sz w:val="20"/>
          <w:szCs w:val="20"/>
        </w:rPr>
        <w:t xml:space="preserve">, or </w:t>
      </w:r>
      <w:r>
        <w:rPr>
          <w:rFonts w:ascii="Consolas" w:cs="Consolas" w:eastAsia="Consolas" w:hAnsi="Consolas"/>
          <w:color w:val="2A4258"/>
          <w:sz w:val="18"/>
          <w:szCs w:val="18"/>
          <w:shd w:fill="F2F0EA" w:val="clear"/>
        </w:rPr>
        <w:t xml:space="preserve">Variation History - NSW</w:t>
      </w:r>
      <w:r>
        <w:rPr>
          <w:rFonts w:ascii="Arial" w:cs="Arial" w:eastAsia="Arial" w:hAnsi="Arial"/>
          <w:color w:val="1C2B3A"/>
          <w:sz w:val="20"/>
          <w:szCs w:val="20"/>
        </w:rPr>
        <w:t xml:space="preserve">)</w:t>
      </w:r>
    </w:p>
    <w:p>
      <w:pPr>
        <w:pStyle w:val="ListParagraph"/>
        <w:numPr>
          <w:ilvl w:val="0"/>
          <w:numId w:val="2"/>
        </w:numPr>
        <w:spacing w:after="80"/>
      </w:pPr>
      <w:r>
        <w:rPr>
          <w:rFonts w:ascii="Arial" w:cs="Arial" w:eastAsia="Arial" w:hAnsi="Arial"/>
          <w:b/>
          <w:bCs/>
          <w:color w:val="1C2B3A"/>
          <w:sz w:val="20"/>
          <w:szCs w:val="20"/>
        </w:rPr>
        <w:t xml:space="preserve">Create</w:t>
      </w:r>
    </w:p>
    <w:p>
      <w:pPr>
        <w:spacing w:after="160" w:line="276"/>
      </w:pPr>
      <w:r>
        <w:rPr>
          <w:rFonts w:ascii="Arial" w:cs="Arial" w:eastAsia="Arial" w:hAnsi="Arial"/>
          <w:color w:val="1C2B3A"/>
          <w:sz w:val="20"/>
          <w:szCs w:val="20"/>
        </w:rPr>
        <w:t xml:space="preserve">This copies every column with its </w:t>
      </w:r>
      <w:r>
        <w:rPr>
          <w:rFonts w:ascii="Arial" w:cs="Arial" w:eastAsia="Arial" w:hAnsi="Arial"/>
          <w:b/>
          <w:bCs/>
          <w:color w:val="1C2B3A"/>
          <w:sz w:val="20"/>
          <w:szCs w:val="20"/>
        </w:rPr>
        <w:t xml:space="preserve">internal name intact</w:t>
      </w:r>
      <w:r>
        <w:rPr>
          <w:rFonts w:ascii="Arial" w:cs="Arial" w:eastAsia="Arial" w:hAnsi="Arial"/>
          <w:color w:val="1C2B3A"/>
          <w:sz w:val="20"/>
          <w:szCs w:val="20"/>
        </w:rPr>
        <w:t xml:space="preserve">, along with the column types, choices, defaults and views. It does not copy the items, which is what you want — a new state starts empty.</w:t>
      </w:r>
    </w:p>
    <w:p>
      <w:pPr>
        <w:pStyle w:val="Heading2"/>
        <w:spacing w:after="140" w:before="320"/>
      </w:pPr>
      <w:r>
        <w:rPr>
          <w:rFonts w:ascii="Arial" w:cs="Arial" w:eastAsia="Arial" w:hAnsi="Arial"/>
          <w:b/>
          <w:bCs/>
          <w:color w:val="2A4258"/>
          <w:sz w:val="24"/>
          <w:szCs w:val="24"/>
        </w:rPr>
        <w:t xml:space="preserve">Don't: export to Excel and import it</w:t>
      </w:r>
    </w:p>
    <w:p>
      <w:pPr>
        <w:spacing w:after="160" w:line="276"/>
      </w:pPr>
      <w:r>
        <w:rPr>
          <w:rFonts w:ascii="Arial" w:cs="Arial" w:eastAsia="Arial" w:hAnsi="Arial"/>
          <w:b/>
          <w:bCs/>
          <w:color w:val="1C2B3A"/>
          <w:sz w:val="20"/>
          <w:szCs w:val="20"/>
        </w:rPr>
        <w:t xml:space="preserve">This is what renames everything to </w:t>
      </w:r>
      <w:r>
        <w:rPr>
          <w:rFonts w:ascii="Consolas" w:cs="Consolas" w:eastAsia="Consolas" w:hAnsi="Consolas"/>
          <w:b/>
          <w:bCs/>
          <w:color w:val="2A4258"/>
          <w:sz w:val="18"/>
          <w:szCs w:val="18"/>
          <w:shd w:fill="F2F0EA" w:val="clear"/>
        </w:rPr>
        <w:t xml:space="preserve">field_1</w:t>
      </w:r>
      <w:r>
        <w:rPr>
          <w:rFonts w:ascii="Arial" w:cs="Arial" w:eastAsia="Arial" w:hAnsi="Arial"/>
          <w:b/>
          <w:bCs/>
          <w:color w:val="1C2B3A"/>
          <w:sz w:val="20"/>
          <w:szCs w:val="20"/>
        </w:rPr>
        <w:t xml:space="preserve">, </w:t>
      </w:r>
      <w:r>
        <w:rPr>
          <w:rFonts w:ascii="Consolas" w:cs="Consolas" w:eastAsia="Consolas" w:hAnsi="Consolas"/>
          <w:b/>
          <w:bCs/>
          <w:color w:val="2A4258"/>
          <w:sz w:val="18"/>
          <w:szCs w:val="18"/>
          <w:shd w:fill="F2F0EA" w:val="clear"/>
        </w:rPr>
        <w:t xml:space="preserve">field_2</w:t>
      </w:r>
      <w:r>
        <w:rPr>
          <w:rFonts w:ascii="Arial" w:cs="Arial" w:eastAsia="Arial" w:hAnsi="Arial"/>
          <w:b/>
          <w:bCs/>
          <w:color w:val="1C2B3A"/>
          <w:sz w:val="20"/>
          <w:szCs w:val="20"/>
        </w:rPr>
        <w:t xml:space="preserve">.</w:t>
      </w:r>
      <w:r>
        <w:rPr>
          <w:rFonts w:ascii="Arial" w:cs="Arial" w:eastAsia="Arial" w:hAnsi="Arial"/>
          <w:color w:val="1C2B3A"/>
          <w:sz w:val="20"/>
          <w:szCs w:val="20"/>
        </w:rPr>
        <w:t xml:space="preserve"> An Excel import has no idea what the columns were called internally; it only sees headings, so it invents a name per column and hangs your heading on top as the display name. The list looks right and every flow that names a column stops finding it.</w:t>
      </w:r>
    </w:p>
    <w:p>
      <w:pPr>
        <w:spacing w:after="160" w:line="276"/>
      </w:pPr>
      <w:r>
        <w:rPr>
          <w:rFonts w:ascii="Arial" w:cs="Arial" w:eastAsia="Arial" w:hAnsi="Arial"/>
          <w:color w:val="1C2B3A"/>
          <w:sz w:val="20"/>
          <w:szCs w:val="20"/>
        </w:rPr>
        <w:t xml:space="preserve">It is the same trap whichever direction you go, and it is why the VIC project register ended up with </w:t>
      </w:r>
      <w:r>
        <w:rPr>
          <w:rFonts w:ascii="Consolas" w:cs="Consolas" w:eastAsia="Consolas" w:hAnsi="Consolas"/>
          <w:color w:val="2A4258"/>
          <w:sz w:val="18"/>
          <w:szCs w:val="18"/>
          <w:shd w:fill="F2F0EA" w:val="clear"/>
        </w:rPr>
        <w:t xml:space="preserve">field_N</w:t>
      </w:r>
      <w:r>
        <w:rPr>
          <w:rFonts w:ascii="Arial" w:cs="Arial" w:eastAsia="Arial" w:hAnsi="Arial"/>
          <w:color w:val="1C2B3A"/>
          <w:sz w:val="20"/>
          <w:szCs w:val="20"/>
        </w:rPr>
        <w:t xml:space="preserve"> names in the first place.</w:t>
      </w:r>
    </w:p>
    <w:p>
      <w:pPr>
        <w:pStyle w:val="Heading2"/>
        <w:spacing w:after="140" w:before="320"/>
      </w:pPr>
      <w:r>
        <w:rPr>
          <w:rFonts w:ascii="Arial" w:cs="Arial" w:eastAsia="Arial" w:hAnsi="Arial"/>
          <w:b/>
          <w:bCs/>
          <w:color w:val="2A4258"/>
          <w:sz w:val="24"/>
          <w:szCs w:val="24"/>
        </w:rPr>
        <w:t xml:space="preserve">After each copy, check four things</w:t>
      </w:r>
    </w:p>
    <w:p>
      <w:pPr>
        <w:spacing w:after="160" w:line="276"/>
      </w:pPr>
      <w:r>
        <w:rPr>
          <w:rFonts w:ascii="Arial" w:cs="Arial" w:eastAsia="Arial" w:hAnsi="Arial"/>
          <w:b/>
          <w:bCs/>
          <w:color w:val="1C2B3A"/>
          <w:sz w:val="20"/>
          <w:szCs w:val="20"/>
        </w:rPr>
        <w:t xml:space="preserve">The internal names came across.</w:t>
      </w:r>
      <w:r>
        <w:rPr>
          <w:rFonts w:ascii="Arial" w:cs="Arial" w:eastAsia="Arial" w:hAnsi="Arial"/>
          <w:color w:val="1C2B3A"/>
          <w:sz w:val="20"/>
          <w:szCs w:val="20"/>
        </w:rPr>
        <w:t xml:space="preserve"> List settings → click a column → read the end of the address bar. </w:t>
      </w:r>
      <w:r>
        <w:rPr>
          <w:rFonts w:ascii="Consolas" w:cs="Consolas" w:eastAsia="Consolas" w:hAnsi="Consolas"/>
          <w:color w:val="2A4258"/>
          <w:sz w:val="18"/>
          <w:szCs w:val="18"/>
          <w:shd w:fill="F2F0EA" w:val="clear"/>
        </w:rPr>
        <w:t xml:space="preserve">…&amp;Field=HeadContractor</w:t>
      </w:r>
      <w:r>
        <w:rPr>
          <w:rFonts w:ascii="Arial" w:cs="Arial" w:eastAsia="Arial" w:hAnsi="Arial"/>
          <w:color w:val="1C2B3A"/>
          <w:sz w:val="20"/>
          <w:szCs w:val="20"/>
        </w:rPr>
        <w:t xml:space="preserve"> is right; </w:t>
      </w:r>
      <w:r>
        <w:rPr>
          <w:rFonts w:ascii="Consolas" w:cs="Consolas" w:eastAsia="Consolas" w:hAnsi="Consolas"/>
          <w:color w:val="2A4258"/>
          <w:sz w:val="18"/>
          <w:szCs w:val="18"/>
          <w:shd w:fill="F2F0EA" w:val="clear"/>
        </w:rPr>
        <w:t xml:space="preserve">…&amp;Field=field_2</w:t>
      </w:r>
      <w:r>
        <w:rPr>
          <w:rFonts w:ascii="Arial" w:cs="Arial" w:eastAsia="Arial" w:hAnsi="Arial"/>
          <w:color w:val="1C2B3A"/>
          <w:sz w:val="20"/>
          <w:szCs w:val="20"/>
        </w:rPr>
        <w:t xml:space="preserve"> means it did not come from a list copy.</w:t>
      </w:r>
    </w:p>
    <w:p>
      <w:pPr>
        <w:spacing w:after="160" w:line="276"/>
      </w:pPr>
      <w:r>
        <w:rPr>
          <w:rFonts w:ascii="Arial" w:cs="Arial" w:eastAsia="Arial" w:hAnsi="Arial"/>
          <w:b/>
          <w:bCs/>
          <w:color w:val="1C2B3A"/>
          <w:sz w:val="20"/>
          <w:szCs w:val="20"/>
        </w:rPr>
        <w:t xml:space="preserve">Versioning is on</w:t>
      </w:r>
      <w:r>
        <w:rPr>
          <w:rFonts w:ascii="Arial" w:cs="Arial" w:eastAsia="Arial" w:hAnsi="Arial"/>
          <w:color w:val="1C2B3A"/>
          <w:sz w:val="20"/>
          <w:szCs w:val="20"/>
        </w:rPr>
        <w:t xml:space="preserve"> for the variation log. List settings → Versioning settings. This is a list </w:t>
      </w:r>
      <w:r>
        <w:rPr>
          <w:rFonts w:ascii="Arial" w:cs="Arial" w:eastAsia="Arial" w:hAnsi="Arial"/>
          <w:i/>
          <w:iCs/>
          <w:color w:val="1C2B3A"/>
          <w:sz w:val="20"/>
          <w:szCs w:val="20"/>
        </w:rPr>
        <w:t xml:space="preserve">setting</w:t>
      </w:r>
      <w:r>
        <w:rPr>
          <w:rFonts w:ascii="Arial" w:cs="Arial" w:eastAsia="Arial" w:hAnsi="Arial"/>
          <w:color w:val="1C2B3A"/>
          <w:sz w:val="20"/>
          <w:szCs w:val="20"/>
        </w:rPr>
        <w:t xml:space="preserve">, not a column, so it does not travel with a copy.</w:t>
      </w:r>
    </w:p>
    <w:p>
      <w:pPr>
        <w:spacing w:after="160" w:line="276"/>
      </w:pPr>
      <w:r>
        <w:rPr>
          <w:rFonts w:ascii="Arial" w:cs="Arial" w:eastAsia="Arial" w:hAnsi="Arial"/>
          <w:b/>
          <w:bCs/>
          <w:color w:val="1C2B3A"/>
          <w:sz w:val="20"/>
          <w:szCs w:val="20"/>
        </w:rPr>
        <w:t xml:space="preserve">The State choice column</w:t>
      </w:r>
      <w:r>
        <w:rPr>
          <w:rFonts w:ascii="Arial" w:cs="Arial" w:eastAsia="Arial" w:hAnsi="Arial"/>
          <w:color w:val="1C2B3A"/>
          <w:sz w:val="20"/>
          <w:szCs w:val="20"/>
        </w:rPr>
        <w:t xml:space="preserve"> still offers every state. It copies, but it is worth confirming the new list has the right default.</w:t>
      </w:r>
    </w:p>
    <w:p>
      <w:pPr>
        <w:spacing w:after="160" w:line="276"/>
      </w:pPr>
      <w:r>
        <w:rPr>
          <w:rFonts w:ascii="Arial" w:cs="Arial" w:eastAsia="Arial" w:hAnsi="Arial"/>
          <w:b/>
          <w:bCs/>
          <w:color w:val="1C2B3A"/>
          <w:sz w:val="20"/>
          <w:szCs w:val="20"/>
        </w:rPr>
        <w:t xml:space="preserve">The flow points at the new list.</w:t>
      </w:r>
      <w:r>
        <w:rPr>
          <w:rFonts w:ascii="Arial" w:cs="Arial" w:eastAsia="Arial" w:hAnsi="Arial"/>
          <w:color w:val="1C2B3A"/>
          <w:sz w:val="20"/>
          <w:szCs w:val="20"/>
        </w:rPr>
        <w:t xml:space="preserve"> Each state's Switch case needs its own Site Address and List Name — see the flow guide, step 3b and the log flows.</w:t>
      </w:r>
    </w:p>
    <w:p>
      <w:pPr>
        <w:pStyle w:val="Heading2"/>
        <w:spacing w:after="140" w:before="320"/>
      </w:pPr>
      <w:r>
        <w:rPr>
          <w:rFonts w:ascii="Arial" w:cs="Arial" w:eastAsia="Arial" w:hAnsi="Arial"/>
          <w:b/>
          <w:bCs/>
          <w:color w:val="2A4258"/>
          <w:sz w:val="24"/>
          <w:szCs w:val="24"/>
        </w:rPr>
        <w:t xml:space="preserve">If you want it scripted</w:t>
      </w:r>
    </w:p>
    <w:p>
      <w:pPr>
        <w:spacing w:after="160" w:line="276"/>
      </w:pPr>
      <w:r>
        <w:rPr>
          <w:rFonts w:ascii="Arial" w:cs="Arial" w:eastAsia="Arial" w:hAnsi="Arial"/>
          <w:color w:val="1C2B3A"/>
          <w:sz w:val="20"/>
          <w:szCs w:val="20"/>
        </w:rPr>
        <w:t xml:space="preserve">For eight states, once, PnP PowerShell is exact and repeatable:</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Install-Module PnP.PowerShell -Scope CurrentUser</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Connect-PnPOnline -Url https://axisplumbingptyltd.sharepoint.com/sites/AXPVIC -Interactive</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Get-PnPSiteTemplate -Out axis-lists.xml -Handlers Lists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-ListsToExtract "Variation Project Register","Variation History - VIC"</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Connect-PnPOnline -Url https://axisplumbingptyltd.sharepoint.com/sites/AXPNSW -Interactive</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Invoke-PnPSiteTemplate -Path axis-lists.xml</w:t>
      </w:r>
    </w:p>
    <w:p>
      <w:pPr>
        <w:spacing w:after="160" w:line="276"/>
      </w:pPr>
      <w:r>
        <w:rPr>
          <w:rFonts w:ascii="Arial" w:cs="Arial" w:eastAsia="Arial" w:hAnsi="Arial"/>
          <w:color w:val="1C2B3A"/>
          <w:sz w:val="20"/>
          <w:szCs w:val="20"/>
        </w:rPr>
        <w:t xml:space="preserve">Repeat the last two lines per state. The template is XML you can read, keep and re-apply, so a ninth office later is one command rather than a morning of clicking.</w:t>
      </w:r>
    </w:p>
    <w:p>
      <w:pPr>
        <w:pStyle w:val="Heading2"/>
        <w:spacing w:after="140" w:before="320"/>
      </w:pPr>
      <w:r>
        <w:rPr>
          <w:rFonts w:ascii="Arial" w:cs="Arial" w:eastAsia="Arial" w:hAnsi="Arial"/>
          <w:b/>
          <w:bCs/>
          <w:color w:val="2A4258"/>
          <w:sz w:val="24"/>
          <w:szCs w:val="24"/>
        </w:rPr>
        <w:t xml:space="preserve">One thing to settle before you copy</w:t>
      </w:r>
    </w:p>
    <w:p>
      <w:pPr>
        <w:spacing w:after="160" w:line="276"/>
      </w:pPr>
      <w:r>
        <w:rPr>
          <w:rFonts w:ascii="Arial" w:cs="Arial" w:eastAsia="Arial" w:hAnsi="Arial"/>
          <w:color w:val="1C2B3A"/>
          <w:sz w:val="20"/>
          <w:szCs w:val="20"/>
        </w:rPr>
        <w:t xml:space="preserve">Whatever the VIC list's internal names are now, the copies inherit them. If VIC still carries </w:t>
      </w:r>
      <w:r>
        <w:rPr>
          <w:rFonts w:ascii="Consolas" w:cs="Consolas" w:eastAsia="Consolas" w:hAnsi="Consolas"/>
          <w:color w:val="2A4258"/>
          <w:sz w:val="18"/>
          <w:szCs w:val="18"/>
          <w:shd w:fill="F2F0EA" w:val="clear"/>
        </w:rPr>
        <w:t xml:space="preserve">field_1</w:t>
      </w:r>
      <w:r>
        <w:rPr>
          <w:rFonts w:ascii="Arial" w:cs="Arial" w:eastAsia="Arial" w:hAnsi="Arial"/>
          <w:color w:val="1C2B3A"/>
          <w:sz w:val="20"/>
          <w:szCs w:val="20"/>
        </w:rPr>
        <w:t xml:space="preserve">…</w:t>
      </w:r>
      <w:r>
        <w:rPr>
          <w:rFonts w:ascii="Consolas" w:cs="Consolas" w:eastAsia="Consolas" w:hAnsi="Consolas"/>
          <w:color w:val="2A4258"/>
          <w:sz w:val="18"/>
          <w:szCs w:val="18"/>
          <w:shd w:fill="F2F0EA" w:val="clear"/>
        </w:rPr>
        <w:t xml:space="preserve">field_10</w:t>
      </w:r>
      <w:r>
        <w:rPr>
          <w:rFonts w:ascii="Arial" w:cs="Arial" w:eastAsia="Arial" w:hAnsi="Arial"/>
          <w:color w:val="1C2B3A"/>
          <w:sz w:val="20"/>
          <w:szCs w:val="20"/>
        </w:rPr>
        <w:t xml:space="preserve">, so will every state — </w:t>
      </w:r>
      <w:r>
        <w:rPr>
          <w:rFonts w:ascii="Arial" w:cs="Arial" w:eastAsia="Arial" w:hAnsi="Arial"/>
          <w:b/>
          <w:bCs/>
          <w:color w:val="1C2B3A"/>
          <w:sz w:val="20"/>
          <w:szCs w:val="20"/>
        </w:rPr>
        <w:t xml:space="preserve">consistently</w:t>
      </w:r>
      <w:r>
        <w:rPr>
          <w:rFonts w:ascii="Arial" w:cs="Arial" w:eastAsia="Arial" w:hAnsi="Arial"/>
          <w:color w:val="1C2B3A"/>
          <w:sz w:val="20"/>
          <w:szCs w:val="20"/>
        </w:rPr>
        <w:t xml:space="preserve">, which is what the flows actually need: one Switch, the same column names everywhere.</w:t>
      </w:r>
    </w:p>
    <w:p>
      <w:pPr>
        <w:spacing w:after="160" w:line="276"/>
      </w:pPr>
      <w:r>
        <w:rPr>
          <w:rFonts w:ascii="Arial" w:cs="Arial" w:eastAsia="Arial" w:hAnsi="Arial"/>
          <w:color w:val="1C2B3A"/>
          <w:sz w:val="20"/>
          <w:szCs w:val="20"/>
        </w:rPr>
        <w:t xml:space="preserve">Ugly but consistent beats tidy but mixed. If you would rather have clean names, rebuild VIC's columns first and copy afterwards; doing it the other way round means eight lists to correct instead of one.</w:t>
      </w:r>
    </w:p>
    <w:p>
      <w:pPr>
        <w:pStyle w:val="Heading1"/>
        <w:spacing w:after="140" w:before="320"/>
      </w:pPr>
      <w:r>
        <w:rPr>
          <w:rFonts w:ascii="Arial" w:cs="Arial" w:eastAsia="Arial" w:hAnsi="Arial"/>
          <w:b/>
          <w:bCs/>
          <w:color w:val="2A4258"/>
          <w:sz w:val="30"/>
          <w:szCs w:val="30"/>
        </w:rPr>
        <w:t xml:space="preserve">5 · Optional: a separate log of issues</w:t>
      </w:r>
    </w:p>
    <w:p>
      <w:pPr>
        <w:spacing w:after="160" w:line="276"/>
      </w:pPr>
      <w:r>
        <w:rPr>
          <w:rFonts w:ascii="Arial" w:cs="Arial" w:eastAsia="Arial" w:hAnsi="Arial"/>
          <w:color w:val="1C2B3A"/>
          <w:sz w:val="20"/>
          <w:szCs w:val="20"/>
        </w:rPr>
        <w:t xml:space="preserve">The filing flow receives every field on the letter, not just the file. If you want a searchable record of variations issued — rather than a folder of PDFs — add a second list, </w:t>
      </w:r>
      <w:r>
        <w:rPr>
          <w:rFonts w:ascii="Arial" w:cs="Arial" w:eastAsia="Arial" w:hAnsi="Arial"/>
          <w:b/>
          <w:bCs/>
          <w:color w:val="1C2B3A"/>
          <w:sz w:val="20"/>
          <w:szCs w:val="20"/>
        </w:rPr>
        <w:t xml:space="preserve">Variations Issued</w:t>
      </w:r>
      <w:r>
        <w:rPr>
          <w:rFonts w:ascii="Arial" w:cs="Arial" w:eastAsia="Arial" w:hAnsi="Arial"/>
          <w:color w:val="1C2B3A"/>
          <w:sz w:val="20"/>
          <w:szCs w:val="20"/>
        </w:rPr>
        <w:t xml:space="preserve">, and have the flow create an item in it alongside the file:</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1954"/>
        <w:gridCol w:w="3256"/>
        <w:gridCol w:w="3816"/>
      </w:tblGrid>
      <w:tr>
        <w:trPr>
          <w:tblHeader/>
        </w:trPr>
        <w:tc>
          <w:tcPr>
            <w:tcW w:type="dxa" w:w="1954"/>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Column</w:t>
            </w:r>
          </w:p>
        </w:tc>
        <w:tc>
          <w:tcPr>
            <w:tcW w:type="dxa" w:w="3256"/>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Type</w:t>
            </w:r>
          </w:p>
        </w:tc>
        <w:tc>
          <w:tcPr>
            <w:tcW w:type="dxa" w:w="3816"/>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From the payload</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Title</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variationRef</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Description</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variationDescription</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Project</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Lookup → Variation Project Register</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projectId</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State</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Choice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state</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Head Contractor</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headContractor</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Attention</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attention</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Issued By</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issuedBy</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Position</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position</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Issued Date</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Date and time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issuedDate</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Site Instruction Ref</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siteInstructionRef</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Clause Ref</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clauseRef</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Aconex Ref</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aconexRef</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Contractors Direction</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Single line</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contractorDirection</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Description of Works</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Multiple lines, plain</w:t>
            </w:r>
          </w:p>
        </w:tc>
        <w:tc>
          <w:tcPr>
            <w:tcW w:type="dxa" w:w="3816"/>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descriptionOfWorks</w:t>
            </w:r>
          </w:p>
        </w:tc>
      </w:tr>
      <w:tr>
        <w:tc>
          <w:tcPr>
            <w:tcW w:type="dxa" w:w="195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Document</w:t>
            </w:r>
          </w:p>
        </w:tc>
        <w:tc>
          <w:tcPr>
            <w:tcW w:type="dxa" w:w="325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Hyperlink</w:t>
            </w:r>
          </w:p>
        </w:tc>
        <w:tc>
          <w:tcPr>
            <w:tcW w:type="dxa" w:w="3816"/>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w:t>
            </w:r>
            <w:r>
              <w:rPr>
                <w:rFonts w:ascii="Consolas" w:cs="Consolas" w:eastAsia="Consolas" w:hAnsi="Consolas"/>
                <w:color w:val="2A4258"/>
                <w:sz w:val="16"/>
                <w:szCs w:val="16"/>
                <w:shd w:fill="F2F0EA" w:val="clear"/>
              </w:rPr>
              <w:t xml:space="preserve">Path</w:t>
            </w:r>
            <w:r>
              <w:rPr>
                <w:rFonts w:ascii="Arial" w:cs="Arial" w:eastAsia="Arial" w:hAnsi="Arial"/>
                <w:color w:val="1C2B3A"/>
                <w:sz w:val="18"/>
                <w:szCs w:val="18"/>
              </w:rPr>
              <w:t xml:space="preserve"> the Create file action returns</w:t>
            </w:r>
          </w:p>
        </w:tc>
      </w:tr>
    </w:tbl>
    <w:p>
      <w:pPr>
        <w:spacing w:after="200"/>
      </w:pPr>
    </w:p>
    <w:p>
      <w:pPr>
        <w:spacing w:after="160" w:line="276"/>
      </w:pPr>
      <w:r>
        <w:rPr>
          <w:rFonts w:ascii="Arial" w:cs="Arial" w:eastAsia="Arial" w:hAnsi="Arial"/>
          <w:color w:val="1C2B3A"/>
          <w:sz w:val="20"/>
          <w:szCs w:val="20"/>
        </w:rPr>
        <w:t xml:space="preserve">That list is what turns the folder into a register you can report 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459"/>
        <w:sz w:val="16"/>
        <w:szCs w:val="16"/>
      </w:rPr>
      <w:t xml:space="preserve">2 - The Two Registers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40"/>
      </w:pPr>
    </w:lvl>
    <w:lvl w:ilvl="1" w15:tentative="1">
      <w:start w:val="1"/>
      <w:numFmt w:val="bullet"/>
      <w:lvlText w:val="◦"/>
      <w:lvlJc w:val="start"/>
      <w:pPr>
        <w:ind w:left="800" w:hanging="240"/>
      </w:pPr>
    </w:lvl>
    <w:lvl w:ilvl="2" w15:tentative="1">
      <w:start w:val="1"/>
      <w:numFmt w:val="bullet"/>
      <w:lvlText w:val="▪"/>
      <w:lvlJc w:val="start"/>
      <w:pPr>
        <w:ind w:left="1200" w:hanging="240"/>
      </w:pPr>
    </w:lvl>
  </w:abstractNum>
  <w:abstractNum w:abstractNumId="3" w15:restartNumberingAfterBreak="0">
    <w:multiLevelType w:val="hybridMultilevel"/>
    <w:lvl w:ilvl="0" w15:tentative="1">
      <w:start w:val="1"/>
      <w:numFmt w:val="decimal"/>
      <w:lvlText w:val="%1."/>
      <w:lvlJc w:val="start"/>
      <w:pPr>
        <w:ind w:left="420" w:hanging="260"/>
      </w:pPr>
    </w:lvl>
    <w:lvl w:ilvl="1" w15:tentative="1">
      <w:start w:val="1"/>
      <w:numFmt w:val="decimal"/>
      <w:lvlText w:val="%2."/>
      <w:lvlJc w:val="start"/>
      <w:pPr>
        <w:ind w:left="840" w:hanging="260"/>
      </w:pPr>
    </w:lvl>
    <w:lvl w:ilvl="2" w15:tentative="1">
      <w:start w:val="1"/>
      <w:numFmt w:val="decimal"/>
      <w:lvlText w:val="%3."/>
      <w:lvlJc w:val="start"/>
      <w:pPr>
        <w:ind w:left="12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The Two Registers</dc:title>
  <dc:creator>Axis Services</dc:creator>
  <dc:description>Variation Cover Sheet setup guide</dc:description>
  <cp:lastModifiedBy>Un-named</cp:lastModifiedBy>
  <cp:revision>1</cp:revision>
  <dcterms:created xsi:type="dcterms:W3CDTF">2026-10-15T23:31:03.056Z</dcterms:created>
  <dcterms:modified xsi:type="dcterms:W3CDTF">2026-10-15T23:31:03.056Z</dcterms:modified>
</cp:coreProperties>
</file>

<file path=docProps/custom.xml><?xml version="1.0" encoding="utf-8"?>
<Properties xmlns="http://schemas.openxmlformats.org/officeDocument/2006/custom-properties" xmlns:vt="http://schemas.openxmlformats.org/officeDocument/2006/docPropsVTypes"/>
</file>