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b/>
          <w:bCs/>
          <w:color w:val="1C2B3A"/>
          <w:sz w:val="20"/>
          <w:szCs w:val="20"/>
        </w:rPr>
        <w:t xml:space="preserve">The repository is linked to Netlify.</w:t>
      </w:r>
      <w:r>
        <w:rPr>
          <w:rFonts w:ascii="Arial" w:cs="Arial" w:eastAsia="Arial" w:hAnsi="Arial"/>
          <w:color w:val="1C2B3A"/>
          <w:sz w:val="20"/>
          <w:szCs w:val="20"/>
        </w:rPr>
        <w:t xml:space="preserve"> Every push to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rebuilds and redeploys the site. That has one consequence worth understanding before anything else:</w:t>
      </w:r>
    </w:p>
    <w:p>
      <w:pPr>
        <w:pBdr>
          <w:left w:val="single" w:color="C9C2B4" w:sz="12" w:space="10"/>
        </w:pBdr>
        <w:spacing w:after="120"/>
        <w:ind w:left="340"/>
      </w:pPr>
      <w:r>
        <w:rPr>
          <w:rFonts w:ascii="Arial" w:cs="Arial" w:eastAsia="Arial" w:hAnsi="Arial"/>
          <w:b/>
          <w:bCs/>
          <w:i/>
          <w:iCs/>
          <w:color w:val="6B6459"/>
          <w:sz w:val="20"/>
          <w:szCs w:val="20"/>
        </w:rPr>
        <w:t xml:space="preserve">A folder dragged onto the drop zone lasts until the next push.</w:t>
      </w:r>
      <w:r>
        <w:rPr>
          <w:rFonts w:ascii="Arial" w:cs="Arial" w:eastAsia="Arial" w:hAnsi="Arial"/>
          <w:i/>
          <w:iCs/>
          <w:color w:val="6B6459"/>
          <w:sz w:val="20"/>
          <w:szCs w:val="20"/>
        </w:rPr>
        <w:t xml:space="preserve"> The push</w:t>
      </w:r>
    </w:p>
    <w:p>
      <w:pPr>
        <w:pBdr>
          <w:left w:val="single" w:color="C9C2B4" w:sz="12" w:space="10"/>
        </w:pBdr>
        <w:spacing w:after="120"/>
        <w:ind w:left="340"/>
      </w:pPr>
      <w:r>
        <w:rPr>
          <w:rFonts w:ascii="Arial" w:cs="Arial" w:eastAsia="Arial" w:hAnsi="Arial"/>
          <w:i/>
          <w:iCs/>
          <w:color w:val="6B6459"/>
          <w:sz w:val="20"/>
          <w:szCs w:val="20"/>
        </w:rPr>
        <w:t xml:space="preserve">rebuilds from the repository and replaces it. If the site keeps "reverting",</w:t>
      </w:r>
    </w:p>
    <w:p>
      <w:pPr>
        <w:pBdr>
          <w:left w:val="single" w:color="C9C2B4" w:sz="12" w:space="10"/>
        </w:pBdr>
        <w:spacing w:after="120"/>
        <w:ind w:left="340"/>
      </w:pPr>
      <w:r>
        <w:rPr>
          <w:rFonts w:ascii="Arial" w:cs="Arial" w:eastAsia="Arial" w:hAnsi="Arial"/>
          <w:i/>
          <w:iCs/>
          <w:color w:val="6B6459"/>
          <w:sz w:val="20"/>
          <w:szCs w:val="20"/>
        </w:rPr>
        <w:t xml:space="preserve">this is why.</w:t>
      </w:r>
    </w:p>
    <w:p>
      <w:pPr>
        <w:pStyle w:val="Heading2"/>
        <w:spacing w:after="140" w:before="320"/>
      </w:pPr>
      <w:r>
        <w:rPr>
          <w:rFonts w:ascii="Arial" w:cs="Arial" w:eastAsia="Arial" w:hAnsi="Arial"/>
          <w:b/>
          <w:bCs/>
          <w:color w:val="2A4258"/>
          <w:sz w:val="24"/>
          <w:szCs w:val="24"/>
        </w:rPr>
        <w:t xml:space="preserve">The URLs and the password come from the environment</w:t>
      </w:r>
    </w:p>
    <w:p>
      <w:pPr>
        <w:spacing w:after="160" w:line="276"/>
      </w:pPr>
      <w:r>
        <w:rPr>
          <w:rFonts w:ascii="Arial" w:cs="Arial" w:eastAsia="Arial" w:hAnsi="Arial"/>
          <w:color w:val="1C2B3A"/>
          <w:sz w:val="20"/>
          <w:szCs w:val="20"/>
        </w:rPr>
        <w:t xml:space="preserve">They are not in the repository — a repository is the wrong place for a credential, and this one was public until recently. The build reads them from the site's own settings instead.</w:t>
      </w:r>
    </w:p>
    <w:p>
      <w:pPr>
        <w:spacing w:after="160" w:line="276"/>
      </w:pP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 and set these seven:</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28"/>
        <w:gridCol w:w="6298"/>
      </w:tblGrid>
      <w:tr>
        <w:trPr>
          <w:tblHeader/>
        </w:trPr>
        <w:tc>
          <w:tcPr>
            <w:tcW w:type="dxa" w:w="272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629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goes in it</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Get projects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the PDF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Variation log read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Variation log write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Write professionally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OPEN_VARIATION_FILE_URL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Open a variation file trigger URL (optional — see 9 - Saving and Reopening Variation Files.docx)</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GET_AGREED_RATES_URL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Get agreed rates trigger URL (optional — see 11 - Agreed Schedules of Rates.docx)</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SETTINGS_PASSWORD_SALT</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salt</w:t>
            </w:r>
            <w:r>
              <w:rPr>
                <w:rFonts w:ascii="Arial" w:cs="Arial" w:eastAsia="Arial" w:hAnsi="Arial"/>
                <w:color w:val="1C2B3A"/>
                <w:sz w:val="18"/>
                <w:szCs w:val="18"/>
              </w:rPr>
              <w:t xml:space="preserve"> from your </w:t>
            </w:r>
            <w:r>
              <w:rPr>
                <w:rFonts w:ascii="Consolas" w:cs="Consolas" w:eastAsia="Consolas" w:hAnsi="Consolas"/>
                <w:color w:val="2A4258"/>
                <w:sz w:val="16"/>
                <w:szCs w:val="16"/>
                <w:shd w:fill="F2F0EA" w:val="clear"/>
              </w:rPr>
              <w:t xml:space="preserve">settings-password.js</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SETTINGS_PASSWORD_HASH</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hash</w:t>
            </w:r>
            <w:r>
              <w:rPr>
                <w:rFonts w:ascii="Arial" w:cs="Arial" w:eastAsia="Arial" w:hAnsi="Arial"/>
                <w:color w:val="1C2B3A"/>
                <w:sz w:val="18"/>
                <w:szCs w:val="18"/>
              </w:rPr>
              <w:t xml:space="preserve"> from the same file</w:t>
            </w:r>
          </w:p>
        </w:tc>
      </w:tr>
    </w:tbl>
    <w:p>
      <w:pPr>
        <w:spacing w:after="200"/>
      </w:pP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all seven. Then </w:t>
      </w:r>
      <w:r>
        <w:rPr>
          <w:rFonts w:ascii="Arial" w:cs="Arial" w:eastAsia="Arial" w:hAnsi="Arial"/>
          <w:b/>
          <w:bCs/>
          <w:color w:val="1C2B3A"/>
          <w:sz w:val="20"/>
          <w:szCs w:val="20"/>
        </w:rPr>
        <w:t xml:space="preserve">Deploys → Trigger deploy → Clear cache and deploy site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build refuses to ship a URL that is not </w:t>
      </w:r>
      <w:r>
        <w:rPr>
          <w:rFonts w:ascii="Consolas" w:cs="Consolas" w:eastAsia="Consolas" w:hAnsi="Consolas"/>
          <w:color w:val="2A4258"/>
          <w:sz w:val="18"/>
          <w:szCs w:val="18"/>
          <w:shd w:fill="F2F0EA" w:val="clear"/>
        </w:rPr>
        <w:t xml:space="preserve">https://</w:t>
      </w:r>
      <w:r>
        <w:rPr>
          <w:rFonts w:ascii="Arial" w:cs="Arial" w:eastAsia="Arial" w:hAnsi="Arial"/>
          <w:color w:val="1C2B3A"/>
          <w:sz w:val="20"/>
          <w:szCs w:val="20"/>
        </w:rPr>
        <w:t xml:space="preserve"> or that contains a quote or a line break, rather than writing something broken into the page. A missing variable is not an error — that flow is simply absent, and the build stamp on the Settings screen says how many of the five made it in.</w:t>
      </w:r>
    </w:p>
    <w:p>
      <w:pPr>
        <w:pStyle w:val="Heading2"/>
        <w:spacing w:after="140" w:before="320"/>
      </w:pPr>
      <w:r>
        <w:rPr>
          <w:rFonts w:ascii="Arial" w:cs="Arial" w:eastAsia="Arial" w:hAnsi="Arial"/>
          <w:b/>
          <w:bCs/>
          <w:color w:val="2A4258"/>
          <w:sz w:val="24"/>
          <w:szCs w:val="24"/>
        </w:rPr>
        <w:t xml:space="preserve">Checking it worked</w:t>
      </w:r>
    </w:p>
    <w:p>
      <w:pPr>
        <w:spacing w:after="160" w:line="276"/>
      </w:pPr>
      <w:r>
        <w:rPr>
          <w:rFonts w:ascii="Arial" w:cs="Arial" w:eastAsia="Arial" w:hAnsi="Arial"/>
          <w:color w:val="1C2B3A"/>
          <w:sz w:val="20"/>
          <w:szCs w:val="20"/>
        </w:rPr>
        <w:t xml:space="preserve">Open the site in a private window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line at the top reads either </w:t>
      </w:r>
      <w:r>
        <w:rPr>
          <w:rFonts w:ascii="Arial" w:cs="Arial" w:eastAsia="Arial" w:hAnsi="Arial"/>
          <w:i/>
          <w:iCs/>
          <w:color w:val="1C2B3A"/>
          <w:sz w:val="20"/>
          <w:szCs w:val="20"/>
        </w:rPr>
        <w:t xml:space="preserve">"All 5 Power Automate flows are built into this copy"</w:t>
      </w:r>
      <w:r>
        <w:rPr>
          <w:rFonts w:ascii="Arial" w:cs="Arial" w:eastAsia="Arial" w:hAnsi="Arial"/>
          <w:color w:val="1C2B3A"/>
          <w:sz w:val="20"/>
          <w:szCs w:val="20"/>
        </w:rPr>
        <w:t xml:space="preserve"> with the build time, or how many are missing. If it says 0, the variables are not set on the site or the deploy ran before they were.</w:t>
      </w:r>
    </w:p>
    <w:p>
      <w:pPr>
        <w:pStyle w:val="Heading2"/>
        <w:spacing w:after="140" w:before="320"/>
      </w:pPr>
      <w:r>
        <w:rPr>
          <w:rFonts w:ascii="Arial" w:cs="Arial" w:eastAsia="Arial" w:hAnsi="Arial"/>
          <w:b/>
          <w:bCs/>
          <w:color w:val="2A4258"/>
          <w:sz w:val="24"/>
          <w:szCs w:val="24"/>
        </w:rPr>
        <w:t xml:space="preserve">Deploying by hand instead</w:t>
      </w:r>
    </w:p>
    <w:p>
      <w:pPr>
        <w:spacing w:after="160" w:line="276"/>
      </w:pPr>
      <w:r>
        <w:rPr>
          <w:rFonts w:ascii="Arial" w:cs="Arial" w:eastAsia="Arial" w:hAnsi="Arial"/>
          <w:color w:val="1C2B3A"/>
          <w:sz w:val="20"/>
          <w:szCs w:val="20"/>
        </w:rPr>
        <w:t xml:space="preserve">Still possible, and still what </w:t>
      </w: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builds — but remember the next push overwrites it. Use it for testing a build locally, not for putting one live.</w:t>
      </w:r>
    </w:p>
    <w:p>
      <w:pPr>
        <w:pStyle w:val="Heading2"/>
        <w:spacing w:after="140" w:before="320"/>
      </w:pPr>
      <w:r>
        <w:rPr>
          <w:rFonts w:ascii="Arial" w:cs="Arial" w:eastAsia="Arial" w:hAnsi="Arial"/>
          <w:b/>
          <w:bCs/>
          <w:color w:val="2A4258"/>
          <w:sz w:val="24"/>
          <w:szCs w:val="24"/>
        </w:rPr>
        <w:t xml:space="preserve">The folder to drag</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It carries the Microsoft sign-in files, the security headers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_redirects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robots.txt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is an </w:t>
      </w:r>
      <w:r>
        <w:rPr>
          <w:rFonts w:ascii="Arial" w:cs="Arial" w:eastAsia="Arial" w:hAnsi="Arial"/>
          <w:b/>
          <w:bCs/>
          <w:color w:val="1C2B3A"/>
          <w:sz w:val="20"/>
          <w:szCs w:val="20"/>
        </w:rPr>
        <w:t xml:space="preserve">offline copy</w:t>
      </w:r>
      <w:r>
        <w:rPr>
          <w:rFonts w:ascii="Arial" w:cs="Arial" w:eastAsia="Arial" w:hAnsi="Arial"/>
          <w:color w:val="1C2B3A"/>
          <w:sz w:val="20"/>
          <w:szCs w:val="20"/>
        </w:rPr>
        <w:t xml:space="preserve">: the whole app in one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with no sign-in, to open from the disk. </w:t>
      </w:r>
      <w:r>
        <w:rPr>
          <w:rFonts w:ascii="Arial" w:cs="Arial" w:eastAsia="Arial" w:hAnsi="Arial"/>
          <w:b/>
          <w:bCs/>
          <w:color w:val="1C2B3A"/>
          <w:sz w:val="20"/>
          <w:szCs w:val="20"/>
        </w:rPr>
        <w:t xml:space="preserve">Never deploy it</w:t>
      </w:r>
      <w:r>
        <w:rPr>
          <w:rFonts w:ascii="Arial" w:cs="Arial" w:eastAsia="Arial" w:hAnsi="Arial"/>
          <w:color w:val="1C2B3A"/>
          <w:sz w:val="20"/>
          <w:szCs w:val="20"/>
        </w:rPr>
        <w:t xml:space="preserve"> — on a web address it would open for anyone.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2026-10-27T03:12:13.964Z</dcterms:created>
  <dcterms:modified xsi:type="dcterms:W3CDTF">2026-10-27T03:12:13.965Z</dcterms:modified>
</cp:coreProperties>
</file>

<file path=docProps/custom.xml><?xml version="1.0" encoding="utf-8"?>
<Properties xmlns="http://schemas.openxmlformats.org/officeDocument/2006/custom-properties" xmlns:vt="http://schemas.openxmlformats.org/officeDocument/2006/docPropsVTypes"/>
</file>