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color w:val="1C2B3A"/>
          <w:sz w:val="20"/>
          <w:szCs w:val="20"/>
        </w:rPr>
        <w:t xml:space="preserve">The app is plain static files — no build step, no functions, no server. There are two shapes it can be deployed in, and the choice matters later, because it decides what you replace when the password or the office register changes.</w:t>
      </w:r>
    </w:p>
    <w:p>
      <w:pPr>
        <w:spacing w:after="160" w:line="276"/>
      </w:pPr>
      <w:r>
        <w:rPr>
          <w:rFonts w:ascii="Arial" w:cs="Arial" w:eastAsia="Arial" w:hAnsi="Arial"/>
          <w:color w:val="1C2B3A"/>
          <w:sz w:val="20"/>
          <w:szCs w:val="20"/>
        </w:rPr>
        <w:t xml:space="preserve">Build both shapes at once: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2026-10-19T00:46:05.518Z</dcterms:created>
  <dcterms:modified xsi:type="dcterms:W3CDTF">2026-10-19T00:46:05.518Z</dcterms:modified>
</cp:coreProperties>
</file>

<file path=docProps/custom.xml><?xml version="1.0" encoding="utf-8"?>
<Properties xmlns="http://schemas.openxmlformats.org/officeDocument/2006/custom-properties" xmlns:vt="http://schemas.openxmlformats.org/officeDocument/2006/docPropsVTypes"/>
</file>