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1D51" w14:textId="719903E7" w:rsidR="00DA766C" w:rsidRPr="000E0ECB" w:rsidRDefault="00552F45">
      <w:pPr>
        <w:rPr>
          <w:rFonts w:ascii="Times New Roman" w:hAnsi="Times New Roman" w:cs="Times New Roman"/>
        </w:rPr>
      </w:pPr>
      <w:r w:rsidRPr="000E0ECB">
        <w:rPr>
          <w:rFonts w:ascii="Times New Roman" w:hAnsi="Times New Roman" w:cs="Times New Roman"/>
        </w:rPr>
        <w:t xml:space="preserve">Table A1. </w:t>
      </w:r>
      <w:r w:rsidR="00C8006C">
        <w:rPr>
          <w:rFonts w:ascii="Times New Roman" w:hAnsi="Times New Roman" w:cs="Times New Roman"/>
        </w:rPr>
        <w:t>P</w:t>
      </w:r>
      <w:r w:rsidR="00C8006C" w:rsidRPr="00C8006C">
        <w:rPr>
          <w:rFonts w:ascii="Times New Roman" w:hAnsi="Times New Roman" w:cs="Times New Roman"/>
        </w:rPr>
        <w:t xml:space="preserve">arameter estimates for the generalized linear mixed-effects model predicting angling effort in tailwater fisheries. The model </w:t>
      </w:r>
      <w:r w:rsidR="00C8006C">
        <w:rPr>
          <w:rFonts w:ascii="Times New Roman" w:hAnsi="Times New Roman" w:cs="Times New Roman"/>
        </w:rPr>
        <w:t>implemented</w:t>
      </w:r>
      <w:r w:rsidR="00C8006C" w:rsidRPr="00C8006C">
        <w:rPr>
          <w:rFonts w:ascii="Times New Roman" w:hAnsi="Times New Roman" w:cs="Times New Roman"/>
        </w:rPr>
        <w:t xml:space="preserve"> a Tweedie distribution with a log-link function. Fixed effects included day type (weekday vs. weekend), month, and discharge (natural log-transformed </w:t>
      </w:r>
      <w:proofErr w:type="spellStart"/>
      <w:r w:rsidR="00C8006C" w:rsidRPr="00C8006C">
        <w:rPr>
          <w:rFonts w:ascii="Times New Roman" w:hAnsi="Times New Roman" w:cs="Times New Roman"/>
        </w:rPr>
        <w:t>cfs</w:t>
      </w:r>
      <w:proofErr w:type="spellEnd"/>
      <w:r w:rsidR="00F61DA8">
        <w:rPr>
          <w:rFonts w:ascii="Times New Roman" w:hAnsi="Times New Roman" w:cs="Times New Roman"/>
        </w:rPr>
        <w:t xml:space="preserve"> </w:t>
      </w:r>
      <w:r w:rsidR="00E804F4">
        <w:rPr>
          <w:rFonts w:ascii="Times New Roman" w:hAnsi="Times New Roman" w:cs="Times New Roman"/>
        </w:rPr>
        <w:t>+</w:t>
      </w:r>
      <w:r w:rsidR="00F61DA8">
        <w:rPr>
          <w:rFonts w:ascii="Times New Roman" w:hAnsi="Times New Roman" w:cs="Times New Roman"/>
        </w:rPr>
        <w:t xml:space="preserve"> </w:t>
      </w:r>
      <w:r w:rsidR="00E804F4">
        <w:rPr>
          <w:rFonts w:ascii="Times New Roman" w:hAnsi="Times New Roman" w:cs="Times New Roman"/>
        </w:rPr>
        <w:t>1</w:t>
      </w:r>
      <w:r w:rsidR="00C8006C" w:rsidRPr="00C8006C">
        <w:rPr>
          <w:rFonts w:ascii="Times New Roman" w:hAnsi="Times New Roman" w:cs="Times New Roman"/>
        </w:rPr>
        <w:t xml:space="preserve">). </w:t>
      </w:r>
      <w:r w:rsidR="00C8006C" w:rsidRPr="00E804F4">
        <w:rPr>
          <w:rFonts w:ascii="Times New Roman" w:hAnsi="Times New Roman" w:cs="Times New Roman"/>
          <w:i/>
          <w:iCs/>
        </w:rPr>
        <w:t>P</w:t>
      </w:r>
      <w:r w:rsidR="00C8006C" w:rsidRPr="00C8006C">
        <w:rPr>
          <w:rFonts w:ascii="Times New Roman" w:hAnsi="Times New Roman" w:cs="Times New Roman"/>
        </w:rPr>
        <w:t xml:space="preserve">-values indicate the significance of specific hypothesis tests: the </w:t>
      </w:r>
      <w:r w:rsidR="00E804F4">
        <w:rPr>
          <w:rFonts w:ascii="Times New Roman" w:hAnsi="Times New Roman" w:cs="Times New Roman"/>
        </w:rPr>
        <w:t>i</w:t>
      </w:r>
      <w:r w:rsidR="00C8006C" w:rsidRPr="00C8006C">
        <w:rPr>
          <w:rFonts w:ascii="Times New Roman" w:hAnsi="Times New Roman" w:cs="Times New Roman"/>
        </w:rPr>
        <w:t xml:space="preserve">ntercept tests if baseline effort differs from zero; </w:t>
      </w:r>
      <w:r w:rsidR="00E804F4">
        <w:rPr>
          <w:rFonts w:ascii="Times New Roman" w:hAnsi="Times New Roman" w:cs="Times New Roman"/>
        </w:rPr>
        <w:t>d</w:t>
      </w:r>
      <w:r w:rsidR="00C8006C" w:rsidRPr="00C8006C">
        <w:rPr>
          <w:rFonts w:ascii="Times New Roman" w:hAnsi="Times New Roman" w:cs="Times New Roman"/>
        </w:rPr>
        <w:t>ischarge (</w:t>
      </w:r>
      <w:r w:rsidR="00E804F4">
        <w:rPr>
          <w:rFonts w:ascii="Times New Roman" w:hAnsi="Times New Roman" w:cs="Times New Roman"/>
        </w:rPr>
        <w:t>natural log(</w:t>
      </w:r>
      <w:proofErr w:type="spellStart"/>
      <w:r w:rsidR="00C8006C" w:rsidRPr="00C8006C">
        <w:rPr>
          <w:rFonts w:ascii="Times New Roman" w:hAnsi="Times New Roman" w:cs="Times New Roman"/>
        </w:rPr>
        <w:t>cfs</w:t>
      </w:r>
      <w:proofErr w:type="spellEnd"/>
      <w:r w:rsidR="00F61DA8">
        <w:rPr>
          <w:rFonts w:ascii="Times New Roman" w:hAnsi="Times New Roman" w:cs="Times New Roman"/>
        </w:rPr>
        <w:t xml:space="preserve"> </w:t>
      </w:r>
      <w:r w:rsidR="00E804F4">
        <w:rPr>
          <w:rFonts w:ascii="Times New Roman" w:hAnsi="Times New Roman" w:cs="Times New Roman"/>
        </w:rPr>
        <w:t>+</w:t>
      </w:r>
      <w:r w:rsidR="00F61DA8">
        <w:rPr>
          <w:rFonts w:ascii="Times New Roman" w:hAnsi="Times New Roman" w:cs="Times New Roman"/>
        </w:rPr>
        <w:t xml:space="preserve"> </w:t>
      </w:r>
      <w:r w:rsidR="00E804F4">
        <w:rPr>
          <w:rFonts w:ascii="Times New Roman" w:hAnsi="Times New Roman" w:cs="Times New Roman"/>
        </w:rPr>
        <w:t>1)</w:t>
      </w:r>
      <w:r w:rsidR="00C8006C" w:rsidRPr="00C8006C">
        <w:rPr>
          <w:rFonts w:ascii="Times New Roman" w:hAnsi="Times New Roman" w:cs="Times New Roman"/>
        </w:rPr>
        <w:t xml:space="preserve">) tests if the overall global relationship between flow and effort differs from zero; </w:t>
      </w:r>
      <w:r w:rsidR="00E804F4">
        <w:rPr>
          <w:rFonts w:ascii="Times New Roman" w:hAnsi="Times New Roman" w:cs="Times New Roman"/>
        </w:rPr>
        <w:t>i</w:t>
      </w:r>
      <w:r w:rsidR="00C8006C" w:rsidRPr="00C8006C">
        <w:rPr>
          <w:rFonts w:ascii="Times New Roman" w:hAnsi="Times New Roman" w:cs="Times New Roman"/>
        </w:rPr>
        <w:t xml:space="preserve">ntercept </w:t>
      </w:r>
      <w:r w:rsidR="00E804F4">
        <w:rPr>
          <w:rFonts w:ascii="Times New Roman" w:hAnsi="Times New Roman" w:cs="Times New Roman"/>
        </w:rPr>
        <w:t>s</w:t>
      </w:r>
      <w:r w:rsidR="00C8006C" w:rsidRPr="00C8006C">
        <w:rPr>
          <w:rFonts w:ascii="Times New Roman" w:hAnsi="Times New Roman" w:cs="Times New Roman"/>
        </w:rPr>
        <w:t xml:space="preserve">hift parameters test if the average effort for a specific month or day type differs significantly from the global grand mean; and </w:t>
      </w:r>
      <w:r w:rsidR="00030C92">
        <w:rPr>
          <w:rFonts w:ascii="Times New Roman" w:hAnsi="Times New Roman" w:cs="Times New Roman"/>
        </w:rPr>
        <w:t>s</w:t>
      </w:r>
      <w:r w:rsidR="00C8006C" w:rsidRPr="00C8006C">
        <w:rPr>
          <w:rFonts w:ascii="Times New Roman" w:hAnsi="Times New Roman" w:cs="Times New Roman"/>
        </w:rPr>
        <w:t>lope parameters test if the discharge–effort relationship for that specific month differs significantly from zero. Random effect standard deviations (SD) are provided for location and year to quantify spatiotemporal variation, along with the Tweedie dispersion parameter</w:t>
      </w:r>
      <w:r w:rsidRPr="000E0ECB">
        <w:rPr>
          <w:rFonts w:ascii="Times New Roman" w:hAnsi="Times New Roman" w:cs="Times New Roman"/>
        </w:rPr>
        <w:t>.</w:t>
      </w:r>
    </w:p>
    <w:tbl>
      <w:tblPr>
        <w:tblW w:w="0" w:type="auto"/>
        <w:tblLook w:val="04A0" w:firstRow="1" w:lastRow="0" w:firstColumn="1" w:lastColumn="0" w:noHBand="0" w:noVBand="1"/>
      </w:tblPr>
      <w:tblGrid>
        <w:gridCol w:w="3355"/>
        <w:gridCol w:w="1056"/>
        <w:gridCol w:w="756"/>
        <w:gridCol w:w="952"/>
      </w:tblGrid>
      <w:tr w:rsidR="000E0ECB" w:rsidRPr="000E0ECB" w14:paraId="322C7FCD" w14:textId="77777777" w:rsidTr="000E0ECB">
        <w:trPr>
          <w:trHeight w:val="300"/>
        </w:trPr>
        <w:tc>
          <w:tcPr>
            <w:tcW w:w="0" w:type="auto"/>
            <w:tcBorders>
              <w:top w:val="single" w:sz="4" w:space="0" w:color="auto"/>
              <w:left w:val="nil"/>
              <w:bottom w:val="single" w:sz="4" w:space="0" w:color="auto"/>
              <w:right w:val="nil"/>
            </w:tcBorders>
            <w:noWrap/>
            <w:vAlign w:val="bottom"/>
            <w:hideMark/>
          </w:tcPr>
          <w:p w14:paraId="37DB4A0A" w14:textId="77777777" w:rsidR="000E0ECB" w:rsidRPr="000E0ECB" w:rsidRDefault="000E0ECB" w:rsidP="000E0ECB">
            <w:pPr>
              <w:spacing w:after="0" w:line="240" w:lineRule="auto"/>
              <w:jc w:val="center"/>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Parameter</w:t>
            </w:r>
          </w:p>
        </w:tc>
        <w:tc>
          <w:tcPr>
            <w:tcW w:w="0" w:type="auto"/>
            <w:tcBorders>
              <w:top w:val="single" w:sz="4" w:space="0" w:color="auto"/>
              <w:left w:val="nil"/>
              <w:bottom w:val="single" w:sz="4" w:space="0" w:color="auto"/>
              <w:right w:val="nil"/>
            </w:tcBorders>
            <w:noWrap/>
            <w:vAlign w:val="bottom"/>
            <w:hideMark/>
          </w:tcPr>
          <w:p w14:paraId="72B424EA" w14:textId="77777777" w:rsidR="000E0ECB" w:rsidRPr="000E0ECB" w:rsidRDefault="000E0ECB" w:rsidP="000E0ECB">
            <w:pPr>
              <w:spacing w:after="0" w:line="240" w:lineRule="auto"/>
              <w:jc w:val="center"/>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Estimate</w:t>
            </w:r>
          </w:p>
        </w:tc>
        <w:tc>
          <w:tcPr>
            <w:tcW w:w="0" w:type="auto"/>
            <w:tcBorders>
              <w:top w:val="single" w:sz="4" w:space="0" w:color="auto"/>
              <w:left w:val="nil"/>
              <w:bottom w:val="single" w:sz="4" w:space="0" w:color="auto"/>
              <w:right w:val="nil"/>
            </w:tcBorders>
            <w:noWrap/>
            <w:vAlign w:val="bottom"/>
            <w:hideMark/>
          </w:tcPr>
          <w:p w14:paraId="03F9298F" w14:textId="77777777" w:rsidR="000E0ECB" w:rsidRPr="000E0ECB" w:rsidRDefault="000E0ECB" w:rsidP="000E0ECB">
            <w:pPr>
              <w:spacing w:after="0" w:line="240" w:lineRule="auto"/>
              <w:jc w:val="center"/>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SE</w:t>
            </w:r>
          </w:p>
        </w:tc>
        <w:tc>
          <w:tcPr>
            <w:tcW w:w="0" w:type="auto"/>
            <w:tcBorders>
              <w:top w:val="single" w:sz="4" w:space="0" w:color="auto"/>
              <w:left w:val="nil"/>
              <w:bottom w:val="single" w:sz="4" w:space="0" w:color="auto"/>
              <w:right w:val="nil"/>
            </w:tcBorders>
            <w:noWrap/>
            <w:vAlign w:val="bottom"/>
            <w:hideMark/>
          </w:tcPr>
          <w:p w14:paraId="08BC12DE" w14:textId="77777777" w:rsidR="000E0ECB" w:rsidRPr="000E0ECB" w:rsidRDefault="000E0ECB" w:rsidP="000E0ECB">
            <w:pPr>
              <w:spacing w:after="0" w:line="240" w:lineRule="auto"/>
              <w:jc w:val="center"/>
              <w:rPr>
                <w:rFonts w:ascii="Times New Roman" w:eastAsia="Times New Roman" w:hAnsi="Times New Roman" w:cs="Times New Roman"/>
                <w:i/>
                <w:iCs/>
                <w:color w:val="000000"/>
                <w:kern w:val="0"/>
                <w14:ligatures w14:val="none"/>
              </w:rPr>
            </w:pPr>
            <w:r w:rsidRPr="000E0ECB">
              <w:rPr>
                <w:rFonts w:ascii="Times New Roman" w:eastAsia="Times New Roman" w:hAnsi="Times New Roman" w:cs="Times New Roman"/>
                <w:i/>
                <w:iCs/>
                <w:color w:val="000000"/>
                <w:kern w:val="0"/>
                <w14:ligatures w14:val="none"/>
              </w:rPr>
              <w:t>P</w:t>
            </w:r>
          </w:p>
        </w:tc>
      </w:tr>
      <w:tr w:rsidR="000E0ECB" w:rsidRPr="000E0ECB" w14:paraId="2A0D8642" w14:textId="77777777" w:rsidTr="000E0ECB">
        <w:trPr>
          <w:trHeight w:val="300"/>
        </w:trPr>
        <w:tc>
          <w:tcPr>
            <w:tcW w:w="0" w:type="auto"/>
            <w:tcBorders>
              <w:top w:val="nil"/>
              <w:left w:val="nil"/>
              <w:bottom w:val="nil"/>
              <w:right w:val="nil"/>
            </w:tcBorders>
            <w:noWrap/>
            <w:vAlign w:val="bottom"/>
            <w:hideMark/>
          </w:tcPr>
          <w:p w14:paraId="702FBB4E"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Intercept</w:t>
            </w:r>
          </w:p>
        </w:tc>
        <w:tc>
          <w:tcPr>
            <w:tcW w:w="0" w:type="auto"/>
            <w:tcBorders>
              <w:top w:val="nil"/>
              <w:left w:val="nil"/>
              <w:bottom w:val="nil"/>
              <w:right w:val="nil"/>
            </w:tcBorders>
            <w:noWrap/>
            <w:vAlign w:val="bottom"/>
            <w:hideMark/>
          </w:tcPr>
          <w:p w14:paraId="72318563"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0.665</w:t>
            </w:r>
          </w:p>
        </w:tc>
        <w:tc>
          <w:tcPr>
            <w:tcW w:w="0" w:type="auto"/>
            <w:tcBorders>
              <w:top w:val="nil"/>
              <w:left w:val="nil"/>
              <w:bottom w:val="nil"/>
              <w:right w:val="nil"/>
            </w:tcBorders>
            <w:noWrap/>
            <w:vAlign w:val="bottom"/>
            <w:hideMark/>
          </w:tcPr>
          <w:p w14:paraId="70D71016"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0.283</w:t>
            </w:r>
          </w:p>
        </w:tc>
        <w:tc>
          <w:tcPr>
            <w:tcW w:w="0" w:type="auto"/>
            <w:tcBorders>
              <w:top w:val="nil"/>
              <w:left w:val="nil"/>
              <w:bottom w:val="nil"/>
              <w:right w:val="nil"/>
            </w:tcBorders>
            <w:noWrap/>
            <w:vAlign w:val="bottom"/>
            <w:hideMark/>
          </w:tcPr>
          <w:p w14:paraId="05911634"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0.019</w:t>
            </w:r>
          </w:p>
        </w:tc>
      </w:tr>
      <w:tr w:rsidR="000E0ECB" w:rsidRPr="000E0ECB" w14:paraId="6DCB9FAD" w14:textId="77777777" w:rsidTr="000E0ECB">
        <w:trPr>
          <w:trHeight w:val="300"/>
        </w:trPr>
        <w:tc>
          <w:tcPr>
            <w:tcW w:w="0" w:type="auto"/>
            <w:tcBorders>
              <w:top w:val="nil"/>
              <w:left w:val="nil"/>
              <w:bottom w:val="nil"/>
              <w:right w:val="nil"/>
            </w:tcBorders>
            <w:noWrap/>
            <w:vAlign w:val="bottom"/>
            <w:hideMark/>
          </w:tcPr>
          <w:p w14:paraId="63E462BF" w14:textId="05B965E2"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Discharge (</w:t>
            </w:r>
            <w:r w:rsidR="00767C08">
              <w:rPr>
                <w:rFonts w:ascii="Times New Roman" w:eastAsia="Times New Roman" w:hAnsi="Times New Roman" w:cs="Times New Roman"/>
                <w:color w:val="000000"/>
                <w:kern w:val="0"/>
                <w14:ligatures w14:val="none"/>
              </w:rPr>
              <w:t>natural log(</w:t>
            </w:r>
            <w:proofErr w:type="spellStart"/>
            <w:r w:rsidRPr="000E0ECB">
              <w:rPr>
                <w:rFonts w:ascii="Times New Roman" w:eastAsia="Times New Roman" w:hAnsi="Times New Roman" w:cs="Times New Roman"/>
                <w:color w:val="000000"/>
                <w:kern w:val="0"/>
                <w14:ligatures w14:val="none"/>
              </w:rPr>
              <w:t>cfs</w:t>
            </w:r>
            <w:proofErr w:type="spellEnd"/>
            <w:r w:rsidR="00CF6EFC">
              <w:rPr>
                <w:rFonts w:ascii="Times New Roman" w:eastAsia="Times New Roman" w:hAnsi="Times New Roman" w:cs="Times New Roman"/>
                <w:color w:val="000000"/>
                <w:kern w:val="0"/>
                <w14:ligatures w14:val="none"/>
              </w:rPr>
              <w:t xml:space="preserve"> </w:t>
            </w:r>
            <w:r w:rsidR="00C8006C">
              <w:rPr>
                <w:rFonts w:ascii="Times New Roman" w:eastAsia="Times New Roman" w:hAnsi="Times New Roman" w:cs="Times New Roman"/>
                <w:color w:val="000000"/>
                <w:kern w:val="0"/>
                <w14:ligatures w14:val="none"/>
              </w:rPr>
              <w:t>+</w:t>
            </w:r>
            <w:r w:rsidR="00CF6EFC">
              <w:rPr>
                <w:rFonts w:ascii="Times New Roman" w:eastAsia="Times New Roman" w:hAnsi="Times New Roman" w:cs="Times New Roman"/>
                <w:color w:val="000000"/>
                <w:kern w:val="0"/>
                <w14:ligatures w14:val="none"/>
              </w:rPr>
              <w:t xml:space="preserve"> </w:t>
            </w:r>
            <w:r w:rsidR="00C8006C">
              <w:rPr>
                <w:rFonts w:ascii="Times New Roman" w:eastAsia="Times New Roman" w:hAnsi="Times New Roman" w:cs="Times New Roman"/>
                <w:color w:val="000000"/>
                <w:kern w:val="0"/>
                <w14:ligatures w14:val="none"/>
              </w:rPr>
              <w:t>1)</w:t>
            </w:r>
            <w:r w:rsidRPr="000E0ECB">
              <w:rPr>
                <w:rFonts w:ascii="Times New Roman" w:eastAsia="Times New Roman" w:hAnsi="Times New Roman" w:cs="Times New Roman"/>
                <w:color w:val="000000"/>
                <w:kern w:val="0"/>
                <w14:ligatures w14:val="none"/>
              </w:rPr>
              <w:t>)</w:t>
            </w:r>
          </w:p>
        </w:tc>
        <w:tc>
          <w:tcPr>
            <w:tcW w:w="0" w:type="auto"/>
            <w:tcBorders>
              <w:top w:val="nil"/>
              <w:left w:val="nil"/>
              <w:bottom w:val="nil"/>
              <w:right w:val="nil"/>
            </w:tcBorders>
            <w:noWrap/>
            <w:vAlign w:val="bottom"/>
            <w:hideMark/>
          </w:tcPr>
          <w:p w14:paraId="4BAD323F"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0.113</w:t>
            </w:r>
          </w:p>
        </w:tc>
        <w:tc>
          <w:tcPr>
            <w:tcW w:w="0" w:type="auto"/>
            <w:tcBorders>
              <w:top w:val="nil"/>
              <w:left w:val="nil"/>
              <w:bottom w:val="nil"/>
              <w:right w:val="nil"/>
            </w:tcBorders>
            <w:noWrap/>
            <w:vAlign w:val="bottom"/>
            <w:hideMark/>
          </w:tcPr>
          <w:p w14:paraId="4E6D7433"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0.013</w:t>
            </w:r>
          </w:p>
        </w:tc>
        <w:tc>
          <w:tcPr>
            <w:tcW w:w="0" w:type="auto"/>
            <w:tcBorders>
              <w:top w:val="nil"/>
              <w:left w:val="nil"/>
              <w:bottom w:val="nil"/>
              <w:right w:val="nil"/>
            </w:tcBorders>
            <w:noWrap/>
            <w:vAlign w:val="bottom"/>
            <w:hideMark/>
          </w:tcPr>
          <w:p w14:paraId="580FB625"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2CCEBC7B" w14:textId="77777777" w:rsidTr="000E0ECB">
        <w:trPr>
          <w:trHeight w:val="300"/>
        </w:trPr>
        <w:tc>
          <w:tcPr>
            <w:tcW w:w="0" w:type="auto"/>
            <w:tcBorders>
              <w:top w:val="nil"/>
              <w:left w:val="nil"/>
              <w:bottom w:val="nil"/>
              <w:right w:val="nil"/>
            </w:tcBorders>
            <w:noWrap/>
            <w:vAlign w:val="bottom"/>
            <w:hideMark/>
          </w:tcPr>
          <w:p w14:paraId="37B9A1D0"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proofErr w:type="gramStart"/>
            <w:r w:rsidRPr="000E0ECB">
              <w:rPr>
                <w:rFonts w:ascii="Times New Roman" w:eastAsia="Times New Roman" w:hAnsi="Times New Roman" w:cs="Times New Roman"/>
                <w:color w:val="000000"/>
                <w:kern w:val="0"/>
                <w14:ligatures w14:val="none"/>
              </w:rPr>
              <w:t>Intercept Shift</w:t>
            </w:r>
            <w:proofErr w:type="gramEnd"/>
            <w:r w:rsidRPr="000E0ECB">
              <w:rPr>
                <w:rFonts w:ascii="Times New Roman" w:eastAsia="Times New Roman" w:hAnsi="Times New Roman" w:cs="Times New Roman"/>
                <w:color w:val="000000"/>
                <w:kern w:val="0"/>
                <w14:ligatures w14:val="none"/>
              </w:rPr>
              <w:t>: March effect</w:t>
            </w:r>
          </w:p>
        </w:tc>
        <w:tc>
          <w:tcPr>
            <w:tcW w:w="0" w:type="auto"/>
            <w:tcBorders>
              <w:top w:val="nil"/>
              <w:left w:val="nil"/>
              <w:bottom w:val="nil"/>
              <w:right w:val="nil"/>
            </w:tcBorders>
            <w:noWrap/>
            <w:vAlign w:val="bottom"/>
            <w:hideMark/>
          </w:tcPr>
          <w:p w14:paraId="67818D0A"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-0.310</w:t>
            </w:r>
          </w:p>
        </w:tc>
        <w:tc>
          <w:tcPr>
            <w:tcW w:w="0" w:type="auto"/>
            <w:tcBorders>
              <w:top w:val="nil"/>
              <w:left w:val="nil"/>
              <w:bottom w:val="nil"/>
              <w:right w:val="nil"/>
            </w:tcBorders>
            <w:noWrap/>
            <w:vAlign w:val="bottom"/>
            <w:hideMark/>
          </w:tcPr>
          <w:p w14:paraId="700CA8B9"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0.055</w:t>
            </w:r>
          </w:p>
        </w:tc>
        <w:tc>
          <w:tcPr>
            <w:tcW w:w="0" w:type="auto"/>
            <w:tcBorders>
              <w:top w:val="nil"/>
              <w:left w:val="nil"/>
              <w:bottom w:val="nil"/>
              <w:right w:val="nil"/>
            </w:tcBorders>
            <w:noWrap/>
            <w:vAlign w:val="bottom"/>
            <w:hideMark/>
          </w:tcPr>
          <w:p w14:paraId="30B1B738"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67416966" w14:textId="77777777" w:rsidTr="000E0ECB">
        <w:trPr>
          <w:trHeight w:val="300"/>
        </w:trPr>
        <w:tc>
          <w:tcPr>
            <w:tcW w:w="0" w:type="auto"/>
            <w:tcBorders>
              <w:top w:val="nil"/>
              <w:left w:val="nil"/>
              <w:bottom w:val="nil"/>
              <w:right w:val="nil"/>
            </w:tcBorders>
            <w:noWrap/>
            <w:vAlign w:val="bottom"/>
            <w:hideMark/>
          </w:tcPr>
          <w:p w14:paraId="12218C0F"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Intercept Shift: April effect</w:t>
            </w:r>
          </w:p>
        </w:tc>
        <w:tc>
          <w:tcPr>
            <w:tcW w:w="0" w:type="auto"/>
            <w:tcBorders>
              <w:top w:val="nil"/>
              <w:left w:val="nil"/>
              <w:bottom w:val="nil"/>
              <w:right w:val="nil"/>
            </w:tcBorders>
            <w:noWrap/>
            <w:vAlign w:val="bottom"/>
            <w:hideMark/>
          </w:tcPr>
          <w:p w14:paraId="2C06D8F8"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0.062</w:t>
            </w:r>
          </w:p>
        </w:tc>
        <w:tc>
          <w:tcPr>
            <w:tcW w:w="0" w:type="auto"/>
            <w:tcBorders>
              <w:top w:val="nil"/>
              <w:left w:val="nil"/>
              <w:bottom w:val="nil"/>
              <w:right w:val="nil"/>
            </w:tcBorders>
            <w:noWrap/>
            <w:vAlign w:val="bottom"/>
            <w:hideMark/>
          </w:tcPr>
          <w:p w14:paraId="1DBE5A71"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0.040</w:t>
            </w:r>
          </w:p>
        </w:tc>
        <w:tc>
          <w:tcPr>
            <w:tcW w:w="0" w:type="auto"/>
            <w:tcBorders>
              <w:top w:val="nil"/>
              <w:left w:val="nil"/>
              <w:bottom w:val="nil"/>
              <w:right w:val="nil"/>
            </w:tcBorders>
            <w:noWrap/>
            <w:vAlign w:val="bottom"/>
            <w:hideMark/>
          </w:tcPr>
          <w:p w14:paraId="2AA06B4E"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0.141</w:t>
            </w:r>
          </w:p>
        </w:tc>
      </w:tr>
      <w:tr w:rsidR="000E0ECB" w:rsidRPr="000E0ECB" w14:paraId="40F02862" w14:textId="77777777" w:rsidTr="000E0ECB">
        <w:trPr>
          <w:trHeight w:val="300"/>
        </w:trPr>
        <w:tc>
          <w:tcPr>
            <w:tcW w:w="0" w:type="auto"/>
            <w:tcBorders>
              <w:top w:val="nil"/>
              <w:left w:val="nil"/>
              <w:bottom w:val="nil"/>
              <w:right w:val="nil"/>
            </w:tcBorders>
            <w:noWrap/>
            <w:vAlign w:val="bottom"/>
            <w:hideMark/>
          </w:tcPr>
          <w:p w14:paraId="537554A1"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Intercept Shift: May effect</w:t>
            </w:r>
          </w:p>
        </w:tc>
        <w:tc>
          <w:tcPr>
            <w:tcW w:w="0" w:type="auto"/>
            <w:tcBorders>
              <w:top w:val="nil"/>
              <w:left w:val="nil"/>
              <w:bottom w:val="nil"/>
              <w:right w:val="nil"/>
            </w:tcBorders>
            <w:noWrap/>
            <w:vAlign w:val="bottom"/>
            <w:hideMark/>
          </w:tcPr>
          <w:p w14:paraId="573C97E0"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0.287</w:t>
            </w:r>
          </w:p>
        </w:tc>
        <w:tc>
          <w:tcPr>
            <w:tcW w:w="0" w:type="auto"/>
            <w:tcBorders>
              <w:top w:val="nil"/>
              <w:left w:val="nil"/>
              <w:bottom w:val="nil"/>
              <w:right w:val="nil"/>
            </w:tcBorders>
            <w:noWrap/>
            <w:vAlign w:val="bottom"/>
            <w:hideMark/>
          </w:tcPr>
          <w:p w14:paraId="4A9B6216"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0.039</w:t>
            </w:r>
          </w:p>
        </w:tc>
        <w:tc>
          <w:tcPr>
            <w:tcW w:w="0" w:type="auto"/>
            <w:tcBorders>
              <w:top w:val="nil"/>
              <w:left w:val="nil"/>
              <w:bottom w:val="nil"/>
              <w:right w:val="nil"/>
            </w:tcBorders>
            <w:noWrap/>
            <w:vAlign w:val="bottom"/>
            <w:hideMark/>
          </w:tcPr>
          <w:p w14:paraId="460ECD8B"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609F304F" w14:textId="77777777" w:rsidTr="000E0ECB">
        <w:trPr>
          <w:trHeight w:val="300"/>
        </w:trPr>
        <w:tc>
          <w:tcPr>
            <w:tcW w:w="0" w:type="auto"/>
            <w:tcBorders>
              <w:top w:val="nil"/>
              <w:left w:val="nil"/>
              <w:bottom w:val="nil"/>
              <w:right w:val="nil"/>
            </w:tcBorders>
            <w:noWrap/>
            <w:vAlign w:val="bottom"/>
            <w:hideMark/>
          </w:tcPr>
          <w:p w14:paraId="584A1E1A"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Intercept Shift: June effect</w:t>
            </w:r>
          </w:p>
        </w:tc>
        <w:tc>
          <w:tcPr>
            <w:tcW w:w="0" w:type="auto"/>
            <w:tcBorders>
              <w:top w:val="nil"/>
              <w:left w:val="nil"/>
              <w:bottom w:val="nil"/>
              <w:right w:val="nil"/>
            </w:tcBorders>
            <w:noWrap/>
            <w:vAlign w:val="bottom"/>
            <w:hideMark/>
          </w:tcPr>
          <w:p w14:paraId="2E71B7DE"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0.394</w:t>
            </w:r>
          </w:p>
        </w:tc>
        <w:tc>
          <w:tcPr>
            <w:tcW w:w="0" w:type="auto"/>
            <w:tcBorders>
              <w:top w:val="nil"/>
              <w:left w:val="nil"/>
              <w:bottom w:val="nil"/>
              <w:right w:val="nil"/>
            </w:tcBorders>
            <w:noWrap/>
            <w:vAlign w:val="bottom"/>
            <w:hideMark/>
          </w:tcPr>
          <w:p w14:paraId="5BA7931E"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0.040</w:t>
            </w:r>
          </w:p>
        </w:tc>
        <w:tc>
          <w:tcPr>
            <w:tcW w:w="0" w:type="auto"/>
            <w:tcBorders>
              <w:top w:val="nil"/>
              <w:left w:val="nil"/>
              <w:bottom w:val="nil"/>
              <w:right w:val="nil"/>
            </w:tcBorders>
            <w:noWrap/>
            <w:vAlign w:val="bottom"/>
            <w:hideMark/>
          </w:tcPr>
          <w:p w14:paraId="46C3CD13"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6E58ED32" w14:textId="77777777" w:rsidTr="000E0ECB">
        <w:trPr>
          <w:trHeight w:val="300"/>
        </w:trPr>
        <w:tc>
          <w:tcPr>
            <w:tcW w:w="0" w:type="auto"/>
            <w:tcBorders>
              <w:top w:val="nil"/>
              <w:left w:val="nil"/>
              <w:bottom w:val="nil"/>
              <w:right w:val="nil"/>
            </w:tcBorders>
            <w:noWrap/>
            <w:vAlign w:val="bottom"/>
            <w:hideMark/>
          </w:tcPr>
          <w:p w14:paraId="560D41CE"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Intercept Shift: July effect</w:t>
            </w:r>
          </w:p>
        </w:tc>
        <w:tc>
          <w:tcPr>
            <w:tcW w:w="0" w:type="auto"/>
            <w:tcBorders>
              <w:top w:val="nil"/>
              <w:left w:val="nil"/>
              <w:bottom w:val="nil"/>
              <w:right w:val="nil"/>
            </w:tcBorders>
            <w:noWrap/>
            <w:vAlign w:val="bottom"/>
            <w:hideMark/>
          </w:tcPr>
          <w:p w14:paraId="55A26662"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0.173</w:t>
            </w:r>
          </w:p>
        </w:tc>
        <w:tc>
          <w:tcPr>
            <w:tcW w:w="0" w:type="auto"/>
            <w:tcBorders>
              <w:top w:val="nil"/>
              <w:left w:val="nil"/>
              <w:bottom w:val="nil"/>
              <w:right w:val="nil"/>
            </w:tcBorders>
            <w:noWrap/>
            <w:vAlign w:val="bottom"/>
            <w:hideMark/>
          </w:tcPr>
          <w:p w14:paraId="523EA2AE"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0.048</w:t>
            </w:r>
          </w:p>
        </w:tc>
        <w:tc>
          <w:tcPr>
            <w:tcW w:w="0" w:type="auto"/>
            <w:tcBorders>
              <w:top w:val="nil"/>
              <w:left w:val="nil"/>
              <w:bottom w:val="nil"/>
              <w:right w:val="nil"/>
            </w:tcBorders>
            <w:noWrap/>
            <w:vAlign w:val="bottom"/>
            <w:hideMark/>
          </w:tcPr>
          <w:p w14:paraId="47F3C853"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3D166B8C" w14:textId="77777777" w:rsidTr="000E0ECB">
        <w:trPr>
          <w:trHeight w:val="300"/>
        </w:trPr>
        <w:tc>
          <w:tcPr>
            <w:tcW w:w="0" w:type="auto"/>
            <w:tcBorders>
              <w:top w:val="nil"/>
              <w:left w:val="nil"/>
              <w:bottom w:val="nil"/>
              <w:right w:val="nil"/>
            </w:tcBorders>
            <w:noWrap/>
            <w:vAlign w:val="bottom"/>
            <w:hideMark/>
          </w:tcPr>
          <w:p w14:paraId="64907738"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Intercept Shift: August effect</w:t>
            </w:r>
          </w:p>
        </w:tc>
        <w:tc>
          <w:tcPr>
            <w:tcW w:w="0" w:type="auto"/>
            <w:tcBorders>
              <w:top w:val="nil"/>
              <w:left w:val="nil"/>
              <w:bottom w:val="nil"/>
              <w:right w:val="nil"/>
            </w:tcBorders>
            <w:noWrap/>
            <w:vAlign w:val="bottom"/>
            <w:hideMark/>
          </w:tcPr>
          <w:p w14:paraId="153A9A74"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-0.046</w:t>
            </w:r>
          </w:p>
        </w:tc>
        <w:tc>
          <w:tcPr>
            <w:tcW w:w="0" w:type="auto"/>
            <w:tcBorders>
              <w:top w:val="nil"/>
              <w:left w:val="nil"/>
              <w:bottom w:val="nil"/>
              <w:right w:val="nil"/>
            </w:tcBorders>
            <w:noWrap/>
            <w:vAlign w:val="bottom"/>
            <w:hideMark/>
          </w:tcPr>
          <w:p w14:paraId="04441854"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0.049</w:t>
            </w:r>
          </w:p>
        </w:tc>
        <w:tc>
          <w:tcPr>
            <w:tcW w:w="0" w:type="auto"/>
            <w:tcBorders>
              <w:top w:val="nil"/>
              <w:left w:val="nil"/>
              <w:bottom w:val="nil"/>
              <w:right w:val="nil"/>
            </w:tcBorders>
            <w:noWrap/>
            <w:vAlign w:val="bottom"/>
            <w:hideMark/>
          </w:tcPr>
          <w:p w14:paraId="43660D3B"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0.348</w:t>
            </w:r>
          </w:p>
        </w:tc>
      </w:tr>
      <w:tr w:rsidR="000E0ECB" w:rsidRPr="000E0ECB" w14:paraId="31863138" w14:textId="77777777" w:rsidTr="000E0ECB">
        <w:trPr>
          <w:trHeight w:val="300"/>
        </w:trPr>
        <w:tc>
          <w:tcPr>
            <w:tcW w:w="0" w:type="auto"/>
            <w:tcBorders>
              <w:top w:val="nil"/>
              <w:left w:val="nil"/>
              <w:bottom w:val="nil"/>
              <w:right w:val="nil"/>
            </w:tcBorders>
            <w:noWrap/>
            <w:vAlign w:val="bottom"/>
            <w:hideMark/>
          </w:tcPr>
          <w:p w14:paraId="2028AEE8"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Intercept Shift: September effect</w:t>
            </w:r>
          </w:p>
        </w:tc>
        <w:tc>
          <w:tcPr>
            <w:tcW w:w="0" w:type="auto"/>
            <w:tcBorders>
              <w:top w:val="nil"/>
              <w:left w:val="nil"/>
              <w:bottom w:val="nil"/>
              <w:right w:val="nil"/>
            </w:tcBorders>
            <w:noWrap/>
            <w:vAlign w:val="bottom"/>
            <w:hideMark/>
          </w:tcPr>
          <w:p w14:paraId="53CAB3FA"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-0.157</w:t>
            </w:r>
          </w:p>
        </w:tc>
        <w:tc>
          <w:tcPr>
            <w:tcW w:w="0" w:type="auto"/>
            <w:tcBorders>
              <w:top w:val="nil"/>
              <w:left w:val="nil"/>
              <w:bottom w:val="nil"/>
              <w:right w:val="nil"/>
            </w:tcBorders>
            <w:noWrap/>
            <w:vAlign w:val="bottom"/>
            <w:hideMark/>
          </w:tcPr>
          <w:p w14:paraId="2267526B"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0.052</w:t>
            </w:r>
          </w:p>
        </w:tc>
        <w:tc>
          <w:tcPr>
            <w:tcW w:w="0" w:type="auto"/>
            <w:tcBorders>
              <w:top w:val="nil"/>
              <w:left w:val="nil"/>
              <w:bottom w:val="nil"/>
              <w:right w:val="nil"/>
            </w:tcBorders>
            <w:noWrap/>
            <w:vAlign w:val="bottom"/>
            <w:hideMark/>
          </w:tcPr>
          <w:p w14:paraId="70D1891E"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0.003</w:t>
            </w:r>
          </w:p>
        </w:tc>
      </w:tr>
      <w:tr w:rsidR="000E0ECB" w:rsidRPr="000E0ECB" w14:paraId="764F1405" w14:textId="77777777" w:rsidTr="000E0ECB">
        <w:trPr>
          <w:trHeight w:val="300"/>
        </w:trPr>
        <w:tc>
          <w:tcPr>
            <w:tcW w:w="0" w:type="auto"/>
            <w:tcBorders>
              <w:top w:val="nil"/>
              <w:left w:val="nil"/>
              <w:bottom w:val="nil"/>
              <w:right w:val="nil"/>
            </w:tcBorders>
            <w:noWrap/>
            <w:vAlign w:val="bottom"/>
            <w:hideMark/>
          </w:tcPr>
          <w:p w14:paraId="041B0BC9"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Intercept Shift: October effect</w:t>
            </w:r>
          </w:p>
        </w:tc>
        <w:tc>
          <w:tcPr>
            <w:tcW w:w="0" w:type="auto"/>
            <w:tcBorders>
              <w:top w:val="nil"/>
              <w:left w:val="nil"/>
              <w:bottom w:val="nil"/>
              <w:right w:val="nil"/>
            </w:tcBorders>
            <w:noWrap/>
            <w:vAlign w:val="bottom"/>
            <w:hideMark/>
          </w:tcPr>
          <w:p w14:paraId="1C9FDAB7"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-0.403</w:t>
            </w:r>
          </w:p>
        </w:tc>
        <w:tc>
          <w:tcPr>
            <w:tcW w:w="0" w:type="auto"/>
            <w:tcBorders>
              <w:top w:val="nil"/>
              <w:left w:val="nil"/>
              <w:bottom w:val="nil"/>
              <w:right w:val="nil"/>
            </w:tcBorders>
            <w:noWrap/>
            <w:vAlign w:val="bottom"/>
            <w:hideMark/>
          </w:tcPr>
          <w:p w14:paraId="3B9656E7"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0.055</w:t>
            </w:r>
          </w:p>
        </w:tc>
        <w:tc>
          <w:tcPr>
            <w:tcW w:w="0" w:type="auto"/>
            <w:tcBorders>
              <w:top w:val="nil"/>
              <w:left w:val="nil"/>
              <w:bottom w:val="nil"/>
              <w:right w:val="nil"/>
            </w:tcBorders>
            <w:noWrap/>
            <w:vAlign w:val="bottom"/>
            <w:hideMark/>
          </w:tcPr>
          <w:p w14:paraId="1190AD25"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38B2B6E9" w14:textId="77777777" w:rsidTr="000E0ECB">
        <w:trPr>
          <w:trHeight w:val="300"/>
        </w:trPr>
        <w:tc>
          <w:tcPr>
            <w:tcW w:w="0" w:type="auto"/>
            <w:tcBorders>
              <w:top w:val="nil"/>
              <w:left w:val="nil"/>
              <w:bottom w:val="nil"/>
              <w:right w:val="nil"/>
            </w:tcBorders>
            <w:noWrap/>
            <w:vAlign w:val="bottom"/>
            <w:hideMark/>
          </w:tcPr>
          <w:p w14:paraId="52BFEAC4"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Intercept Shift: weekday effect</w:t>
            </w:r>
          </w:p>
        </w:tc>
        <w:tc>
          <w:tcPr>
            <w:tcW w:w="0" w:type="auto"/>
            <w:tcBorders>
              <w:top w:val="nil"/>
              <w:left w:val="nil"/>
              <w:bottom w:val="nil"/>
              <w:right w:val="nil"/>
            </w:tcBorders>
            <w:noWrap/>
            <w:vAlign w:val="bottom"/>
            <w:hideMark/>
          </w:tcPr>
          <w:p w14:paraId="279E5139"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-0.254</w:t>
            </w:r>
          </w:p>
        </w:tc>
        <w:tc>
          <w:tcPr>
            <w:tcW w:w="0" w:type="auto"/>
            <w:tcBorders>
              <w:top w:val="nil"/>
              <w:left w:val="nil"/>
              <w:bottom w:val="nil"/>
              <w:right w:val="nil"/>
            </w:tcBorders>
            <w:noWrap/>
            <w:vAlign w:val="bottom"/>
            <w:hideMark/>
          </w:tcPr>
          <w:p w14:paraId="7F9EC062"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0.017</w:t>
            </w:r>
          </w:p>
        </w:tc>
        <w:tc>
          <w:tcPr>
            <w:tcW w:w="0" w:type="auto"/>
            <w:tcBorders>
              <w:top w:val="nil"/>
              <w:left w:val="nil"/>
              <w:bottom w:val="nil"/>
              <w:right w:val="nil"/>
            </w:tcBorders>
            <w:noWrap/>
            <w:vAlign w:val="bottom"/>
            <w:hideMark/>
          </w:tcPr>
          <w:p w14:paraId="08477727"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2A022568" w14:textId="77777777" w:rsidTr="000E0ECB">
        <w:trPr>
          <w:trHeight w:val="300"/>
        </w:trPr>
        <w:tc>
          <w:tcPr>
            <w:tcW w:w="0" w:type="auto"/>
            <w:tcBorders>
              <w:top w:val="nil"/>
              <w:left w:val="nil"/>
              <w:bottom w:val="nil"/>
              <w:right w:val="nil"/>
            </w:tcBorders>
            <w:noWrap/>
            <w:vAlign w:val="bottom"/>
            <w:hideMark/>
          </w:tcPr>
          <w:p w14:paraId="3B1FD4C6"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Intercept Shift: weekend effect</w:t>
            </w:r>
          </w:p>
        </w:tc>
        <w:tc>
          <w:tcPr>
            <w:tcW w:w="0" w:type="auto"/>
            <w:tcBorders>
              <w:top w:val="nil"/>
              <w:left w:val="nil"/>
              <w:bottom w:val="nil"/>
              <w:right w:val="nil"/>
            </w:tcBorders>
            <w:noWrap/>
            <w:vAlign w:val="bottom"/>
            <w:hideMark/>
          </w:tcPr>
          <w:p w14:paraId="4F327862"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0.254</w:t>
            </w:r>
          </w:p>
        </w:tc>
        <w:tc>
          <w:tcPr>
            <w:tcW w:w="0" w:type="auto"/>
            <w:tcBorders>
              <w:top w:val="nil"/>
              <w:left w:val="nil"/>
              <w:bottom w:val="nil"/>
              <w:right w:val="nil"/>
            </w:tcBorders>
            <w:noWrap/>
            <w:vAlign w:val="bottom"/>
            <w:hideMark/>
          </w:tcPr>
          <w:p w14:paraId="5E413A3E"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0.017</w:t>
            </w:r>
          </w:p>
        </w:tc>
        <w:tc>
          <w:tcPr>
            <w:tcW w:w="0" w:type="auto"/>
            <w:tcBorders>
              <w:top w:val="nil"/>
              <w:left w:val="nil"/>
              <w:bottom w:val="nil"/>
              <w:right w:val="nil"/>
            </w:tcBorders>
            <w:noWrap/>
            <w:vAlign w:val="bottom"/>
            <w:hideMark/>
          </w:tcPr>
          <w:p w14:paraId="076432EB"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0D5E603A" w14:textId="77777777" w:rsidTr="000E0ECB">
        <w:trPr>
          <w:trHeight w:val="300"/>
        </w:trPr>
        <w:tc>
          <w:tcPr>
            <w:tcW w:w="0" w:type="auto"/>
            <w:tcBorders>
              <w:top w:val="nil"/>
              <w:left w:val="nil"/>
              <w:bottom w:val="nil"/>
              <w:right w:val="nil"/>
            </w:tcBorders>
            <w:noWrap/>
            <w:vAlign w:val="bottom"/>
            <w:hideMark/>
          </w:tcPr>
          <w:p w14:paraId="2F61DDED"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Slope: Discharge - March</w:t>
            </w:r>
          </w:p>
        </w:tc>
        <w:tc>
          <w:tcPr>
            <w:tcW w:w="0" w:type="auto"/>
            <w:tcBorders>
              <w:top w:val="nil"/>
              <w:left w:val="nil"/>
              <w:bottom w:val="nil"/>
              <w:right w:val="nil"/>
            </w:tcBorders>
            <w:noWrap/>
            <w:vAlign w:val="bottom"/>
            <w:hideMark/>
          </w:tcPr>
          <w:p w14:paraId="588B8A17"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0.166</w:t>
            </w:r>
          </w:p>
        </w:tc>
        <w:tc>
          <w:tcPr>
            <w:tcW w:w="0" w:type="auto"/>
            <w:tcBorders>
              <w:top w:val="nil"/>
              <w:left w:val="nil"/>
              <w:bottom w:val="nil"/>
              <w:right w:val="nil"/>
            </w:tcBorders>
            <w:noWrap/>
            <w:vAlign w:val="bottom"/>
            <w:hideMark/>
          </w:tcPr>
          <w:p w14:paraId="7C3D68A5"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0.034</w:t>
            </w:r>
          </w:p>
        </w:tc>
        <w:tc>
          <w:tcPr>
            <w:tcW w:w="0" w:type="auto"/>
            <w:tcBorders>
              <w:top w:val="nil"/>
              <w:left w:val="nil"/>
              <w:bottom w:val="nil"/>
              <w:right w:val="nil"/>
            </w:tcBorders>
            <w:noWrap/>
            <w:vAlign w:val="bottom"/>
            <w:hideMark/>
          </w:tcPr>
          <w:p w14:paraId="5AE48F68"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56BA1316" w14:textId="77777777" w:rsidTr="000E0ECB">
        <w:trPr>
          <w:trHeight w:val="300"/>
        </w:trPr>
        <w:tc>
          <w:tcPr>
            <w:tcW w:w="0" w:type="auto"/>
            <w:tcBorders>
              <w:top w:val="nil"/>
              <w:left w:val="nil"/>
              <w:bottom w:val="nil"/>
              <w:right w:val="nil"/>
            </w:tcBorders>
            <w:noWrap/>
            <w:vAlign w:val="bottom"/>
            <w:hideMark/>
          </w:tcPr>
          <w:p w14:paraId="789E4392"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Slope: Discharge - April</w:t>
            </w:r>
          </w:p>
        </w:tc>
        <w:tc>
          <w:tcPr>
            <w:tcW w:w="0" w:type="auto"/>
            <w:tcBorders>
              <w:top w:val="nil"/>
              <w:left w:val="nil"/>
              <w:bottom w:val="nil"/>
              <w:right w:val="nil"/>
            </w:tcBorders>
            <w:noWrap/>
            <w:vAlign w:val="bottom"/>
            <w:hideMark/>
          </w:tcPr>
          <w:p w14:paraId="6A932236"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0.139</w:t>
            </w:r>
          </w:p>
        </w:tc>
        <w:tc>
          <w:tcPr>
            <w:tcW w:w="0" w:type="auto"/>
            <w:tcBorders>
              <w:top w:val="nil"/>
              <w:left w:val="nil"/>
              <w:bottom w:val="nil"/>
              <w:right w:val="nil"/>
            </w:tcBorders>
            <w:noWrap/>
            <w:vAlign w:val="bottom"/>
            <w:hideMark/>
          </w:tcPr>
          <w:p w14:paraId="29945A4B"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0.026</w:t>
            </w:r>
          </w:p>
        </w:tc>
        <w:tc>
          <w:tcPr>
            <w:tcW w:w="0" w:type="auto"/>
            <w:tcBorders>
              <w:top w:val="nil"/>
              <w:left w:val="nil"/>
              <w:bottom w:val="nil"/>
              <w:right w:val="nil"/>
            </w:tcBorders>
            <w:noWrap/>
            <w:vAlign w:val="bottom"/>
            <w:hideMark/>
          </w:tcPr>
          <w:p w14:paraId="3B58BF92"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0C0337C8" w14:textId="77777777" w:rsidTr="000E0ECB">
        <w:trPr>
          <w:trHeight w:val="300"/>
        </w:trPr>
        <w:tc>
          <w:tcPr>
            <w:tcW w:w="0" w:type="auto"/>
            <w:tcBorders>
              <w:top w:val="nil"/>
              <w:left w:val="nil"/>
              <w:bottom w:val="nil"/>
              <w:right w:val="nil"/>
            </w:tcBorders>
            <w:noWrap/>
            <w:vAlign w:val="bottom"/>
            <w:hideMark/>
          </w:tcPr>
          <w:p w14:paraId="3B7B2509"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Slope: Discharge - May</w:t>
            </w:r>
          </w:p>
        </w:tc>
        <w:tc>
          <w:tcPr>
            <w:tcW w:w="0" w:type="auto"/>
            <w:tcBorders>
              <w:top w:val="nil"/>
              <w:left w:val="nil"/>
              <w:bottom w:val="nil"/>
              <w:right w:val="nil"/>
            </w:tcBorders>
            <w:noWrap/>
            <w:vAlign w:val="bottom"/>
            <w:hideMark/>
          </w:tcPr>
          <w:p w14:paraId="7E488F46"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0.113</w:t>
            </w:r>
          </w:p>
        </w:tc>
        <w:tc>
          <w:tcPr>
            <w:tcW w:w="0" w:type="auto"/>
            <w:tcBorders>
              <w:top w:val="nil"/>
              <w:left w:val="nil"/>
              <w:bottom w:val="nil"/>
              <w:right w:val="nil"/>
            </w:tcBorders>
            <w:noWrap/>
            <w:vAlign w:val="bottom"/>
            <w:hideMark/>
          </w:tcPr>
          <w:p w14:paraId="40AD7BCC"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0.023</w:t>
            </w:r>
          </w:p>
        </w:tc>
        <w:tc>
          <w:tcPr>
            <w:tcW w:w="0" w:type="auto"/>
            <w:tcBorders>
              <w:top w:val="nil"/>
              <w:left w:val="nil"/>
              <w:bottom w:val="nil"/>
              <w:right w:val="nil"/>
            </w:tcBorders>
            <w:noWrap/>
            <w:vAlign w:val="bottom"/>
            <w:hideMark/>
          </w:tcPr>
          <w:p w14:paraId="5A731541"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210C0E64" w14:textId="77777777" w:rsidTr="000E0ECB">
        <w:trPr>
          <w:trHeight w:val="300"/>
        </w:trPr>
        <w:tc>
          <w:tcPr>
            <w:tcW w:w="0" w:type="auto"/>
            <w:tcBorders>
              <w:top w:val="nil"/>
              <w:left w:val="nil"/>
              <w:bottom w:val="nil"/>
              <w:right w:val="nil"/>
            </w:tcBorders>
            <w:noWrap/>
            <w:vAlign w:val="bottom"/>
            <w:hideMark/>
          </w:tcPr>
          <w:p w14:paraId="727FACF9"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Slope: Discharge - June</w:t>
            </w:r>
          </w:p>
        </w:tc>
        <w:tc>
          <w:tcPr>
            <w:tcW w:w="0" w:type="auto"/>
            <w:tcBorders>
              <w:top w:val="nil"/>
              <w:left w:val="nil"/>
              <w:bottom w:val="nil"/>
              <w:right w:val="nil"/>
            </w:tcBorders>
            <w:noWrap/>
            <w:vAlign w:val="bottom"/>
            <w:hideMark/>
          </w:tcPr>
          <w:p w14:paraId="271BCAF0"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-0.011</w:t>
            </w:r>
          </w:p>
        </w:tc>
        <w:tc>
          <w:tcPr>
            <w:tcW w:w="0" w:type="auto"/>
            <w:tcBorders>
              <w:top w:val="nil"/>
              <w:left w:val="nil"/>
              <w:bottom w:val="nil"/>
              <w:right w:val="nil"/>
            </w:tcBorders>
            <w:noWrap/>
            <w:vAlign w:val="bottom"/>
            <w:hideMark/>
          </w:tcPr>
          <w:p w14:paraId="7045240A"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0.021</w:t>
            </w:r>
          </w:p>
        </w:tc>
        <w:tc>
          <w:tcPr>
            <w:tcW w:w="0" w:type="auto"/>
            <w:tcBorders>
              <w:top w:val="nil"/>
              <w:left w:val="nil"/>
              <w:bottom w:val="nil"/>
              <w:right w:val="nil"/>
            </w:tcBorders>
            <w:noWrap/>
            <w:vAlign w:val="bottom"/>
            <w:hideMark/>
          </w:tcPr>
          <w:p w14:paraId="27847F15"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0.616</w:t>
            </w:r>
          </w:p>
        </w:tc>
      </w:tr>
      <w:tr w:rsidR="000E0ECB" w:rsidRPr="000E0ECB" w14:paraId="7969F32B" w14:textId="77777777" w:rsidTr="000E0ECB">
        <w:trPr>
          <w:trHeight w:val="300"/>
        </w:trPr>
        <w:tc>
          <w:tcPr>
            <w:tcW w:w="0" w:type="auto"/>
            <w:tcBorders>
              <w:top w:val="nil"/>
              <w:left w:val="nil"/>
              <w:bottom w:val="nil"/>
              <w:right w:val="nil"/>
            </w:tcBorders>
            <w:noWrap/>
            <w:vAlign w:val="bottom"/>
            <w:hideMark/>
          </w:tcPr>
          <w:p w14:paraId="6690C9EC"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Slope: Discharge - July</w:t>
            </w:r>
          </w:p>
        </w:tc>
        <w:tc>
          <w:tcPr>
            <w:tcW w:w="0" w:type="auto"/>
            <w:tcBorders>
              <w:top w:val="nil"/>
              <w:left w:val="nil"/>
              <w:bottom w:val="nil"/>
              <w:right w:val="nil"/>
            </w:tcBorders>
            <w:noWrap/>
            <w:vAlign w:val="bottom"/>
            <w:hideMark/>
          </w:tcPr>
          <w:p w14:paraId="5B9F5A65"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0.106</w:t>
            </w:r>
          </w:p>
        </w:tc>
        <w:tc>
          <w:tcPr>
            <w:tcW w:w="0" w:type="auto"/>
            <w:tcBorders>
              <w:top w:val="nil"/>
              <w:left w:val="nil"/>
              <w:bottom w:val="nil"/>
              <w:right w:val="nil"/>
            </w:tcBorders>
            <w:noWrap/>
            <w:vAlign w:val="bottom"/>
            <w:hideMark/>
          </w:tcPr>
          <w:p w14:paraId="0B5BB19B"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0.030</w:t>
            </w:r>
          </w:p>
        </w:tc>
        <w:tc>
          <w:tcPr>
            <w:tcW w:w="0" w:type="auto"/>
            <w:tcBorders>
              <w:top w:val="nil"/>
              <w:left w:val="nil"/>
              <w:bottom w:val="nil"/>
              <w:right w:val="nil"/>
            </w:tcBorders>
            <w:noWrap/>
            <w:vAlign w:val="bottom"/>
            <w:hideMark/>
          </w:tcPr>
          <w:p w14:paraId="57B943C6"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1666E281" w14:textId="77777777" w:rsidTr="000E0ECB">
        <w:trPr>
          <w:trHeight w:val="300"/>
        </w:trPr>
        <w:tc>
          <w:tcPr>
            <w:tcW w:w="0" w:type="auto"/>
            <w:tcBorders>
              <w:top w:val="nil"/>
              <w:left w:val="nil"/>
              <w:bottom w:val="nil"/>
              <w:right w:val="nil"/>
            </w:tcBorders>
            <w:noWrap/>
            <w:vAlign w:val="bottom"/>
            <w:hideMark/>
          </w:tcPr>
          <w:p w14:paraId="70A2BC91"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Slope: Discharge - August</w:t>
            </w:r>
          </w:p>
        </w:tc>
        <w:tc>
          <w:tcPr>
            <w:tcW w:w="0" w:type="auto"/>
            <w:tcBorders>
              <w:top w:val="nil"/>
              <w:left w:val="nil"/>
              <w:bottom w:val="nil"/>
              <w:right w:val="nil"/>
            </w:tcBorders>
            <w:noWrap/>
            <w:vAlign w:val="bottom"/>
            <w:hideMark/>
          </w:tcPr>
          <w:p w14:paraId="2E2901EF"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0.061</w:t>
            </w:r>
          </w:p>
        </w:tc>
        <w:tc>
          <w:tcPr>
            <w:tcW w:w="0" w:type="auto"/>
            <w:tcBorders>
              <w:top w:val="nil"/>
              <w:left w:val="nil"/>
              <w:bottom w:val="nil"/>
              <w:right w:val="nil"/>
            </w:tcBorders>
            <w:noWrap/>
            <w:vAlign w:val="bottom"/>
            <w:hideMark/>
          </w:tcPr>
          <w:p w14:paraId="763C0004"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0.037</w:t>
            </w:r>
          </w:p>
        </w:tc>
        <w:tc>
          <w:tcPr>
            <w:tcW w:w="0" w:type="auto"/>
            <w:tcBorders>
              <w:top w:val="nil"/>
              <w:left w:val="nil"/>
              <w:bottom w:val="nil"/>
              <w:right w:val="nil"/>
            </w:tcBorders>
            <w:noWrap/>
            <w:vAlign w:val="bottom"/>
            <w:hideMark/>
          </w:tcPr>
          <w:p w14:paraId="76D9A39E"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0.095</w:t>
            </w:r>
          </w:p>
        </w:tc>
      </w:tr>
      <w:tr w:rsidR="000E0ECB" w:rsidRPr="000E0ECB" w14:paraId="409C3590" w14:textId="77777777" w:rsidTr="000E0ECB">
        <w:trPr>
          <w:trHeight w:val="300"/>
        </w:trPr>
        <w:tc>
          <w:tcPr>
            <w:tcW w:w="0" w:type="auto"/>
            <w:tcBorders>
              <w:top w:val="nil"/>
              <w:left w:val="nil"/>
              <w:bottom w:val="nil"/>
              <w:right w:val="nil"/>
            </w:tcBorders>
            <w:noWrap/>
            <w:vAlign w:val="bottom"/>
            <w:hideMark/>
          </w:tcPr>
          <w:p w14:paraId="040C3D51"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Slope: Discharge - September</w:t>
            </w:r>
          </w:p>
        </w:tc>
        <w:tc>
          <w:tcPr>
            <w:tcW w:w="0" w:type="auto"/>
            <w:tcBorders>
              <w:top w:val="nil"/>
              <w:left w:val="nil"/>
              <w:bottom w:val="nil"/>
              <w:right w:val="nil"/>
            </w:tcBorders>
            <w:noWrap/>
            <w:vAlign w:val="bottom"/>
            <w:hideMark/>
          </w:tcPr>
          <w:p w14:paraId="649906B8"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0.068</w:t>
            </w:r>
          </w:p>
        </w:tc>
        <w:tc>
          <w:tcPr>
            <w:tcW w:w="0" w:type="auto"/>
            <w:tcBorders>
              <w:top w:val="nil"/>
              <w:left w:val="nil"/>
              <w:bottom w:val="nil"/>
              <w:right w:val="nil"/>
            </w:tcBorders>
            <w:noWrap/>
            <w:vAlign w:val="bottom"/>
            <w:hideMark/>
          </w:tcPr>
          <w:p w14:paraId="5DA3A6D2"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0.030</w:t>
            </w:r>
          </w:p>
        </w:tc>
        <w:tc>
          <w:tcPr>
            <w:tcW w:w="0" w:type="auto"/>
            <w:tcBorders>
              <w:top w:val="nil"/>
              <w:left w:val="nil"/>
              <w:bottom w:val="nil"/>
              <w:right w:val="nil"/>
            </w:tcBorders>
            <w:noWrap/>
            <w:vAlign w:val="bottom"/>
            <w:hideMark/>
          </w:tcPr>
          <w:p w14:paraId="6A43A84B"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0.023</w:t>
            </w:r>
          </w:p>
        </w:tc>
      </w:tr>
      <w:tr w:rsidR="000E0ECB" w:rsidRPr="000E0ECB" w14:paraId="63834C4D" w14:textId="77777777" w:rsidTr="000E0ECB">
        <w:trPr>
          <w:trHeight w:val="300"/>
        </w:trPr>
        <w:tc>
          <w:tcPr>
            <w:tcW w:w="0" w:type="auto"/>
            <w:tcBorders>
              <w:top w:val="nil"/>
              <w:left w:val="nil"/>
              <w:bottom w:val="nil"/>
              <w:right w:val="nil"/>
            </w:tcBorders>
            <w:noWrap/>
            <w:vAlign w:val="bottom"/>
            <w:hideMark/>
          </w:tcPr>
          <w:p w14:paraId="43BFB9DE"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Slope: Discharge - October</w:t>
            </w:r>
          </w:p>
        </w:tc>
        <w:tc>
          <w:tcPr>
            <w:tcW w:w="0" w:type="auto"/>
            <w:tcBorders>
              <w:top w:val="nil"/>
              <w:left w:val="nil"/>
              <w:bottom w:val="nil"/>
              <w:right w:val="nil"/>
            </w:tcBorders>
            <w:noWrap/>
            <w:vAlign w:val="bottom"/>
            <w:hideMark/>
          </w:tcPr>
          <w:p w14:paraId="2D4A4A59"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0.259</w:t>
            </w:r>
          </w:p>
        </w:tc>
        <w:tc>
          <w:tcPr>
            <w:tcW w:w="0" w:type="auto"/>
            <w:tcBorders>
              <w:top w:val="nil"/>
              <w:left w:val="nil"/>
              <w:bottom w:val="nil"/>
              <w:right w:val="nil"/>
            </w:tcBorders>
            <w:noWrap/>
            <w:vAlign w:val="bottom"/>
            <w:hideMark/>
          </w:tcPr>
          <w:p w14:paraId="161303DD"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0.034</w:t>
            </w:r>
          </w:p>
        </w:tc>
        <w:tc>
          <w:tcPr>
            <w:tcW w:w="0" w:type="auto"/>
            <w:tcBorders>
              <w:top w:val="nil"/>
              <w:left w:val="nil"/>
              <w:bottom w:val="nil"/>
              <w:right w:val="nil"/>
            </w:tcBorders>
            <w:noWrap/>
            <w:vAlign w:val="bottom"/>
            <w:hideMark/>
          </w:tcPr>
          <w:p w14:paraId="7287EC5B"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&lt; 0.001</w:t>
            </w:r>
          </w:p>
        </w:tc>
      </w:tr>
      <w:tr w:rsidR="000E0ECB" w:rsidRPr="000E0ECB" w14:paraId="3AABE971" w14:textId="77777777" w:rsidTr="000E0ECB">
        <w:trPr>
          <w:trHeight w:val="300"/>
        </w:trPr>
        <w:tc>
          <w:tcPr>
            <w:tcW w:w="0" w:type="auto"/>
            <w:tcBorders>
              <w:top w:val="nil"/>
              <w:left w:val="nil"/>
              <w:bottom w:val="nil"/>
              <w:right w:val="nil"/>
            </w:tcBorders>
            <w:noWrap/>
            <w:vAlign w:val="bottom"/>
            <w:hideMark/>
          </w:tcPr>
          <w:p w14:paraId="3F131FE2"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Location random effect SD</w:t>
            </w:r>
          </w:p>
        </w:tc>
        <w:tc>
          <w:tcPr>
            <w:tcW w:w="0" w:type="auto"/>
            <w:tcBorders>
              <w:top w:val="nil"/>
              <w:left w:val="nil"/>
              <w:bottom w:val="nil"/>
              <w:right w:val="nil"/>
            </w:tcBorders>
            <w:noWrap/>
            <w:vAlign w:val="bottom"/>
            <w:hideMark/>
          </w:tcPr>
          <w:p w14:paraId="5BBAE8E2"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0.745</w:t>
            </w:r>
          </w:p>
        </w:tc>
        <w:tc>
          <w:tcPr>
            <w:tcW w:w="0" w:type="auto"/>
            <w:tcBorders>
              <w:top w:val="nil"/>
              <w:left w:val="nil"/>
              <w:bottom w:val="nil"/>
              <w:right w:val="nil"/>
            </w:tcBorders>
            <w:noWrap/>
            <w:vAlign w:val="bottom"/>
            <w:hideMark/>
          </w:tcPr>
          <w:p w14:paraId="2C850064"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p>
        </w:tc>
        <w:tc>
          <w:tcPr>
            <w:tcW w:w="0" w:type="auto"/>
            <w:tcBorders>
              <w:top w:val="nil"/>
              <w:left w:val="nil"/>
              <w:bottom w:val="nil"/>
              <w:right w:val="nil"/>
            </w:tcBorders>
            <w:noWrap/>
            <w:vAlign w:val="bottom"/>
            <w:hideMark/>
          </w:tcPr>
          <w:p w14:paraId="056CD173" w14:textId="77777777" w:rsidR="000E0ECB" w:rsidRPr="000E0ECB" w:rsidRDefault="000E0ECB" w:rsidP="000E0ECB">
            <w:pPr>
              <w:spacing w:after="0" w:line="240" w:lineRule="auto"/>
              <w:rPr>
                <w:rFonts w:ascii="Times New Roman" w:eastAsia="Times New Roman" w:hAnsi="Times New Roman" w:cs="Times New Roman"/>
                <w:kern w:val="0"/>
                <w14:ligatures w14:val="none"/>
              </w:rPr>
            </w:pPr>
          </w:p>
        </w:tc>
      </w:tr>
      <w:tr w:rsidR="000E0ECB" w:rsidRPr="000E0ECB" w14:paraId="4DF9029B" w14:textId="77777777" w:rsidTr="000E0ECB">
        <w:trPr>
          <w:trHeight w:val="300"/>
        </w:trPr>
        <w:tc>
          <w:tcPr>
            <w:tcW w:w="0" w:type="auto"/>
            <w:tcBorders>
              <w:top w:val="nil"/>
              <w:left w:val="nil"/>
              <w:bottom w:val="nil"/>
              <w:right w:val="nil"/>
            </w:tcBorders>
            <w:noWrap/>
            <w:vAlign w:val="bottom"/>
            <w:hideMark/>
          </w:tcPr>
          <w:p w14:paraId="70276485"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Year random effect SD</w:t>
            </w:r>
          </w:p>
        </w:tc>
        <w:tc>
          <w:tcPr>
            <w:tcW w:w="0" w:type="auto"/>
            <w:tcBorders>
              <w:top w:val="nil"/>
              <w:left w:val="nil"/>
              <w:bottom w:val="nil"/>
              <w:right w:val="nil"/>
            </w:tcBorders>
            <w:noWrap/>
            <w:vAlign w:val="bottom"/>
            <w:hideMark/>
          </w:tcPr>
          <w:p w14:paraId="324845AB"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0.634</w:t>
            </w:r>
          </w:p>
        </w:tc>
        <w:tc>
          <w:tcPr>
            <w:tcW w:w="0" w:type="auto"/>
            <w:tcBorders>
              <w:top w:val="nil"/>
              <w:left w:val="nil"/>
              <w:bottom w:val="nil"/>
              <w:right w:val="nil"/>
            </w:tcBorders>
            <w:noWrap/>
            <w:vAlign w:val="bottom"/>
            <w:hideMark/>
          </w:tcPr>
          <w:p w14:paraId="19A574A2"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p>
        </w:tc>
        <w:tc>
          <w:tcPr>
            <w:tcW w:w="0" w:type="auto"/>
            <w:tcBorders>
              <w:top w:val="nil"/>
              <w:left w:val="nil"/>
              <w:bottom w:val="nil"/>
              <w:right w:val="nil"/>
            </w:tcBorders>
            <w:noWrap/>
            <w:vAlign w:val="bottom"/>
            <w:hideMark/>
          </w:tcPr>
          <w:p w14:paraId="7B783793" w14:textId="77777777" w:rsidR="000E0ECB" w:rsidRPr="000E0ECB" w:rsidRDefault="000E0ECB" w:rsidP="000E0ECB">
            <w:pPr>
              <w:spacing w:after="0" w:line="240" w:lineRule="auto"/>
              <w:rPr>
                <w:rFonts w:ascii="Times New Roman" w:eastAsia="Times New Roman" w:hAnsi="Times New Roman" w:cs="Times New Roman"/>
                <w:kern w:val="0"/>
                <w14:ligatures w14:val="none"/>
              </w:rPr>
            </w:pPr>
          </w:p>
        </w:tc>
      </w:tr>
      <w:tr w:rsidR="000E0ECB" w:rsidRPr="000E0ECB" w14:paraId="11C809DF" w14:textId="77777777" w:rsidTr="000E0ECB">
        <w:trPr>
          <w:trHeight w:val="300"/>
        </w:trPr>
        <w:tc>
          <w:tcPr>
            <w:tcW w:w="0" w:type="auto"/>
            <w:tcBorders>
              <w:top w:val="nil"/>
              <w:left w:val="nil"/>
              <w:bottom w:val="single" w:sz="4" w:space="0" w:color="auto"/>
              <w:right w:val="nil"/>
            </w:tcBorders>
            <w:noWrap/>
            <w:vAlign w:val="bottom"/>
            <w:hideMark/>
          </w:tcPr>
          <w:p w14:paraId="64E5C60E"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Tweedie Dispersion (phi)</w:t>
            </w:r>
          </w:p>
        </w:tc>
        <w:tc>
          <w:tcPr>
            <w:tcW w:w="0" w:type="auto"/>
            <w:tcBorders>
              <w:top w:val="nil"/>
              <w:left w:val="nil"/>
              <w:bottom w:val="single" w:sz="4" w:space="0" w:color="auto"/>
              <w:right w:val="nil"/>
            </w:tcBorders>
            <w:noWrap/>
            <w:vAlign w:val="bottom"/>
            <w:hideMark/>
          </w:tcPr>
          <w:p w14:paraId="5DEBE771" w14:textId="77777777" w:rsidR="000E0ECB" w:rsidRPr="000E0ECB" w:rsidRDefault="000E0ECB" w:rsidP="000E0ECB">
            <w:pPr>
              <w:spacing w:after="0" w:line="240" w:lineRule="auto"/>
              <w:jc w:val="right"/>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2.160</w:t>
            </w:r>
          </w:p>
        </w:tc>
        <w:tc>
          <w:tcPr>
            <w:tcW w:w="0" w:type="auto"/>
            <w:tcBorders>
              <w:top w:val="nil"/>
              <w:left w:val="nil"/>
              <w:bottom w:val="single" w:sz="4" w:space="0" w:color="auto"/>
              <w:right w:val="nil"/>
            </w:tcBorders>
            <w:noWrap/>
            <w:vAlign w:val="bottom"/>
            <w:hideMark/>
          </w:tcPr>
          <w:p w14:paraId="3E1ACA85"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 </w:t>
            </w:r>
          </w:p>
        </w:tc>
        <w:tc>
          <w:tcPr>
            <w:tcW w:w="0" w:type="auto"/>
            <w:tcBorders>
              <w:top w:val="nil"/>
              <w:left w:val="nil"/>
              <w:bottom w:val="single" w:sz="4" w:space="0" w:color="auto"/>
              <w:right w:val="nil"/>
            </w:tcBorders>
            <w:noWrap/>
            <w:vAlign w:val="bottom"/>
            <w:hideMark/>
          </w:tcPr>
          <w:p w14:paraId="24D81C72" w14:textId="77777777" w:rsidR="000E0ECB" w:rsidRPr="000E0ECB" w:rsidRDefault="000E0ECB" w:rsidP="000E0ECB">
            <w:pPr>
              <w:spacing w:after="0" w:line="240" w:lineRule="auto"/>
              <w:rPr>
                <w:rFonts w:ascii="Times New Roman" w:eastAsia="Times New Roman" w:hAnsi="Times New Roman" w:cs="Times New Roman"/>
                <w:color w:val="000000"/>
                <w:kern w:val="0"/>
                <w14:ligatures w14:val="none"/>
              </w:rPr>
            </w:pPr>
            <w:r w:rsidRPr="000E0ECB">
              <w:rPr>
                <w:rFonts w:ascii="Times New Roman" w:eastAsia="Times New Roman" w:hAnsi="Times New Roman" w:cs="Times New Roman"/>
                <w:color w:val="000000"/>
                <w:kern w:val="0"/>
                <w14:ligatures w14:val="none"/>
              </w:rPr>
              <w:t> </w:t>
            </w:r>
          </w:p>
        </w:tc>
      </w:tr>
    </w:tbl>
    <w:p w14:paraId="39E96EA0" w14:textId="77777777" w:rsidR="00552F45" w:rsidRDefault="00552F45"/>
    <w:sectPr w:rsidR="00552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847"/>
    <w:rsid w:val="00030C92"/>
    <w:rsid w:val="000E0ECB"/>
    <w:rsid w:val="0010563B"/>
    <w:rsid w:val="001D6BD6"/>
    <w:rsid w:val="002A04B2"/>
    <w:rsid w:val="003D0847"/>
    <w:rsid w:val="00552F45"/>
    <w:rsid w:val="005A67A5"/>
    <w:rsid w:val="00703709"/>
    <w:rsid w:val="00767C08"/>
    <w:rsid w:val="008E1172"/>
    <w:rsid w:val="008E3CF0"/>
    <w:rsid w:val="00C8006C"/>
    <w:rsid w:val="00CF6EFC"/>
    <w:rsid w:val="00DA766C"/>
    <w:rsid w:val="00E66231"/>
    <w:rsid w:val="00E804F4"/>
    <w:rsid w:val="00F61DA8"/>
    <w:rsid w:val="00F66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189AB"/>
  <w15:chartTrackingRefBased/>
  <w15:docId w15:val="{0C8E2E53-5657-4DF5-9037-3849B0F6A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847"/>
    <w:rPr>
      <w:rFonts w:eastAsiaTheme="majorEastAsia" w:cstheme="majorBidi"/>
      <w:color w:val="272727" w:themeColor="text1" w:themeTint="D8"/>
    </w:rPr>
  </w:style>
  <w:style w:type="paragraph" w:styleId="Title">
    <w:name w:val="Title"/>
    <w:basedOn w:val="Normal"/>
    <w:next w:val="Normal"/>
    <w:link w:val="TitleChar"/>
    <w:uiPriority w:val="10"/>
    <w:qFormat/>
    <w:rsid w:val="003D0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847"/>
    <w:pPr>
      <w:spacing w:before="160"/>
      <w:jc w:val="center"/>
    </w:pPr>
    <w:rPr>
      <w:i/>
      <w:iCs/>
      <w:color w:val="404040" w:themeColor="text1" w:themeTint="BF"/>
    </w:rPr>
  </w:style>
  <w:style w:type="character" w:customStyle="1" w:styleId="QuoteChar">
    <w:name w:val="Quote Char"/>
    <w:basedOn w:val="DefaultParagraphFont"/>
    <w:link w:val="Quote"/>
    <w:uiPriority w:val="29"/>
    <w:rsid w:val="003D0847"/>
    <w:rPr>
      <w:i/>
      <w:iCs/>
      <w:color w:val="404040" w:themeColor="text1" w:themeTint="BF"/>
    </w:rPr>
  </w:style>
  <w:style w:type="paragraph" w:styleId="ListParagraph">
    <w:name w:val="List Paragraph"/>
    <w:basedOn w:val="Normal"/>
    <w:uiPriority w:val="34"/>
    <w:qFormat/>
    <w:rsid w:val="003D0847"/>
    <w:pPr>
      <w:ind w:left="720"/>
      <w:contextualSpacing/>
    </w:pPr>
  </w:style>
  <w:style w:type="character" w:styleId="IntenseEmphasis">
    <w:name w:val="Intense Emphasis"/>
    <w:basedOn w:val="DefaultParagraphFont"/>
    <w:uiPriority w:val="21"/>
    <w:qFormat/>
    <w:rsid w:val="003D0847"/>
    <w:rPr>
      <w:i/>
      <w:iCs/>
      <w:color w:val="0F4761" w:themeColor="accent1" w:themeShade="BF"/>
    </w:rPr>
  </w:style>
  <w:style w:type="paragraph" w:styleId="IntenseQuote">
    <w:name w:val="Intense Quote"/>
    <w:basedOn w:val="Normal"/>
    <w:next w:val="Normal"/>
    <w:link w:val="IntenseQuoteChar"/>
    <w:uiPriority w:val="30"/>
    <w:qFormat/>
    <w:rsid w:val="003D0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847"/>
    <w:rPr>
      <w:i/>
      <w:iCs/>
      <w:color w:val="0F4761" w:themeColor="accent1" w:themeShade="BF"/>
    </w:rPr>
  </w:style>
  <w:style w:type="character" w:styleId="IntenseReference">
    <w:name w:val="Intense Reference"/>
    <w:basedOn w:val="DefaultParagraphFont"/>
    <w:uiPriority w:val="32"/>
    <w:qFormat/>
    <w:rsid w:val="003D08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cae8101-c92d-480c-bc43-c6761ccccc5a}" enabled="0" method="" siteId="{dcae8101-c92d-480c-bc43-c6761ccccc5a}" removed="1"/>
</clbl:labelList>
</file>

<file path=docProps/app.xml><?xml version="1.0" encoding="utf-8"?>
<Properties xmlns="http://schemas.openxmlformats.org/officeDocument/2006/extended-properties" xmlns:vt="http://schemas.openxmlformats.org/officeDocument/2006/docPropsVTypes">
  <Template>Normal</Template>
  <TotalTime>6</TotalTime>
  <Pages>1</Pages>
  <Words>306</Words>
  <Characters>1718</Characters>
  <Application>Microsoft Office Word</Application>
  <DocSecurity>0</DocSecurity>
  <Lines>106</Lines>
  <Paragraphs>91</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Neely [KDWP]</dc:creator>
  <cp:keywords/>
  <dc:description/>
  <cp:lastModifiedBy>Ben Neely [KDWP]</cp:lastModifiedBy>
  <cp:revision>14</cp:revision>
  <dcterms:created xsi:type="dcterms:W3CDTF">2026-02-04T21:58:00Z</dcterms:created>
  <dcterms:modified xsi:type="dcterms:W3CDTF">2026-04-07T18:01:00Z</dcterms:modified>
</cp:coreProperties>
</file>