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A0579" w14:textId="77777777" w:rsidR="00411881" w:rsidRDefault="00000000">
      <w:pPr>
        <w:spacing w:after="50"/>
      </w:pPr>
      <w:r>
        <w:rPr>
          <w:b/>
          <w:color w:val="1F4E78"/>
          <w:sz w:val="34"/>
          <w:szCs w:val="34"/>
        </w:rPr>
        <w:t>BODAQS Study Sets</w:t>
      </w:r>
    </w:p>
    <w:p w14:paraId="39E0F495" w14:textId="77777777" w:rsidR="00411881" w:rsidRDefault="00000000">
      <w:pPr>
        <w:spacing w:after="240"/>
      </w:pPr>
      <w:r>
        <w:rPr>
          <w:color w:val="5A5A5A"/>
          <w:sz w:val="20"/>
          <w:szCs w:val="20"/>
        </w:rPr>
        <w:t>Draft walkthrough script | Approx. 4 minutes 30 seconds</w:t>
      </w:r>
    </w:p>
    <w:p w14:paraId="0613DB43" w14:textId="77777777" w:rsidR="00411881" w:rsidRDefault="00000000">
      <w:pPr>
        <w:spacing w:after="40"/>
      </w:pPr>
      <w:r>
        <w:rPr>
          <w:b/>
          <w:color w:val="1F4E78"/>
          <w:sz w:val="21"/>
          <w:szCs w:val="21"/>
        </w:rPr>
        <w:t>Recording setup</w:t>
      </w:r>
    </w:p>
    <w:p w14:paraId="42CF58BB" w14:textId="77777777" w:rsidR="00411881" w:rsidRDefault="00000000">
      <w:pPr>
        <w:spacing w:after="220"/>
      </w:pPr>
      <w:r>
        <w:rPr>
          <w:sz w:val="19"/>
          <w:szCs w:val="19"/>
        </w:rPr>
        <w:t>Start in the Library Browser with several comparable sessions visible. Use a small, meaningful selection and, if possible, a saved track that is relevant to those sessions.</w:t>
      </w:r>
    </w:p>
    <w:tbl>
      <w:tblPr>
        <w:tblW w:w="0" w:type="auto"/>
        <w:tblInd w:w="110"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CellMar>
          <w:left w:w="10" w:type="dxa"/>
          <w:right w:w="10" w:type="dxa"/>
        </w:tblCellMar>
        <w:tblLook w:val="04A0" w:firstRow="1" w:lastRow="0" w:firstColumn="1" w:lastColumn="0" w:noHBand="0" w:noVBand="1"/>
      </w:tblPr>
      <w:tblGrid>
        <w:gridCol w:w="4000"/>
        <w:gridCol w:w="5000"/>
      </w:tblGrid>
      <w:tr w:rsidR="00411881" w14:paraId="40E5D3EC" w14:textId="77777777">
        <w:tblPrEx>
          <w:tblCellMar>
            <w:top w:w="0" w:type="dxa"/>
            <w:bottom w:w="0" w:type="dxa"/>
          </w:tblCellMar>
        </w:tblPrEx>
        <w:tc>
          <w:tcPr>
            <w:tcW w:w="4000" w:type="dxa"/>
            <w:shd w:val="clear" w:color="auto" w:fill="1F4E78"/>
            <w:tcMar>
              <w:top w:w="90" w:type="dxa"/>
              <w:left w:w="110" w:type="dxa"/>
              <w:bottom w:w="90" w:type="dxa"/>
              <w:right w:w="110" w:type="dxa"/>
            </w:tcMar>
          </w:tcPr>
          <w:p w14:paraId="278BCB09" w14:textId="77777777" w:rsidR="00411881" w:rsidRDefault="00000000">
            <w:pPr>
              <w:spacing w:after="0"/>
            </w:pPr>
            <w:r>
              <w:rPr>
                <w:b/>
                <w:color w:val="FFFFFF"/>
                <w:sz w:val="20"/>
                <w:szCs w:val="20"/>
              </w:rPr>
              <w:t>What appears on screen</w:t>
            </w:r>
          </w:p>
        </w:tc>
        <w:tc>
          <w:tcPr>
            <w:tcW w:w="5000" w:type="dxa"/>
            <w:shd w:val="clear" w:color="auto" w:fill="1F4E78"/>
            <w:tcMar>
              <w:top w:w="90" w:type="dxa"/>
              <w:left w:w="110" w:type="dxa"/>
              <w:bottom w:w="90" w:type="dxa"/>
              <w:right w:w="110" w:type="dxa"/>
            </w:tcMar>
          </w:tcPr>
          <w:p w14:paraId="38F8EE96" w14:textId="77777777" w:rsidR="00411881" w:rsidRDefault="00000000">
            <w:pPr>
              <w:spacing w:after="0"/>
            </w:pPr>
            <w:r>
              <w:rPr>
                <w:b/>
                <w:color w:val="FFFFFF"/>
                <w:sz w:val="20"/>
                <w:szCs w:val="20"/>
              </w:rPr>
              <w:t>What I say in voiceover</w:t>
            </w:r>
          </w:p>
        </w:tc>
      </w:tr>
      <w:tr w:rsidR="00411881" w14:paraId="06F3B138" w14:textId="77777777">
        <w:tblPrEx>
          <w:tblCellMar>
            <w:top w:w="0" w:type="dxa"/>
            <w:bottom w:w="0" w:type="dxa"/>
          </w:tblCellMar>
        </w:tblPrEx>
        <w:tc>
          <w:tcPr>
            <w:tcW w:w="4000" w:type="dxa"/>
            <w:tcMar>
              <w:top w:w="90" w:type="dxa"/>
              <w:left w:w="110" w:type="dxa"/>
              <w:bottom w:w="90" w:type="dxa"/>
              <w:right w:w="110" w:type="dxa"/>
            </w:tcMar>
          </w:tcPr>
          <w:p w14:paraId="4BFFDFFF" w14:textId="77777777" w:rsidR="00411881" w:rsidRDefault="00000000">
            <w:pPr>
              <w:spacing w:after="0"/>
            </w:pPr>
            <w:r>
              <w:rPr>
                <w:sz w:val="19"/>
                <w:szCs w:val="19"/>
              </w:rPr>
              <w:t>0:00-0:10</w:t>
            </w:r>
            <w:r>
              <w:rPr>
                <w:sz w:val="19"/>
                <w:szCs w:val="19"/>
              </w:rPr>
              <w:br/>
              <w:t>BODAQS logo over several sessions selected in the Library Browser.</w:t>
            </w:r>
          </w:p>
        </w:tc>
        <w:tc>
          <w:tcPr>
            <w:tcW w:w="5000" w:type="dxa"/>
            <w:tcMar>
              <w:top w:w="90" w:type="dxa"/>
              <w:left w:w="110" w:type="dxa"/>
              <w:bottom w:w="90" w:type="dxa"/>
              <w:right w:w="110" w:type="dxa"/>
            </w:tcMar>
          </w:tcPr>
          <w:p w14:paraId="32411C9E" w14:textId="77777777" w:rsidR="00411881" w:rsidRDefault="00000000">
            <w:pPr>
              <w:spacing w:after="0"/>
            </w:pPr>
            <w:r>
              <w:rPr>
                <w:sz w:val="19"/>
                <w:szCs w:val="19"/>
              </w:rPr>
              <w:t xml:space="preserve">BODAQS is an </w:t>
            </w:r>
            <w:proofErr w:type="gramStart"/>
            <w:r>
              <w:rPr>
                <w:sz w:val="19"/>
                <w:szCs w:val="19"/>
              </w:rPr>
              <w:t>open source</w:t>
            </w:r>
            <w:proofErr w:type="gramEnd"/>
            <w:r>
              <w:rPr>
                <w:sz w:val="19"/>
                <w:szCs w:val="19"/>
              </w:rPr>
              <w:t xml:space="preserve"> mountain bike data acquisition project focused on making professional analysis tools affordable and accessible.</w:t>
            </w:r>
          </w:p>
        </w:tc>
      </w:tr>
      <w:tr w:rsidR="00411881" w14:paraId="1B31EE52" w14:textId="77777777">
        <w:tblPrEx>
          <w:tblCellMar>
            <w:top w:w="0" w:type="dxa"/>
            <w:bottom w:w="0" w:type="dxa"/>
          </w:tblCellMar>
        </w:tblPrEx>
        <w:tc>
          <w:tcPr>
            <w:tcW w:w="4000" w:type="dxa"/>
            <w:tcMar>
              <w:top w:w="90" w:type="dxa"/>
              <w:left w:w="110" w:type="dxa"/>
              <w:bottom w:w="90" w:type="dxa"/>
              <w:right w:w="110" w:type="dxa"/>
            </w:tcMar>
          </w:tcPr>
          <w:p w14:paraId="4DE26053" w14:textId="77777777" w:rsidR="00411881" w:rsidRDefault="00000000">
            <w:pPr>
              <w:spacing w:after="0"/>
            </w:pPr>
            <w:r>
              <w:rPr>
                <w:sz w:val="19"/>
                <w:szCs w:val="19"/>
              </w:rPr>
              <w:t>0:10-0:24</w:t>
            </w:r>
            <w:r>
              <w:rPr>
                <w:sz w:val="19"/>
                <w:szCs w:val="19"/>
              </w:rPr>
              <w:br/>
              <w:t>Quick cuts of single-session analysis and track timing views.</w:t>
            </w:r>
          </w:p>
        </w:tc>
        <w:tc>
          <w:tcPr>
            <w:tcW w:w="5000" w:type="dxa"/>
            <w:tcMar>
              <w:top w:w="90" w:type="dxa"/>
              <w:left w:w="110" w:type="dxa"/>
              <w:bottom w:w="90" w:type="dxa"/>
              <w:right w:w="110" w:type="dxa"/>
            </w:tcMar>
          </w:tcPr>
          <w:p w14:paraId="009625BA" w14:textId="238035FA" w:rsidR="00411881" w:rsidRDefault="00A15891">
            <w:pPr>
              <w:spacing w:after="0"/>
            </w:pPr>
            <w:r>
              <w:rPr>
                <w:sz w:val="19"/>
                <w:szCs w:val="19"/>
              </w:rPr>
              <w:t>W</w:t>
            </w:r>
            <w:r w:rsidR="00000000">
              <w:rPr>
                <w:sz w:val="19"/>
                <w:szCs w:val="19"/>
              </w:rPr>
              <w:t>e</w:t>
            </w:r>
            <w:r>
              <w:rPr>
                <w:sz w:val="19"/>
                <w:szCs w:val="19"/>
              </w:rPr>
              <w:t xml:space="preserve"> started by looking at analysis of a single session.</w:t>
            </w:r>
            <w:r w:rsidR="00000000">
              <w:rPr>
                <w:sz w:val="19"/>
                <w:szCs w:val="19"/>
              </w:rPr>
              <w:t xml:space="preserve"> In this video, we will look at Study Sets: a way to save a useful selection of sessions</w:t>
            </w:r>
            <w:r>
              <w:rPr>
                <w:sz w:val="19"/>
                <w:szCs w:val="19"/>
              </w:rPr>
              <w:t>, group them in different ways, add tracks,</w:t>
            </w:r>
            <w:r w:rsidR="00000000">
              <w:rPr>
                <w:sz w:val="19"/>
                <w:szCs w:val="19"/>
              </w:rPr>
              <w:t xml:space="preserve"> and </w:t>
            </w:r>
            <w:r>
              <w:rPr>
                <w:sz w:val="19"/>
                <w:szCs w:val="19"/>
              </w:rPr>
              <w:t xml:space="preserve">save it so you can </w:t>
            </w:r>
            <w:r w:rsidR="00000000">
              <w:rPr>
                <w:sz w:val="19"/>
                <w:szCs w:val="19"/>
              </w:rPr>
              <w:t>return to it later.</w:t>
            </w:r>
          </w:p>
        </w:tc>
      </w:tr>
      <w:tr w:rsidR="00411881" w14:paraId="1C7B1139" w14:textId="77777777">
        <w:tblPrEx>
          <w:tblCellMar>
            <w:top w:w="0" w:type="dxa"/>
            <w:bottom w:w="0" w:type="dxa"/>
          </w:tblCellMar>
        </w:tblPrEx>
        <w:tc>
          <w:tcPr>
            <w:tcW w:w="4000" w:type="dxa"/>
            <w:tcMar>
              <w:top w:w="90" w:type="dxa"/>
              <w:left w:w="110" w:type="dxa"/>
              <w:bottom w:w="90" w:type="dxa"/>
              <w:right w:w="110" w:type="dxa"/>
            </w:tcMar>
          </w:tcPr>
          <w:p w14:paraId="65907789" w14:textId="77777777" w:rsidR="00411881" w:rsidRDefault="00000000">
            <w:pPr>
              <w:spacing w:after="0"/>
            </w:pPr>
            <w:r>
              <w:rPr>
                <w:sz w:val="19"/>
                <w:szCs w:val="19"/>
              </w:rPr>
              <w:t>0:24-0:41</w:t>
            </w:r>
            <w:r>
              <w:rPr>
                <w:sz w:val="19"/>
                <w:szCs w:val="19"/>
              </w:rPr>
              <w:br/>
              <w:t>Library Browser with the Study Set Builder visible. Hold long enough to see the table, current Study Set and saved Study Sets.</w:t>
            </w:r>
          </w:p>
        </w:tc>
        <w:tc>
          <w:tcPr>
            <w:tcW w:w="5000" w:type="dxa"/>
            <w:tcMar>
              <w:top w:w="90" w:type="dxa"/>
              <w:left w:w="110" w:type="dxa"/>
              <w:bottom w:w="90" w:type="dxa"/>
              <w:right w:w="110" w:type="dxa"/>
            </w:tcMar>
          </w:tcPr>
          <w:p w14:paraId="7246AD81" w14:textId="061A34C7" w:rsidR="00411881" w:rsidRDefault="00A15891">
            <w:pPr>
              <w:spacing w:after="0"/>
            </w:pPr>
            <w:r>
              <w:rPr>
                <w:sz w:val="19"/>
                <w:szCs w:val="19"/>
              </w:rPr>
              <w:t xml:space="preserve">Hiding away on the </w:t>
            </w:r>
            <w:proofErr w:type="gramStart"/>
            <w:r>
              <w:rPr>
                <w:sz w:val="19"/>
                <w:szCs w:val="19"/>
              </w:rPr>
              <w:t>right hand</w:t>
            </w:r>
            <w:proofErr w:type="gramEnd"/>
            <w:r>
              <w:rPr>
                <w:sz w:val="19"/>
                <w:szCs w:val="19"/>
              </w:rPr>
              <w:t xml:space="preserve"> side of the library browser is the study set builder panel. This is </w:t>
            </w:r>
            <w:r w:rsidR="00000000">
              <w:rPr>
                <w:sz w:val="19"/>
                <w:szCs w:val="19"/>
              </w:rPr>
              <w:t>where we keep the sessions, groups and tracks that belong in the comparison.</w:t>
            </w:r>
          </w:p>
        </w:tc>
      </w:tr>
      <w:tr w:rsidR="00411881" w14:paraId="4B5D9FA6" w14:textId="77777777">
        <w:tblPrEx>
          <w:tblCellMar>
            <w:top w:w="0" w:type="dxa"/>
            <w:bottom w:w="0" w:type="dxa"/>
          </w:tblCellMar>
        </w:tblPrEx>
        <w:tc>
          <w:tcPr>
            <w:tcW w:w="4000" w:type="dxa"/>
            <w:tcMar>
              <w:top w:w="90" w:type="dxa"/>
              <w:left w:w="110" w:type="dxa"/>
              <w:bottom w:w="90" w:type="dxa"/>
              <w:right w:w="110" w:type="dxa"/>
            </w:tcMar>
          </w:tcPr>
          <w:p w14:paraId="385065CA" w14:textId="77777777" w:rsidR="00411881" w:rsidRDefault="00000000">
            <w:pPr>
              <w:spacing w:after="0"/>
            </w:pPr>
            <w:r>
              <w:rPr>
                <w:sz w:val="19"/>
                <w:szCs w:val="19"/>
              </w:rPr>
              <w:t>0:41-1:03</w:t>
            </w:r>
            <w:r>
              <w:rPr>
                <w:sz w:val="19"/>
                <w:szCs w:val="19"/>
              </w:rPr>
              <w:br/>
              <w:t>Select two or three comparable sessions in the table. Keep the selection visible.</w:t>
            </w:r>
          </w:p>
        </w:tc>
        <w:tc>
          <w:tcPr>
            <w:tcW w:w="5000" w:type="dxa"/>
            <w:tcMar>
              <w:top w:w="90" w:type="dxa"/>
              <w:left w:w="110" w:type="dxa"/>
              <w:bottom w:w="90" w:type="dxa"/>
              <w:right w:w="110" w:type="dxa"/>
            </w:tcMar>
          </w:tcPr>
          <w:p w14:paraId="7F5DC50E" w14:textId="142509C4" w:rsidR="00411881" w:rsidRDefault="00A15891">
            <w:pPr>
              <w:spacing w:after="0"/>
            </w:pPr>
            <w:r>
              <w:rPr>
                <w:sz w:val="19"/>
                <w:szCs w:val="19"/>
              </w:rPr>
              <w:t xml:space="preserve">We’ll start </w:t>
            </w:r>
            <w:r w:rsidR="00000000">
              <w:rPr>
                <w:sz w:val="19"/>
                <w:szCs w:val="19"/>
              </w:rPr>
              <w:t>with a small</w:t>
            </w:r>
            <w:r>
              <w:rPr>
                <w:sz w:val="19"/>
                <w:szCs w:val="19"/>
              </w:rPr>
              <w:t xml:space="preserve"> </w:t>
            </w:r>
            <w:r w:rsidR="00000000">
              <w:rPr>
                <w:sz w:val="19"/>
                <w:szCs w:val="19"/>
              </w:rPr>
              <w:t>selection</w:t>
            </w:r>
            <w:r>
              <w:rPr>
                <w:sz w:val="19"/>
                <w:szCs w:val="19"/>
              </w:rPr>
              <w:t xml:space="preserve"> of sessions</w:t>
            </w:r>
            <w:r w:rsidR="00000000">
              <w:rPr>
                <w:sz w:val="19"/>
                <w:szCs w:val="19"/>
              </w:rPr>
              <w:t xml:space="preserve">: a few repeats of one route, </w:t>
            </w:r>
            <w:r>
              <w:rPr>
                <w:sz w:val="19"/>
                <w:szCs w:val="19"/>
              </w:rPr>
              <w:t>plus a couple of others</w:t>
            </w:r>
            <w:r w:rsidR="00000000">
              <w:rPr>
                <w:sz w:val="19"/>
                <w:szCs w:val="19"/>
              </w:rPr>
              <w:t>.</w:t>
            </w:r>
            <w:r>
              <w:rPr>
                <w:sz w:val="19"/>
                <w:szCs w:val="19"/>
              </w:rPr>
              <w:t xml:space="preserve"> </w:t>
            </w:r>
            <w:r>
              <w:rPr>
                <w:sz w:val="19"/>
                <w:szCs w:val="19"/>
              </w:rPr>
              <w:t>Add the selected sessions to the current Study Set.</w:t>
            </w:r>
          </w:p>
        </w:tc>
      </w:tr>
      <w:tr w:rsidR="00411881" w14:paraId="68FB4C24" w14:textId="77777777">
        <w:tblPrEx>
          <w:tblCellMar>
            <w:top w:w="0" w:type="dxa"/>
            <w:bottom w:w="0" w:type="dxa"/>
          </w:tblCellMar>
        </w:tblPrEx>
        <w:tc>
          <w:tcPr>
            <w:tcW w:w="4000" w:type="dxa"/>
            <w:tcMar>
              <w:top w:w="90" w:type="dxa"/>
              <w:left w:w="110" w:type="dxa"/>
              <w:bottom w:w="90" w:type="dxa"/>
              <w:right w:w="110" w:type="dxa"/>
            </w:tcMar>
          </w:tcPr>
          <w:p w14:paraId="61C27CFE" w14:textId="77777777" w:rsidR="00411881" w:rsidRDefault="00000000">
            <w:pPr>
              <w:spacing w:after="0"/>
            </w:pPr>
            <w:r>
              <w:rPr>
                <w:sz w:val="19"/>
                <w:szCs w:val="19"/>
              </w:rPr>
              <w:t>1:03-1:18</w:t>
            </w:r>
            <w:r>
              <w:rPr>
                <w:sz w:val="19"/>
                <w:szCs w:val="19"/>
              </w:rPr>
              <w:br/>
              <w:t>Click Add to Study Set. The selected sessions appear in Current Study Set.</w:t>
            </w:r>
          </w:p>
        </w:tc>
        <w:tc>
          <w:tcPr>
            <w:tcW w:w="5000" w:type="dxa"/>
            <w:tcMar>
              <w:top w:w="90" w:type="dxa"/>
              <w:left w:w="110" w:type="dxa"/>
              <w:bottom w:w="90" w:type="dxa"/>
              <w:right w:w="110" w:type="dxa"/>
            </w:tcMar>
          </w:tcPr>
          <w:p w14:paraId="7D42065E" w14:textId="7A1AA0C0" w:rsidR="00411881" w:rsidRDefault="00A15891">
            <w:pPr>
              <w:spacing w:after="0"/>
            </w:pPr>
            <w:r>
              <w:rPr>
                <w:sz w:val="19"/>
                <w:szCs w:val="19"/>
              </w:rPr>
              <w:t>We’re also going to add a track from our list of tracks. We’ll cover where these come from in a later video, but for now just observe that we can put them in our study set. We can also search for sessions with GPS data that matches the track, which can be very useful.</w:t>
            </w:r>
          </w:p>
        </w:tc>
      </w:tr>
      <w:tr w:rsidR="00A15891" w14:paraId="03F0E057" w14:textId="77777777">
        <w:tblPrEx>
          <w:tblCellMar>
            <w:top w:w="0" w:type="dxa"/>
            <w:bottom w:w="0" w:type="dxa"/>
          </w:tblCellMar>
        </w:tblPrEx>
        <w:tc>
          <w:tcPr>
            <w:tcW w:w="4000" w:type="dxa"/>
            <w:tcMar>
              <w:top w:w="90" w:type="dxa"/>
              <w:left w:w="110" w:type="dxa"/>
              <w:bottom w:w="90" w:type="dxa"/>
              <w:right w:w="110" w:type="dxa"/>
            </w:tcMar>
          </w:tcPr>
          <w:p w14:paraId="0BA4F4FF" w14:textId="77777777" w:rsidR="00A15891" w:rsidRDefault="00A15891" w:rsidP="00A15891">
            <w:pPr>
              <w:spacing w:after="0"/>
            </w:pPr>
            <w:r>
              <w:rPr>
                <w:sz w:val="19"/>
                <w:szCs w:val="19"/>
              </w:rPr>
              <w:t>1:18-1:40</w:t>
            </w:r>
            <w:r>
              <w:rPr>
                <w:sz w:val="19"/>
                <w:szCs w:val="19"/>
              </w:rPr>
              <w:br/>
              <w:t>Enter a clear Study Set name and a short description, if useful.</w:t>
            </w:r>
          </w:p>
        </w:tc>
        <w:tc>
          <w:tcPr>
            <w:tcW w:w="5000" w:type="dxa"/>
            <w:tcMar>
              <w:top w:w="90" w:type="dxa"/>
              <w:left w:w="110" w:type="dxa"/>
              <w:bottom w:w="90" w:type="dxa"/>
              <w:right w:w="110" w:type="dxa"/>
            </w:tcMar>
          </w:tcPr>
          <w:p w14:paraId="52578E09" w14:textId="5E05016F" w:rsidR="00A15891" w:rsidRDefault="00A15891" w:rsidP="00A15891">
            <w:pPr>
              <w:spacing w:after="0"/>
            </w:pPr>
            <w:r>
              <w:rPr>
                <w:sz w:val="19"/>
                <w:szCs w:val="19"/>
              </w:rPr>
              <w:t xml:space="preserve">The third thing you can put in a study set is a group.  </w:t>
            </w:r>
            <w:r>
              <w:rPr>
                <w:sz w:val="19"/>
                <w:szCs w:val="19"/>
              </w:rPr>
              <w:t xml:space="preserve">Groups are useful </w:t>
            </w:r>
            <w:r>
              <w:rPr>
                <w:sz w:val="19"/>
                <w:szCs w:val="19"/>
              </w:rPr>
              <w:t>if you want to pool data for something</w:t>
            </w:r>
            <w:r>
              <w:rPr>
                <w:sz w:val="19"/>
                <w:szCs w:val="19"/>
              </w:rPr>
              <w:t>.</w:t>
            </w:r>
            <w:r>
              <w:rPr>
                <w:sz w:val="19"/>
                <w:szCs w:val="19"/>
              </w:rPr>
              <w:t xml:space="preserve"> For example, if you want to group all your morning runs on one setup and compare them to all your afternoon runs on a different setup, you can do that.</w:t>
            </w:r>
          </w:p>
        </w:tc>
      </w:tr>
      <w:tr w:rsidR="00A15891" w14:paraId="3F801715" w14:textId="77777777">
        <w:tblPrEx>
          <w:tblCellMar>
            <w:top w:w="0" w:type="dxa"/>
            <w:bottom w:w="0" w:type="dxa"/>
          </w:tblCellMar>
        </w:tblPrEx>
        <w:tc>
          <w:tcPr>
            <w:tcW w:w="4000" w:type="dxa"/>
            <w:tcMar>
              <w:top w:w="90" w:type="dxa"/>
              <w:left w:w="110" w:type="dxa"/>
              <w:bottom w:w="90" w:type="dxa"/>
              <w:right w:w="110" w:type="dxa"/>
            </w:tcMar>
          </w:tcPr>
          <w:p w14:paraId="6E192339" w14:textId="77777777" w:rsidR="00A15891" w:rsidRDefault="00A15891" w:rsidP="00A15891">
            <w:pPr>
              <w:spacing w:after="0"/>
            </w:pPr>
            <w:r>
              <w:rPr>
                <w:sz w:val="19"/>
                <w:szCs w:val="19"/>
              </w:rPr>
              <w:t>2:50-3:10</w:t>
            </w:r>
            <w:r>
              <w:rPr>
                <w:sz w:val="19"/>
                <w:szCs w:val="19"/>
              </w:rPr>
              <w:br/>
              <w:t>Click Save. Show the saved Study Set in the list and the confirmation message.</w:t>
            </w:r>
          </w:p>
        </w:tc>
        <w:tc>
          <w:tcPr>
            <w:tcW w:w="5000" w:type="dxa"/>
            <w:tcMar>
              <w:top w:w="90" w:type="dxa"/>
              <w:left w:w="110" w:type="dxa"/>
              <w:bottom w:w="90" w:type="dxa"/>
              <w:right w:w="110" w:type="dxa"/>
            </w:tcMar>
          </w:tcPr>
          <w:p w14:paraId="556930C0" w14:textId="6DBBF998" w:rsidR="00A15891" w:rsidRDefault="00A15891" w:rsidP="00A15891">
            <w:pPr>
              <w:spacing w:after="0"/>
            </w:pPr>
            <w:r>
              <w:rPr>
                <w:sz w:val="19"/>
                <w:szCs w:val="19"/>
              </w:rPr>
              <w:t xml:space="preserve">You don’t have to save your stud set – you can proceed directly to analysis. But if you do, you’ll be able to return to it. </w:t>
            </w:r>
            <w:r>
              <w:rPr>
                <w:sz w:val="19"/>
                <w:szCs w:val="19"/>
              </w:rPr>
              <w:t xml:space="preserve">The payoff is that the same prepared set can </w:t>
            </w:r>
            <w:r>
              <w:rPr>
                <w:sz w:val="19"/>
                <w:szCs w:val="19"/>
              </w:rPr>
              <w:t xml:space="preserve">launch multiple </w:t>
            </w:r>
            <w:r>
              <w:rPr>
                <w:sz w:val="19"/>
                <w:szCs w:val="19"/>
              </w:rPr>
              <w:t>different analysis views</w:t>
            </w:r>
            <w:r>
              <w:rPr>
                <w:sz w:val="19"/>
                <w:szCs w:val="19"/>
              </w:rPr>
              <w:t xml:space="preserve"> – visible at the same time if you like</w:t>
            </w:r>
            <w:r>
              <w:rPr>
                <w:sz w:val="19"/>
                <w:szCs w:val="19"/>
              </w:rPr>
              <w:t xml:space="preserve">. </w:t>
            </w:r>
          </w:p>
        </w:tc>
      </w:tr>
      <w:tr w:rsidR="00A15891" w14:paraId="6D8D4D96" w14:textId="77777777">
        <w:tblPrEx>
          <w:tblCellMar>
            <w:top w:w="0" w:type="dxa"/>
            <w:bottom w:w="0" w:type="dxa"/>
          </w:tblCellMar>
        </w:tblPrEx>
        <w:tc>
          <w:tcPr>
            <w:tcW w:w="4000" w:type="dxa"/>
            <w:tcMar>
              <w:top w:w="90" w:type="dxa"/>
              <w:left w:w="110" w:type="dxa"/>
              <w:bottom w:w="90" w:type="dxa"/>
              <w:right w:w="110" w:type="dxa"/>
            </w:tcMar>
          </w:tcPr>
          <w:p w14:paraId="7B5AEADF" w14:textId="77777777" w:rsidR="00A15891" w:rsidRDefault="00A15891" w:rsidP="00A15891">
            <w:pPr>
              <w:spacing w:after="0"/>
            </w:pPr>
            <w:r>
              <w:rPr>
                <w:sz w:val="19"/>
                <w:szCs w:val="19"/>
              </w:rPr>
              <w:t>3:32-3:55</w:t>
            </w:r>
            <w:r>
              <w:rPr>
                <w:sz w:val="19"/>
                <w:szCs w:val="19"/>
              </w:rPr>
              <w:br/>
              <w:t xml:space="preserve">Click </w:t>
            </w:r>
            <w:proofErr w:type="spellStart"/>
            <w:r>
              <w:rPr>
                <w:sz w:val="19"/>
                <w:szCs w:val="19"/>
              </w:rPr>
              <w:t>Analyze</w:t>
            </w:r>
            <w:proofErr w:type="spellEnd"/>
            <w:r>
              <w:rPr>
                <w:sz w:val="19"/>
                <w:szCs w:val="19"/>
              </w:rPr>
              <w:t xml:space="preserve"> and show the Analysis launcher with the prepared Study Set in scope.</w:t>
            </w:r>
          </w:p>
        </w:tc>
        <w:tc>
          <w:tcPr>
            <w:tcW w:w="5000" w:type="dxa"/>
            <w:tcMar>
              <w:top w:w="90" w:type="dxa"/>
              <w:left w:w="110" w:type="dxa"/>
              <w:bottom w:w="90" w:type="dxa"/>
              <w:right w:w="110" w:type="dxa"/>
            </w:tcMar>
          </w:tcPr>
          <w:p w14:paraId="69F16A71" w14:textId="2CDE763D" w:rsidR="00A15891" w:rsidRDefault="00A15891" w:rsidP="00A15891">
            <w:pPr>
              <w:spacing w:after="0"/>
            </w:pPr>
          </w:p>
        </w:tc>
      </w:tr>
      <w:tr w:rsidR="00A15891" w14:paraId="3D1ED918" w14:textId="77777777">
        <w:tblPrEx>
          <w:tblCellMar>
            <w:top w:w="0" w:type="dxa"/>
            <w:bottom w:w="0" w:type="dxa"/>
          </w:tblCellMar>
        </w:tblPrEx>
        <w:tc>
          <w:tcPr>
            <w:tcW w:w="4000" w:type="dxa"/>
            <w:tcMar>
              <w:top w:w="90" w:type="dxa"/>
              <w:left w:w="110" w:type="dxa"/>
              <w:bottom w:w="90" w:type="dxa"/>
              <w:right w:w="110" w:type="dxa"/>
            </w:tcMar>
          </w:tcPr>
          <w:p w14:paraId="60E659D8" w14:textId="77777777" w:rsidR="00A15891" w:rsidRDefault="00A15891" w:rsidP="00A15891">
            <w:pPr>
              <w:spacing w:after="0"/>
            </w:pPr>
            <w:r>
              <w:rPr>
                <w:sz w:val="19"/>
                <w:szCs w:val="19"/>
              </w:rPr>
              <w:t>3:55-4:15</w:t>
            </w:r>
            <w:r>
              <w:rPr>
                <w:sz w:val="19"/>
                <w:szCs w:val="19"/>
              </w:rPr>
              <w:br/>
              <w:t>End on the saved Study Set name and its compact member list.</w:t>
            </w:r>
          </w:p>
        </w:tc>
        <w:tc>
          <w:tcPr>
            <w:tcW w:w="5000" w:type="dxa"/>
            <w:tcMar>
              <w:top w:w="90" w:type="dxa"/>
              <w:left w:w="110" w:type="dxa"/>
              <w:bottom w:w="90" w:type="dxa"/>
              <w:right w:w="110" w:type="dxa"/>
            </w:tcMar>
          </w:tcPr>
          <w:p w14:paraId="0011921B" w14:textId="04E6D7B9" w:rsidR="00A15891" w:rsidRDefault="00BE6FDE" w:rsidP="00A15891">
            <w:pPr>
              <w:spacing w:after="0"/>
            </w:pPr>
            <w:r>
              <w:rPr>
                <w:sz w:val="19"/>
                <w:szCs w:val="19"/>
              </w:rPr>
              <w:t>So that’s a study set: a re-usable grouping of data for analysis</w:t>
            </w:r>
            <w:r w:rsidR="00A15891">
              <w:rPr>
                <w:sz w:val="19"/>
                <w:szCs w:val="19"/>
              </w:rPr>
              <w:t>.</w:t>
            </w:r>
            <w:r>
              <w:rPr>
                <w:sz w:val="19"/>
                <w:szCs w:val="19"/>
              </w:rPr>
              <w:t xml:space="preserve"> You don’t have to use them, but you’ll probably find them useful. </w:t>
            </w:r>
            <w:r w:rsidR="00A15891">
              <w:rPr>
                <w:sz w:val="19"/>
                <w:szCs w:val="19"/>
              </w:rPr>
              <w:t xml:space="preserve">In the next video, we will </w:t>
            </w:r>
            <w:r>
              <w:rPr>
                <w:sz w:val="19"/>
                <w:szCs w:val="19"/>
              </w:rPr>
              <w:t xml:space="preserve">look at tracks </w:t>
            </w:r>
            <w:r>
              <w:rPr>
                <w:sz w:val="19"/>
                <w:szCs w:val="19"/>
              </w:rPr>
              <w:lastRenderedPageBreak/>
              <w:t>and lap timing – a perfect use case for study sets.</w:t>
            </w:r>
          </w:p>
        </w:tc>
      </w:tr>
      <w:tr w:rsidR="00A15891" w14:paraId="22247546" w14:textId="77777777">
        <w:tblPrEx>
          <w:tblCellMar>
            <w:top w:w="0" w:type="dxa"/>
            <w:bottom w:w="0" w:type="dxa"/>
          </w:tblCellMar>
        </w:tblPrEx>
        <w:tc>
          <w:tcPr>
            <w:tcW w:w="4000" w:type="dxa"/>
            <w:tcMar>
              <w:top w:w="90" w:type="dxa"/>
              <w:left w:w="110" w:type="dxa"/>
              <w:bottom w:w="90" w:type="dxa"/>
              <w:right w:w="110" w:type="dxa"/>
            </w:tcMar>
          </w:tcPr>
          <w:p w14:paraId="637B4BE7" w14:textId="77777777" w:rsidR="00A15891" w:rsidRDefault="00A15891" w:rsidP="00A15891">
            <w:pPr>
              <w:spacing w:after="0"/>
            </w:pPr>
            <w:r>
              <w:rPr>
                <w:sz w:val="19"/>
                <w:szCs w:val="19"/>
              </w:rPr>
              <w:lastRenderedPageBreak/>
              <w:t>4:15-4:27</w:t>
            </w:r>
            <w:r>
              <w:rPr>
                <w:sz w:val="19"/>
                <w:szCs w:val="19"/>
              </w:rPr>
              <w:br/>
              <w:t>BODAQS end card with website, Instagram and Discord details.</w:t>
            </w:r>
          </w:p>
        </w:tc>
        <w:tc>
          <w:tcPr>
            <w:tcW w:w="5000" w:type="dxa"/>
            <w:tcMar>
              <w:top w:w="90" w:type="dxa"/>
              <w:left w:w="110" w:type="dxa"/>
              <w:bottom w:w="90" w:type="dxa"/>
              <w:right w:w="110" w:type="dxa"/>
            </w:tcMar>
          </w:tcPr>
          <w:p w14:paraId="0C1BD0C3" w14:textId="77777777" w:rsidR="00A15891" w:rsidRDefault="00A15891" w:rsidP="00A15891">
            <w:pPr>
              <w:spacing w:after="0"/>
            </w:pPr>
            <w:r>
              <w:rPr>
                <w:sz w:val="19"/>
                <w:szCs w:val="19"/>
              </w:rPr>
              <w:t>For more information, visit bodaqs.net, follow us on Instagram or join our Discord server. Thank you for watching and see you in the next video.</w:t>
            </w:r>
          </w:p>
        </w:tc>
      </w:tr>
    </w:tbl>
    <w:p w14:paraId="6BB3CD40" w14:textId="77777777" w:rsidR="00D63C17" w:rsidRDefault="00D63C17"/>
    <w:sectPr w:rsidR="00D63C17">
      <w:pgSz w:w="12240" w:h="15840"/>
      <w:pgMar w:top="900" w:right="900" w:bottom="900" w:left="90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11881"/>
    <w:rsid w:val="00411881"/>
    <w:rsid w:val="00A15891"/>
    <w:rsid w:val="00BE6FDE"/>
    <w:rsid w:val="00D63C17"/>
    <w:rsid w:val="00E203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9408D"/>
  <w15:docId w15:val="{0430CA29-BCE0-4084-B448-6F87DD72E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453</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Connor</cp:lastModifiedBy>
  <cp:revision>2</cp:revision>
  <dcterms:created xsi:type="dcterms:W3CDTF">2026-07-31T12:18:00Z</dcterms:created>
  <dcterms:modified xsi:type="dcterms:W3CDTF">2026-07-31T12:31:00Z</dcterms:modified>
</cp:coreProperties>
</file>