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351E4" w14:textId="77777777" w:rsidR="00EC4939" w:rsidRDefault="0003108D">
      <w:pPr>
        <w:spacing w:after="420" w:line="259" w:lineRule="auto"/>
        <w:ind w:left="5" w:right="0" w:firstLine="0"/>
      </w:pPr>
      <w:r>
        <w:t xml:space="preserve"> </w:t>
      </w:r>
    </w:p>
    <w:p w14:paraId="41894130" w14:textId="77777777" w:rsidR="00EC4939" w:rsidRDefault="0003108D">
      <w:pPr>
        <w:spacing w:after="193" w:line="259" w:lineRule="auto"/>
        <w:ind w:left="19" w:right="0" w:firstLine="0"/>
      </w:pPr>
      <w:r>
        <w:t xml:space="preserve">  </w:t>
      </w:r>
    </w:p>
    <w:p w14:paraId="6C914985" w14:textId="1CBE75EB" w:rsidR="00CB5D30" w:rsidRDefault="0003108D" w:rsidP="00CB5D30">
      <w:pPr>
        <w:spacing w:after="161" w:line="259" w:lineRule="auto"/>
        <w:ind w:left="19" w:right="0" w:firstLine="0"/>
      </w:pPr>
      <w:r>
        <w:rPr>
          <w:rFonts w:ascii="Gill Sans MT" w:eastAsia="Gill Sans MT" w:hAnsi="Gill Sans MT" w:cs="Gill Sans MT"/>
          <w:color w:val="818181"/>
          <w:sz w:val="22"/>
        </w:rPr>
        <w:t xml:space="preserve"> </w:t>
      </w:r>
      <w:r>
        <w:t xml:space="preserve">   </w:t>
      </w:r>
    </w:p>
    <w:p w14:paraId="35496BE1" w14:textId="77777777" w:rsidR="00EC4939" w:rsidRDefault="0003108D">
      <w:pPr>
        <w:spacing w:after="247" w:line="259" w:lineRule="auto"/>
        <w:ind w:left="381" w:right="0" w:firstLine="0"/>
        <w:jc w:val="center"/>
      </w:pPr>
      <w:r>
        <w:t xml:space="preserve">   </w:t>
      </w:r>
    </w:p>
    <w:p w14:paraId="5CBC58C0" w14:textId="77777777" w:rsidR="00EC4939" w:rsidRDefault="0003108D" w:rsidP="001B7317">
      <w:pPr>
        <w:spacing w:after="244" w:line="259" w:lineRule="auto"/>
        <w:ind w:left="0" w:right="0" w:firstLine="0"/>
      </w:pPr>
      <w:r>
        <w:t xml:space="preserve">   </w:t>
      </w:r>
    </w:p>
    <w:p w14:paraId="2BDAABD9" w14:textId="769E663A" w:rsidR="00EC4939" w:rsidRDefault="0003108D" w:rsidP="00915708">
      <w:pPr>
        <w:spacing w:after="247" w:line="259" w:lineRule="auto"/>
        <w:ind w:left="381" w:right="0" w:firstLine="0"/>
        <w:jc w:val="center"/>
      </w:pPr>
      <w:r>
        <w:t xml:space="preserve">      </w:t>
      </w:r>
    </w:p>
    <w:p w14:paraId="7EFF6E02" w14:textId="77777777" w:rsidR="00EC4939" w:rsidRDefault="0003108D">
      <w:pPr>
        <w:spacing w:after="247" w:line="259" w:lineRule="auto"/>
        <w:ind w:left="381" w:right="0" w:firstLine="0"/>
        <w:jc w:val="center"/>
      </w:pPr>
      <w:r>
        <w:t xml:space="preserve">   </w:t>
      </w:r>
    </w:p>
    <w:p w14:paraId="0EE54E00" w14:textId="3AF78DA8" w:rsidR="00EC4939" w:rsidRDefault="00CB5D30" w:rsidP="00CB5D30">
      <w:pPr>
        <w:spacing w:after="249" w:line="240" w:lineRule="auto"/>
        <w:ind w:left="0" w:right="0" w:firstLine="0"/>
        <w:jc w:val="center"/>
      </w:pPr>
      <w:r>
        <w:t>SEX AS A SOCIAL CONSTRUCTION, AND THE WAYS IN WHICH BIOLOGICAL MARKERS FUNCTION AS LIMITATIONS IN SOCIETY</w:t>
      </w:r>
    </w:p>
    <w:p w14:paraId="0DEE0522" w14:textId="77777777" w:rsidR="00EC4939" w:rsidRDefault="0003108D">
      <w:pPr>
        <w:spacing w:after="247" w:line="259" w:lineRule="auto"/>
        <w:ind w:left="381" w:right="0" w:firstLine="0"/>
        <w:jc w:val="center"/>
      </w:pPr>
      <w:r>
        <w:t xml:space="preserve">   </w:t>
      </w:r>
    </w:p>
    <w:p w14:paraId="7F47A67D" w14:textId="77777777" w:rsidR="00EC4939" w:rsidRDefault="0003108D">
      <w:pPr>
        <w:spacing w:after="247" w:line="259" w:lineRule="auto"/>
        <w:ind w:left="381" w:right="0" w:firstLine="0"/>
        <w:jc w:val="center"/>
      </w:pPr>
      <w:r>
        <w:t xml:space="preserve">   </w:t>
      </w:r>
    </w:p>
    <w:p w14:paraId="7ACB1200" w14:textId="77777777" w:rsidR="00EC4939" w:rsidRDefault="0003108D">
      <w:pPr>
        <w:spacing w:after="247" w:line="259" w:lineRule="auto"/>
        <w:ind w:left="381" w:right="0" w:firstLine="0"/>
        <w:jc w:val="center"/>
      </w:pPr>
      <w:r>
        <w:t xml:space="preserve">   </w:t>
      </w:r>
    </w:p>
    <w:p w14:paraId="5B7E8F4C" w14:textId="77777777" w:rsidR="00EC4939" w:rsidRDefault="0003108D">
      <w:pPr>
        <w:spacing w:after="247" w:line="259" w:lineRule="auto"/>
        <w:ind w:left="381" w:right="0" w:firstLine="0"/>
        <w:jc w:val="center"/>
      </w:pPr>
      <w:r>
        <w:t xml:space="preserve">   </w:t>
      </w:r>
    </w:p>
    <w:p w14:paraId="214C35D8" w14:textId="77777777" w:rsidR="00EC4939" w:rsidRDefault="0003108D">
      <w:pPr>
        <w:spacing w:after="247" w:line="259" w:lineRule="auto"/>
        <w:ind w:left="381" w:right="0" w:firstLine="0"/>
        <w:jc w:val="center"/>
      </w:pPr>
      <w:r>
        <w:t xml:space="preserve">   </w:t>
      </w:r>
    </w:p>
    <w:p w14:paraId="03BA7424" w14:textId="77777777" w:rsidR="00EC4939" w:rsidRDefault="0003108D">
      <w:pPr>
        <w:spacing w:after="247" w:line="259" w:lineRule="auto"/>
        <w:ind w:left="381" w:right="0" w:firstLine="0"/>
        <w:jc w:val="center"/>
      </w:pPr>
      <w:r>
        <w:t xml:space="preserve">   </w:t>
      </w:r>
    </w:p>
    <w:p w14:paraId="42C39472" w14:textId="2BFC4A29" w:rsidR="00EC4939" w:rsidRDefault="0003108D" w:rsidP="004D4C70">
      <w:pPr>
        <w:spacing w:after="247" w:line="259" w:lineRule="auto"/>
        <w:ind w:left="261" w:right="0" w:firstLine="0"/>
        <w:jc w:val="center"/>
      </w:pPr>
      <w:r>
        <w:t xml:space="preserve"> </w:t>
      </w:r>
    </w:p>
    <w:p w14:paraId="08B5E263" w14:textId="77777777" w:rsidR="00CB5D30" w:rsidRDefault="00CB5D30" w:rsidP="004D4C70">
      <w:pPr>
        <w:spacing w:after="247" w:line="259" w:lineRule="auto"/>
        <w:ind w:left="261" w:right="0" w:firstLine="0"/>
        <w:jc w:val="center"/>
      </w:pPr>
    </w:p>
    <w:p w14:paraId="6422B426" w14:textId="3CFC3B31" w:rsidR="00EC4939" w:rsidRDefault="0003108D" w:rsidP="004D4C70">
      <w:pPr>
        <w:spacing w:after="247" w:line="259" w:lineRule="auto"/>
        <w:ind w:left="381" w:right="0" w:firstLine="0"/>
      </w:pPr>
      <w:r>
        <w:t xml:space="preserve">   </w:t>
      </w:r>
    </w:p>
    <w:p w14:paraId="226614BC" w14:textId="77777777" w:rsidR="00EC4939" w:rsidRDefault="0003108D">
      <w:pPr>
        <w:spacing w:after="247" w:line="259" w:lineRule="auto"/>
        <w:ind w:left="381" w:right="0" w:firstLine="0"/>
        <w:jc w:val="center"/>
      </w:pPr>
      <w:r>
        <w:t xml:space="preserve">   </w:t>
      </w:r>
    </w:p>
    <w:p w14:paraId="4E73F6ED" w14:textId="784A2DD0" w:rsidR="001B7317" w:rsidRDefault="001B7317" w:rsidP="001B7317">
      <w:pPr>
        <w:ind w:left="0" w:right="0" w:firstLine="0"/>
        <w:jc w:val="center"/>
      </w:pPr>
      <w:r>
        <w:t>Benjamin Ruddy</w:t>
      </w:r>
      <w:r w:rsidR="00812B82">
        <w:t xml:space="preserve"> </w:t>
      </w:r>
      <w:proofErr w:type="spellStart"/>
      <w:r w:rsidR="00812B82">
        <w:t>Barrantes</w:t>
      </w:r>
      <w:proofErr w:type="spellEnd"/>
    </w:p>
    <w:p w14:paraId="51D4B1D2" w14:textId="77777777" w:rsidR="001B7317" w:rsidRDefault="001B7317" w:rsidP="001B7317">
      <w:pPr>
        <w:ind w:left="0" w:right="0" w:firstLine="0"/>
        <w:jc w:val="center"/>
      </w:pPr>
      <w:r>
        <w:t>WST3015</w:t>
      </w:r>
    </w:p>
    <w:p w14:paraId="658A7512" w14:textId="0CAC6968" w:rsidR="001B7317" w:rsidRDefault="001B7317" w:rsidP="001B7317">
      <w:pPr>
        <w:ind w:left="0" w:right="0" w:firstLine="0"/>
        <w:jc w:val="center"/>
      </w:pPr>
      <w:r>
        <w:t>September 2022</w:t>
      </w:r>
    </w:p>
    <w:p w14:paraId="5A6E5BDC" w14:textId="36FFE9A9" w:rsidR="004D4C70" w:rsidRDefault="004D4C70">
      <w:pPr>
        <w:spacing w:after="205" w:line="255" w:lineRule="auto"/>
        <w:ind w:left="2470" w:right="2260"/>
        <w:jc w:val="center"/>
      </w:pPr>
    </w:p>
    <w:p w14:paraId="12B3BD8E" w14:textId="77777777" w:rsidR="004D4C70" w:rsidRDefault="004D4C70">
      <w:pPr>
        <w:spacing w:after="205" w:line="255" w:lineRule="auto"/>
        <w:ind w:left="2470" w:right="2260"/>
        <w:jc w:val="center"/>
      </w:pPr>
    </w:p>
    <w:p w14:paraId="044DD4A2" w14:textId="77777777" w:rsidR="001B7317" w:rsidRDefault="001B7317" w:rsidP="001B7317">
      <w:pPr>
        <w:spacing w:line="469" w:lineRule="auto"/>
        <w:ind w:left="0" w:right="0" w:firstLine="715"/>
      </w:pPr>
    </w:p>
    <w:p w14:paraId="78BDC382" w14:textId="77777777" w:rsidR="00812B82" w:rsidRDefault="0003108D" w:rsidP="00812B82">
      <w:pPr>
        <w:spacing w:line="474" w:lineRule="auto"/>
        <w:ind w:left="5" w:right="0"/>
      </w:pPr>
      <w:r>
        <w:t xml:space="preserve">   </w:t>
      </w:r>
      <w:r>
        <w:tab/>
        <w:t xml:space="preserve"> </w:t>
      </w:r>
    </w:p>
    <w:p w14:paraId="716659E2" w14:textId="711CBFB0" w:rsidR="00D00FC7" w:rsidRDefault="0034165A" w:rsidP="00D00FC7">
      <w:pPr>
        <w:spacing w:line="474" w:lineRule="auto"/>
        <w:ind w:left="5" w:right="0" w:firstLine="715"/>
      </w:pPr>
      <w:r>
        <w:lastRenderedPageBreak/>
        <w:t xml:space="preserve">In </w:t>
      </w:r>
      <w:r w:rsidR="00A70FB5">
        <w:t>contemporary</w:t>
      </w:r>
      <w:r>
        <w:t xml:space="preserve"> </w:t>
      </w:r>
      <w:r w:rsidR="00083800">
        <w:t>discourse of identity politics, it is relatively easier to refer to gender as a social construction than sex</w:t>
      </w:r>
      <w:r w:rsidR="00A70FB5">
        <w:t>.  After all,</w:t>
      </w:r>
      <w:r w:rsidR="00FD1626">
        <w:t xml:space="preserve"> to </w:t>
      </w:r>
      <w:r w:rsidR="004647CA">
        <w:t xml:space="preserve">go beyond that and </w:t>
      </w:r>
      <w:r w:rsidR="00FD1626">
        <w:t xml:space="preserve">declare </w:t>
      </w:r>
      <w:r w:rsidR="00FD1626" w:rsidRPr="00083800">
        <w:t>sex</w:t>
      </w:r>
      <w:r w:rsidR="00FD1626">
        <w:t xml:space="preserve"> a social construction is, </w:t>
      </w:r>
      <w:r w:rsidR="009A07AE">
        <w:t>in some sense</w:t>
      </w:r>
      <w:r w:rsidR="004647CA">
        <w:t xml:space="preserve">, </w:t>
      </w:r>
      <w:r w:rsidR="00FD1626">
        <w:t>a rejection of</w:t>
      </w:r>
      <w:r w:rsidR="005678F2">
        <w:t xml:space="preserve"> </w:t>
      </w:r>
      <w:r w:rsidR="002A7D32">
        <w:t>the</w:t>
      </w:r>
      <w:r w:rsidR="00FD1626">
        <w:t xml:space="preserve"> </w:t>
      </w:r>
      <w:r w:rsidR="005678F2">
        <w:t xml:space="preserve">seemingly </w:t>
      </w:r>
      <w:r w:rsidR="004647CA">
        <w:t>indisputable</w:t>
      </w:r>
      <w:r w:rsidR="008167FA">
        <w:t xml:space="preserve"> – “real” –</w:t>
      </w:r>
      <w:r w:rsidR="004647CA">
        <w:t xml:space="preserve"> </w:t>
      </w:r>
      <w:r w:rsidR="00FD1626">
        <w:t>biological</w:t>
      </w:r>
      <w:r w:rsidR="00D045EC">
        <w:t xml:space="preserve"> facts</w:t>
      </w:r>
      <w:r w:rsidR="005678F2">
        <w:t xml:space="preserve"> from which</w:t>
      </w:r>
      <w:r w:rsidR="002A7D32">
        <w:t xml:space="preserve"> the term is derived</w:t>
      </w:r>
      <w:r w:rsidR="00544CD2">
        <w:t>. As is often the case with social</w:t>
      </w:r>
      <w:r w:rsidR="00D045EC">
        <w:t xml:space="preserve"> constructionist critique</w:t>
      </w:r>
      <w:r w:rsidR="00544CD2">
        <w:t xml:space="preserve">, however, </w:t>
      </w:r>
      <w:r w:rsidR="00D045EC">
        <w:t>it is not the mere correctness of facts that is sought to be questioned, but rather, the</w:t>
      </w:r>
      <w:r w:rsidR="002F6FAA">
        <w:t xml:space="preserve"> broader socially ascribed importance of such facts and</w:t>
      </w:r>
      <w:r w:rsidR="00AD5DF5">
        <w:t xml:space="preserve"> ultimately,</w:t>
      </w:r>
      <w:r w:rsidR="001E3E05">
        <w:t xml:space="preserve"> their origin</w:t>
      </w:r>
      <w:r w:rsidR="003F5943">
        <w:t xml:space="preserve">. </w:t>
      </w:r>
      <w:r w:rsidR="00D00FC7">
        <w:t>Upon closer examination</w:t>
      </w:r>
      <w:r w:rsidR="003F5943">
        <w:t xml:space="preserve">, sex turns out to be not just a social construct, but a loaded term that carries the baggage of biological markers that limit </w:t>
      </w:r>
      <w:r w:rsidR="00D00FC7">
        <w:t xml:space="preserve">humans </w:t>
      </w:r>
      <w:r w:rsidR="009F713F">
        <w:t>in day-to-day life.</w:t>
      </w:r>
    </w:p>
    <w:p w14:paraId="3A257FDA" w14:textId="7D3D4180" w:rsidR="00D00FC7" w:rsidRDefault="001E3E05" w:rsidP="00D00FC7">
      <w:pPr>
        <w:spacing w:line="474" w:lineRule="auto"/>
        <w:ind w:left="5" w:right="0" w:firstLine="715"/>
      </w:pPr>
      <w:r>
        <w:t>Given the change it has undergone</w:t>
      </w:r>
      <w:r w:rsidR="004C1E20">
        <w:t xml:space="preserve"> in recent history</w:t>
      </w:r>
      <w:r>
        <w:t xml:space="preserve">, the term </w:t>
      </w:r>
      <w:r>
        <w:rPr>
          <w:i/>
          <w:iCs/>
        </w:rPr>
        <w:t>sex</w:t>
      </w:r>
      <w:r>
        <w:t xml:space="preserve"> warrants </w:t>
      </w:r>
      <w:r w:rsidR="004C1E20">
        <w:t>a brief etymological analysis</w:t>
      </w:r>
      <w:r w:rsidR="00E52095">
        <w:t xml:space="preserve"> before going further</w:t>
      </w:r>
      <w:r w:rsidR="004C1E20">
        <w:t xml:space="preserve">. As Judith Butler remarks, the modern conception of sex as </w:t>
      </w:r>
      <w:r w:rsidR="00E52095">
        <w:t xml:space="preserve">a biological term, separate from </w:t>
      </w:r>
      <w:r w:rsidR="00C67E83">
        <w:t xml:space="preserve">one’s </w:t>
      </w:r>
      <w:r w:rsidR="00E52095">
        <w:t>socially derive</w:t>
      </w:r>
      <w:r w:rsidR="00C67E83">
        <w:t>d gender, came about in the late 20</w:t>
      </w:r>
      <w:r w:rsidR="00C67E83" w:rsidRPr="00C67E83">
        <w:rPr>
          <w:vertAlign w:val="superscript"/>
        </w:rPr>
        <w:t>th</w:t>
      </w:r>
      <w:r w:rsidR="00C67E83">
        <w:t xml:space="preserve"> century </w:t>
      </w:r>
      <w:r w:rsidR="003A7721">
        <w:t xml:space="preserve">among academic circles partly </w:t>
      </w:r>
      <w:r w:rsidR="00C67E83">
        <w:t>as a defense to the “biology-is-destiny” formulation</w:t>
      </w:r>
      <w:r w:rsidR="00C67E83">
        <w:rPr>
          <w:rStyle w:val="FootnoteReference"/>
        </w:rPr>
        <w:footnoteReference w:id="1"/>
      </w:r>
      <w:r w:rsidR="00C67E83">
        <w:t>.</w:t>
      </w:r>
      <w:r w:rsidR="002472CA">
        <w:t xml:space="preserve"> In a sense, </w:t>
      </w:r>
      <w:r w:rsidR="003A7721">
        <w:t>the definition for sex that we use today was par</w:t>
      </w:r>
      <w:r w:rsidR="004C2A99">
        <w:t xml:space="preserve">tly </w:t>
      </w:r>
      <w:r w:rsidR="003A7721">
        <w:t xml:space="preserve">a concession from academia that </w:t>
      </w:r>
      <w:r w:rsidR="004C2A99">
        <w:t xml:space="preserve">was given in return for the term </w:t>
      </w:r>
      <w:r w:rsidR="004C2A99">
        <w:rPr>
          <w:i/>
          <w:iCs/>
        </w:rPr>
        <w:t>gender</w:t>
      </w:r>
      <w:r w:rsidR="003A7721">
        <w:t xml:space="preserve">, evading the possible implications that social constructionism may bring about in the </w:t>
      </w:r>
      <w:r w:rsidR="004C2A99">
        <w:t>field of science</w:t>
      </w:r>
      <w:r w:rsidR="003A7721">
        <w:t>. While practical in many respects</w:t>
      </w:r>
      <w:r w:rsidR="004C2A99">
        <w:t xml:space="preserve"> (</w:t>
      </w:r>
      <w:r w:rsidR="00760C21">
        <w:t xml:space="preserve">and most </w:t>
      </w:r>
      <w:r w:rsidR="004C2A99">
        <w:t>likely very</w:t>
      </w:r>
      <w:r w:rsidR="00760C21">
        <w:t xml:space="preserve"> useful in the aim of shedding light on</w:t>
      </w:r>
      <w:r w:rsidR="004C2A99">
        <w:t xml:space="preserve"> new</w:t>
      </w:r>
      <w:r w:rsidR="00760C21">
        <w:t xml:space="preserve"> </w:t>
      </w:r>
      <w:r w:rsidR="004C2A99">
        <w:t>ideas</w:t>
      </w:r>
      <w:r w:rsidR="00760C21">
        <w:t xml:space="preserve"> about self-identity</w:t>
      </w:r>
      <w:r w:rsidR="004C2A99">
        <w:t xml:space="preserve">), it remains the case that the concept of sex </w:t>
      </w:r>
      <w:r w:rsidR="00896A0E">
        <w:t xml:space="preserve">as a social construct has been </w:t>
      </w:r>
      <w:r w:rsidR="003F409C">
        <w:t xml:space="preserve">historically </w:t>
      </w:r>
      <w:r w:rsidR="00D959A9">
        <w:t>underexamined</w:t>
      </w:r>
      <w:r w:rsidR="00896A0E">
        <w:t xml:space="preserve"> because of its </w:t>
      </w:r>
      <w:r w:rsidR="003F409C">
        <w:t xml:space="preserve">very </w:t>
      </w:r>
      <w:r w:rsidR="00D959A9">
        <w:t>evolution as a term in language</w:t>
      </w:r>
      <w:r w:rsidR="003F409C">
        <w:t>.</w:t>
      </w:r>
      <w:r w:rsidR="00896A0E">
        <w:t xml:space="preserve"> </w:t>
      </w:r>
    </w:p>
    <w:p w14:paraId="24B1FA59" w14:textId="77777777" w:rsidR="00D67EC5" w:rsidRDefault="003F409C" w:rsidP="00D00FC7">
      <w:pPr>
        <w:spacing w:line="474" w:lineRule="auto"/>
        <w:ind w:left="5" w:right="0" w:firstLine="715"/>
      </w:pPr>
      <w:r>
        <w:t>No more obvious is this lack of under-examination than in the context of intersex</w:t>
      </w:r>
      <w:r w:rsidR="00F0745D">
        <w:t>ual</w:t>
      </w:r>
      <w:r>
        <w:t xml:space="preserve"> </w:t>
      </w:r>
      <w:r w:rsidR="00F0745D">
        <w:t>births</w:t>
      </w:r>
      <w:r>
        <w:t xml:space="preserve">.  It is now known that </w:t>
      </w:r>
      <w:r w:rsidR="00F0745D">
        <w:t>intersex people constitute at least 140 million of the total population</w:t>
      </w:r>
      <w:r w:rsidR="00237985">
        <w:rPr>
          <w:rStyle w:val="FootnoteReference"/>
        </w:rPr>
        <w:footnoteReference w:id="2"/>
      </w:r>
      <w:r w:rsidR="00F0745D">
        <w:t>,</w:t>
      </w:r>
      <w:r w:rsidR="00237985">
        <w:t xml:space="preserve"> wherein a baby is born with genitalia – or with functions of genitalia – that don’t </w:t>
      </w:r>
      <w:r w:rsidR="00237985">
        <w:lastRenderedPageBreak/>
        <w:t xml:space="preserve">strictly belong to </w:t>
      </w:r>
      <w:r w:rsidR="003E028D">
        <w:t>the</w:t>
      </w:r>
      <w:r w:rsidR="00237985">
        <w:t xml:space="preserve"> male or female sex. </w:t>
      </w:r>
      <w:r w:rsidR="001F39AF">
        <w:t xml:space="preserve"> Intersexuality, however, is not a new concept. There is evidence of </w:t>
      </w:r>
      <w:r w:rsidR="003E028D">
        <w:t>it</w:t>
      </w:r>
      <w:r w:rsidR="001F39AF">
        <w:t xml:space="preserve"> as far back as the writing of The Bible and Ancient Greece, in the descriptions of </w:t>
      </w:r>
      <w:r w:rsidR="001F39AF" w:rsidRPr="001F39AF">
        <w:t>hermaphrodites</w:t>
      </w:r>
      <w:r w:rsidR="001F39AF">
        <w:rPr>
          <w:rStyle w:val="FootnoteReference"/>
        </w:rPr>
        <w:footnoteReference w:id="3"/>
      </w:r>
      <w:r w:rsidR="005170C2">
        <w:rPr>
          <w:i/>
          <w:iCs/>
        </w:rPr>
        <w:t xml:space="preserve">. </w:t>
      </w:r>
      <w:r w:rsidR="005170C2">
        <w:t xml:space="preserve">Entire sections </w:t>
      </w:r>
      <w:r w:rsidR="00C7745B">
        <w:t>of</w:t>
      </w:r>
      <w:r w:rsidR="005170C2">
        <w:t xml:space="preserve"> </w:t>
      </w:r>
      <w:r w:rsidR="00C7745B">
        <w:t xml:space="preserve">ancient </w:t>
      </w:r>
      <w:r w:rsidR="005170C2">
        <w:t xml:space="preserve">law have historically been written to </w:t>
      </w:r>
      <w:r w:rsidR="00C7745B">
        <w:t>address</w:t>
      </w:r>
      <w:r w:rsidR="005170C2">
        <w:t xml:space="preserve"> the political rights of people that possess both male and female biological traits.</w:t>
      </w:r>
    </w:p>
    <w:p w14:paraId="2D5E75CE" w14:textId="4EC4A248" w:rsidR="00513D57" w:rsidRDefault="003E028D" w:rsidP="00F66165">
      <w:pPr>
        <w:spacing w:line="474" w:lineRule="auto"/>
        <w:ind w:left="5" w:right="0" w:firstLine="715"/>
      </w:pPr>
      <w:r>
        <w:t xml:space="preserve">At face value, this seems to imply is that </w:t>
      </w:r>
      <w:r w:rsidR="00C7745B">
        <w:t>modern society</w:t>
      </w:r>
      <w:r>
        <w:t xml:space="preserve"> may have accidentally concluded the incorrect number of sexes, and that we should simply adjust it to reflect this observation. Upon closer inspection, however,</w:t>
      </w:r>
      <w:r w:rsidR="00587BC0">
        <w:t xml:space="preserve"> it appears as though the </w:t>
      </w:r>
      <w:r w:rsidR="00D67EC5">
        <w:t xml:space="preserve">modern </w:t>
      </w:r>
      <w:r w:rsidR="00587BC0">
        <w:t xml:space="preserve">adherence to a sexual binary is not just that of an accident, but rather a deliberate attempt to shape the world around us into preconceived notions of sex. As </w:t>
      </w:r>
      <w:r w:rsidR="00D67EC5">
        <w:t>Fausto</w:t>
      </w:r>
      <w:r w:rsidR="00587BC0">
        <w:t xml:space="preserve">-Sterling points out, </w:t>
      </w:r>
      <w:r w:rsidR="00C7745B">
        <w:t>modern day medical technology allows most traces of intersexuality to be eliminated right after birth, with babies being put under intensive programs of hormonal and surgical regulation to better conform them to either male or female</w:t>
      </w:r>
      <w:r w:rsidR="00C7745B">
        <w:rPr>
          <w:rStyle w:val="FootnoteReference"/>
        </w:rPr>
        <w:footnoteReference w:id="4"/>
      </w:r>
      <w:r w:rsidR="00D67EC5">
        <w:t>.</w:t>
      </w:r>
      <w:r w:rsidR="00D959A9">
        <w:t xml:space="preserve"> </w:t>
      </w:r>
      <w:r w:rsidR="00D67EC5">
        <w:t>As positive as these procedures may be in terms of preventing ostracization and general confusion for a child in its social experience of life, it carries with it underlying assumptions about sex that seem to point to an unstable foundation upon which the concept is buil</w:t>
      </w:r>
      <w:r w:rsidR="00334650">
        <w:t>t. If sex is to serve as a brute fact</w:t>
      </w:r>
      <w:r w:rsidR="005D60CF">
        <w:rPr>
          <w:rStyle w:val="FootnoteReference"/>
        </w:rPr>
        <w:footnoteReference w:id="5"/>
      </w:r>
      <w:r w:rsidR="00334650">
        <w:t xml:space="preserve">, arising as an independently observable concept rather than a collaboratively defined idea, why then would it require ambiguities such as intersex births to be corrected for in this manner? </w:t>
      </w:r>
      <w:r w:rsidR="00867BC2">
        <w:t>If</w:t>
      </w:r>
      <w:r w:rsidR="00334650">
        <w:t xml:space="preserve"> a new number of sexes were to be established,</w:t>
      </w:r>
      <w:r w:rsidR="00867BC2">
        <w:t xml:space="preserve"> to what extent would the boundaries that distinguish one sex from the other be discernable and </w:t>
      </w:r>
      <w:r w:rsidR="00D959A9">
        <w:t>not up</w:t>
      </w:r>
      <w:r w:rsidR="00867BC2">
        <w:t xml:space="preserve"> to individual opinion? Furthermore, why would there be a need to go into</w:t>
      </w:r>
      <w:r w:rsidR="00D959A9">
        <w:t xml:space="preserve"> such distinctions if not for the fact that we are seeking to construct the idea of sex for social purposes? All this is to say: sex, </w:t>
      </w:r>
      <w:r w:rsidR="007A5AE4">
        <w:t xml:space="preserve">despite the accuracy of its scientific definitions, is ultimately a social construct that at </w:t>
      </w:r>
      <w:r w:rsidR="007A5AE4">
        <w:lastRenderedPageBreak/>
        <w:t xml:space="preserve">best, serves as a convenient </w:t>
      </w:r>
      <w:r w:rsidR="00513D57">
        <w:t>shorthand</w:t>
      </w:r>
      <w:r w:rsidR="007A5AE4">
        <w:t xml:space="preserve"> in the field of biology, and at worst, serves to legitimize</w:t>
      </w:r>
      <w:r w:rsidR="00513D57">
        <w:t xml:space="preserve"> social and political pursuits that favor </w:t>
      </w:r>
      <w:r w:rsidR="00F66165">
        <w:t xml:space="preserve">unequitable </w:t>
      </w:r>
      <w:r w:rsidR="00EF323B">
        <w:t xml:space="preserve">hierarchies </w:t>
      </w:r>
      <w:r w:rsidR="00F66165">
        <w:t>within the status quo.</w:t>
      </w:r>
    </w:p>
    <w:p w14:paraId="30179B4C" w14:textId="1A66C956" w:rsidR="00F66165" w:rsidRDefault="00EF323B" w:rsidP="00F66165">
      <w:pPr>
        <w:spacing w:line="474" w:lineRule="auto"/>
        <w:ind w:left="5" w:right="0" w:firstLine="715"/>
      </w:pPr>
      <w:r>
        <w:t xml:space="preserve">An immediate consequence to our adherence to sex as something other than a social construct is </w:t>
      </w:r>
      <w:r w:rsidR="009F5BEE">
        <w:t xml:space="preserve">the limitations that it </w:t>
      </w:r>
      <w:r w:rsidR="004D27C2">
        <w:t>imposes on</w:t>
      </w:r>
      <w:r w:rsidR="009F5BEE">
        <w:t xml:space="preserve"> </w:t>
      </w:r>
      <w:r w:rsidR="004D27C2">
        <w:t>intersex</w:t>
      </w:r>
      <w:r w:rsidR="009F5BEE">
        <w:t xml:space="preserve"> people do not undergo treatments from the aforementioned “sex-correcting” technology, whether due to lacking the medical infrastructure, lacking the financial means, or simply from a refusal from the parents. </w:t>
      </w:r>
      <w:r w:rsidR="004D27C2">
        <w:t>To deny some intersex people the</w:t>
      </w:r>
      <w:r w:rsidR="009F5BEE">
        <w:t xml:space="preserve"> </w:t>
      </w:r>
      <w:r w:rsidR="004D27C2">
        <w:t xml:space="preserve">choice to remain with their intersexual properties is to deny </w:t>
      </w:r>
      <w:r w:rsidR="00950124">
        <w:t xml:space="preserve">others </w:t>
      </w:r>
      <w:r w:rsidR="007328E5">
        <w:t>the chance at</w:t>
      </w:r>
      <w:r w:rsidR="004D27C2">
        <w:t xml:space="preserve"> a broader community </w:t>
      </w:r>
      <w:r w:rsidR="007328E5">
        <w:t xml:space="preserve">in which </w:t>
      </w:r>
      <w:r w:rsidR="004D27C2">
        <w:t xml:space="preserve">they can </w:t>
      </w:r>
      <w:r w:rsidR="007328E5">
        <w:t>participate and</w:t>
      </w:r>
      <w:r w:rsidR="004D27C2">
        <w:t xml:space="preserve"> share their</w:t>
      </w:r>
      <w:r w:rsidR="007328E5">
        <w:t xml:space="preserve"> lived experience. Instead, as observed in studies before the advent of modern surgical technology, intersex people are pushed toward the historical trend to hide this aspect of their nature</w:t>
      </w:r>
      <w:r w:rsidR="00950124">
        <w:rPr>
          <w:rStyle w:val="FootnoteReference"/>
        </w:rPr>
        <w:footnoteReference w:id="6"/>
      </w:r>
      <w:r w:rsidR="007328E5">
        <w:t xml:space="preserve">, faced with the </w:t>
      </w:r>
      <w:r w:rsidR="00950124">
        <w:t>difficult task of fitting into a sexual dichotomy that has no place for their circumstances.</w:t>
      </w:r>
    </w:p>
    <w:p w14:paraId="5CE5AE83" w14:textId="7DAE10F9" w:rsidR="00950124" w:rsidRDefault="00950124" w:rsidP="00F66165">
      <w:pPr>
        <w:spacing w:line="474" w:lineRule="auto"/>
        <w:ind w:left="5" w:right="0" w:firstLine="715"/>
      </w:pPr>
      <w:r>
        <w:t xml:space="preserve">In the case of people who </w:t>
      </w:r>
      <w:r w:rsidR="009430C7">
        <w:t>are transgender</w:t>
      </w:r>
      <w:r>
        <w:t xml:space="preserve">, it is the very biological markers brought about by our rigid adherence to sex that </w:t>
      </w:r>
      <w:r w:rsidR="009430C7">
        <w:t xml:space="preserve">put them in direct physical and legal danger. As is the case in Oklahoma, a transgender person in a public school </w:t>
      </w:r>
      <w:r w:rsidR="00077461">
        <w:t>must</w:t>
      </w:r>
      <w:r w:rsidR="009430C7">
        <w:t xml:space="preserve"> decide between</w:t>
      </w:r>
      <w:r w:rsidR="00077461">
        <w:t xml:space="preserve"> using the bathroom that is legally assigned to them based on the sex assigned at birth, and the bathroom that they socially conform to the most</w:t>
      </w:r>
      <w:r w:rsidR="00077461">
        <w:rPr>
          <w:rStyle w:val="FootnoteReference"/>
        </w:rPr>
        <w:footnoteReference w:id="7"/>
      </w:r>
      <w:r w:rsidR="00077461">
        <w:t>. When these options dictate the usage of different bathrooms, the choice then boils down to: are they going to break the law, or risk potential</w:t>
      </w:r>
      <w:r w:rsidR="009F713F">
        <w:t xml:space="preserve"> physical</w:t>
      </w:r>
      <w:r w:rsidR="00077461">
        <w:t xml:space="preserve"> injury by going into a bathroom that others do not view them as belonging in</w:t>
      </w:r>
      <w:r w:rsidR="00077461">
        <w:rPr>
          <w:rStyle w:val="FootnoteReference"/>
        </w:rPr>
        <w:footnoteReference w:id="8"/>
      </w:r>
      <w:r w:rsidR="009F713F">
        <w:t xml:space="preserve">? </w:t>
      </w:r>
      <w:r w:rsidR="00BA02A3">
        <w:t xml:space="preserve">Regardless </w:t>
      </w:r>
      <w:r w:rsidR="009F713F">
        <w:t xml:space="preserve">of the policies and external adjustments we implement to make the world conform to traditional conceptions of sex, reality tends to resist them in </w:t>
      </w:r>
      <w:r w:rsidR="00BA02A3">
        <w:t>a never-ending variety of</w:t>
      </w:r>
      <w:r w:rsidR="009F713F">
        <w:t xml:space="preserve"> ways.</w:t>
      </w:r>
    </w:p>
    <w:p w14:paraId="19CE2156" w14:textId="77777777" w:rsidR="00BA02A3" w:rsidRDefault="00BA02A3" w:rsidP="00F66165">
      <w:pPr>
        <w:spacing w:line="474" w:lineRule="auto"/>
        <w:ind w:left="5" w:right="0" w:firstLine="715"/>
      </w:pPr>
    </w:p>
    <w:p w14:paraId="261CC7AA" w14:textId="5623E1AC" w:rsidR="00EC4939" w:rsidRDefault="001B7317" w:rsidP="005C2DF4">
      <w:pPr>
        <w:spacing w:after="205" w:line="255" w:lineRule="auto"/>
        <w:ind w:left="0" w:right="-5" w:firstLine="0"/>
        <w:jc w:val="center"/>
      </w:pPr>
      <w:r>
        <w:lastRenderedPageBreak/>
        <w:t>Works Cited</w:t>
      </w:r>
    </w:p>
    <w:p w14:paraId="2AB2065F" w14:textId="716820A2" w:rsidR="005170C2" w:rsidRDefault="000D3B1C" w:rsidP="000D3B1C">
      <w:pPr>
        <w:spacing w:line="240" w:lineRule="auto"/>
        <w:ind w:right="720"/>
        <w:rPr>
          <w:color w:val="auto"/>
          <w:szCs w:val="24"/>
        </w:rPr>
      </w:pPr>
      <w:r w:rsidRPr="000D3B1C">
        <w:rPr>
          <w:color w:val="auto"/>
          <w:szCs w:val="24"/>
        </w:rPr>
        <w:t xml:space="preserve">Butler, Judith. </w:t>
      </w:r>
      <w:r w:rsidRPr="000D3B1C">
        <w:rPr>
          <w:i/>
          <w:iCs/>
          <w:color w:val="auto"/>
          <w:szCs w:val="24"/>
        </w:rPr>
        <w:t>Gender Trouble</w:t>
      </w:r>
      <w:r w:rsidR="005170C2">
        <w:rPr>
          <w:i/>
          <w:iCs/>
          <w:color w:val="auto"/>
          <w:szCs w:val="24"/>
        </w:rPr>
        <w:t>: Feminism and the Subversion of Identity</w:t>
      </w:r>
      <w:r w:rsidRPr="000D3B1C">
        <w:rPr>
          <w:color w:val="auto"/>
          <w:szCs w:val="24"/>
        </w:rPr>
        <w:t xml:space="preserve">. </w:t>
      </w:r>
    </w:p>
    <w:p w14:paraId="7FF5FFE6" w14:textId="62C31A80" w:rsidR="004E39AF" w:rsidRPr="004E39AF" w:rsidRDefault="000D3B1C" w:rsidP="004E39AF">
      <w:pPr>
        <w:spacing w:line="240" w:lineRule="auto"/>
        <w:ind w:right="720" w:firstLine="710"/>
        <w:rPr>
          <w:color w:val="auto"/>
          <w:szCs w:val="24"/>
        </w:rPr>
      </w:pPr>
      <w:r w:rsidRPr="000D3B1C">
        <w:rPr>
          <w:color w:val="auto"/>
          <w:szCs w:val="24"/>
        </w:rPr>
        <w:t>Routledge Classics. London, England: Routledge</w:t>
      </w:r>
      <w:r w:rsidR="005170C2">
        <w:rPr>
          <w:color w:val="auto"/>
          <w:szCs w:val="24"/>
        </w:rPr>
        <w:t>, 2006</w:t>
      </w:r>
    </w:p>
    <w:p w14:paraId="198CDD7A" w14:textId="66F516D6" w:rsidR="004E39AF" w:rsidRDefault="004E39AF" w:rsidP="004E39AF">
      <w:pPr>
        <w:pStyle w:val="NormalWeb"/>
        <w:ind w:left="567" w:hanging="567"/>
      </w:pPr>
      <w:r>
        <w:t>Sax, Le</w:t>
      </w:r>
      <w:r>
        <w:t>o</w:t>
      </w:r>
      <w:r>
        <w:t xml:space="preserve">nard. </w:t>
      </w:r>
      <w:r w:rsidRPr="00EE3795">
        <w:rPr>
          <w:i/>
          <w:iCs/>
        </w:rPr>
        <w:t xml:space="preserve">How Common Is </w:t>
      </w:r>
      <w:r w:rsidR="00EE3795" w:rsidRPr="00EE3795">
        <w:rPr>
          <w:i/>
          <w:iCs/>
        </w:rPr>
        <w:t>Intersex</w:t>
      </w:r>
      <w:r w:rsidRPr="00EE3795">
        <w:rPr>
          <w:i/>
          <w:iCs/>
        </w:rPr>
        <w:t>? A Response to Anne Fausto‐Sterling.</w:t>
      </w:r>
      <w:r>
        <w:t xml:space="preserve"> </w:t>
      </w:r>
      <w:r>
        <w:rPr>
          <w:i/>
          <w:iCs/>
        </w:rPr>
        <w:t>The Journal of Sex Research</w:t>
      </w:r>
      <w:r>
        <w:t xml:space="preserve"> 39, no. 3 (2002): 174–78. https://doi.org/10.1080/00224490209552139. </w:t>
      </w:r>
    </w:p>
    <w:p w14:paraId="1F4900A8" w14:textId="77777777" w:rsidR="00EE3795" w:rsidRDefault="00EE3795" w:rsidP="00EE3795">
      <w:pPr>
        <w:ind w:left="0" w:right="0" w:firstLine="0"/>
        <w:contextualSpacing/>
      </w:pPr>
      <w:r>
        <w:t xml:space="preserve">Anne, Fausto-Sterling. </w:t>
      </w:r>
      <w:r>
        <w:rPr>
          <w:i/>
          <w:iCs/>
        </w:rPr>
        <w:t>The Five Sexes: Why Male and Female Are Not Enough.</w:t>
      </w:r>
      <w:r>
        <w:t xml:space="preserve"> The sciences. </w:t>
      </w:r>
    </w:p>
    <w:p w14:paraId="65090CC9" w14:textId="4102B0E4" w:rsidR="004E39AF" w:rsidRPr="00EE3795" w:rsidRDefault="00EE3795" w:rsidP="00EE3795">
      <w:pPr>
        <w:ind w:left="0" w:right="0" w:firstLine="720"/>
        <w:contextualSpacing/>
      </w:pPr>
      <w:r>
        <w:t>New York: New York, 2002.</w:t>
      </w:r>
    </w:p>
    <w:p w14:paraId="22A4739A" w14:textId="77777777" w:rsidR="004E39AF" w:rsidRPr="004E39AF" w:rsidRDefault="004E39AF" w:rsidP="004E39AF">
      <w:pPr>
        <w:ind w:right="0" w:firstLine="705"/>
        <w:contextualSpacing/>
      </w:pPr>
    </w:p>
    <w:p w14:paraId="2CBCACF3" w14:textId="77777777" w:rsidR="00EE3795" w:rsidRDefault="00EE3795" w:rsidP="00EE3795">
      <w:pPr>
        <w:spacing w:after="0" w:line="259" w:lineRule="auto"/>
        <w:ind w:left="0" w:right="0" w:firstLine="0"/>
        <w:contextualSpacing/>
      </w:pPr>
      <w:proofErr w:type="spellStart"/>
      <w:r w:rsidRPr="00EE3795">
        <w:t>DeLamater</w:t>
      </w:r>
      <w:proofErr w:type="spellEnd"/>
      <w:r w:rsidRPr="00EE3795">
        <w:t>, Hyde</w:t>
      </w:r>
      <w:r>
        <w:t>.</w:t>
      </w:r>
      <w:r w:rsidRPr="00EE3795">
        <w:t xml:space="preserve"> </w:t>
      </w:r>
      <w:r w:rsidRPr="00EE3795">
        <w:rPr>
          <w:i/>
          <w:iCs/>
        </w:rPr>
        <w:t>Essentialism vs. Social Constructionism in the Study of Human Sexuality</w:t>
      </w:r>
      <w:r>
        <w:rPr>
          <w:i/>
          <w:iCs/>
        </w:rPr>
        <w:t>.</w:t>
      </w:r>
      <w:r w:rsidRPr="00EE3795">
        <w:t xml:space="preserve"> </w:t>
      </w:r>
    </w:p>
    <w:p w14:paraId="5F80E3C8" w14:textId="091A2D3E" w:rsidR="00EC4939" w:rsidRDefault="00EE3795" w:rsidP="00EE3795">
      <w:pPr>
        <w:spacing w:after="0" w:line="259" w:lineRule="auto"/>
        <w:ind w:left="0" w:right="0" w:firstLine="720"/>
        <w:contextualSpacing/>
      </w:pPr>
      <w:r w:rsidRPr="00EE3795">
        <w:t>Taylor &amp; Francis Group</w:t>
      </w:r>
      <w:r w:rsidR="00C62AE9">
        <w:t xml:space="preserve">. </w:t>
      </w:r>
      <w:proofErr w:type="spellStart"/>
      <w:r w:rsidR="00C62AE9">
        <w:t>Oxfordshire</w:t>
      </w:r>
      <w:proofErr w:type="spellEnd"/>
      <w:r w:rsidR="00C62AE9">
        <w:t>, 1998.</w:t>
      </w:r>
    </w:p>
    <w:p w14:paraId="0636919C" w14:textId="5736A49E" w:rsidR="00EE3795" w:rsidRDefault="00EE3795" w:rsidP="00EE3795">
      <w:pPr>
        <w:spacing w:after="0" w:line="259" w:lineRule="auto"/>
        <w:ind w:left="0" w:right="0" w:firstLine="0"/>
        <w:contextualSpacing/>
      </w:pPr>
    </w:p>
    <w:p w14:paraId="70A04F1B" w14:textId="77777777" w:rsidR="00EE3795" w:rsidRDefault="00EE3795" w:rsidP="00EE3795">
      <w:pPr>
        <w:spacing w:after="0" w:line="259" w:lineRule="auto"/>
        <w:ind w:left="0" w:right="0" w:firstLine="0"/>
        <w:contextualSpacing/>
      </w:pPr>
      <w:r w:rsidRPr="00EE3795">
        <w:t xml:space="preserve">Sean Murphy, “Federal Lawsuit Challenges Oklahoma Transgender Bathroom Law,” PBS </w:t>
      </w:r>
    </w:p>
    <w:p w14:paraId="6EEACF12" w14:textId="4C46502E" w:rsidR="00EE3795" w:rsidRDefault="00EE3795" w:rsidP="00C62AE9">
      <w:pPr>
        <w:spacing w:after="0" w:line="259" w:lineRule="auto"/>
        <w:ind w:left="720" w:right="0" w:firstLine="0"/>
        <w:contextualSpacing/>
      </w:pPr>
      <w:r w:rsidRPr="00EE3795">
        <w:t>(Public Broadcasting Service, September 7, 2022), https://www.pbs.org/newshour/politics/federal-lawsuit-challenges-oklahoma-transgender-bathroom-law.</w:t>
      </w:r>
    </w:p>
    <w:p w14:paraId="6A089006" w14:textId="5D8F4218" w:rsidR="00EC4939" w:rsidRDefault="00C62AE9" w:rsidP="00C62AE9">
      <w:pPr>
        <w:pStyle w:val="NormalWeb"/>
        <w:ind w:left="567" w:hanging="567"/>
      </w:pPr>
      <w:r>
        <w:t xml:space="preserve">Mayer, Chloe. “Trans Man Advised to Use Women's Restroom Then Beaten up and Arrested.” Newsweek. Newsweek, July 13, 2022. https://www.newsweek.com/trans-man-attacked-using-womens-restroom-ohio-1723432. </w:t>
      </w:r>
      <w:r w:rsidR="0003108D">
        <w:t xml:space="preserve"> </w:t>
      </w:r>
    </w:p>
    <w:sectPr w:rsidR="00EC4939" w:rsidSect="00422B2A">
      <w:headerReference w:type="even" r:id="rId7"/>
      <w:headerReference w:type="default" r:id="rId8"/>
      <w:headerReference w:type="first" r:id="rId9"/>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7BEA1" w14:textId="77777777" w:rsidR="00043800" w:rsidRDefault="00043800">
      <w:pPr>
        <w:spacing w:after="0" w:line="240" w:lineRule="auto"/>
      </w:pPr>
      <w:r>
        <w:separator/>
      </w:r>
    </w:p>
  </w:endnote>
  <w:endnote w:type="continuationSeparator" w:id="0">
    <w:p w14:paraId="2F2C04B2" w14:textId="77777777" w:rsidR="00043800" w:rsidRDefault="00043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BD868" w14:textId="77777777" w:rsidR="00043800" w:rsidRDefault="00043800">
      <w:pPr>
        <w:spacing w:after="0" w:line="297" w:lineRule="auto"/>
        <w:ind w:left="19" w:right="0" w:firstLine="706"/>
      </w:pPr>
      <w:r>
        <w:separator/>
      </w:r>
    </w:p>
  </w:footnote>
  <w:footnote w:type="continuationSeparator" w:id="0">
    <w:p w14:paraId="6DFD2069" w14:textId="77777777" w:rsidR="00043800" w:rsidRDefault="00043800">
      <w:pPr>
        <w:spacing w:after="0" w:line="297" w:lineRule="auto"/>
        <w:ind w:left="19" w:right="0" w:firstLine="706"/>
      </w:pPr>
      <w:r>
        <w:continuationSeparator/>
      </w:r>
    </w:p>
  </w:footnote>
  <w:footnote w:id="1">
    <w:p w14:paraId="7C9D4858" w14:textId="47D51A30" w:rsidR="00C67E83" w:rsidRPr="00C67E83" w:rsidRDefault="00C67E83">
      <w:pPr>
        <w:pStyle w:val="FootnoteText"/>
      </w:pPr>
      <w:r>
        <w:rPr>
          <w:rStyle w:val="FootnoteReference"/>
        </w:rPr>
        <w:footnoteRef/>
      </w:r>
      <w:r>
        <w:t xml:space="preserve"> Judith Butler, </w:t>
      </w:r>
      <w:r>
        <w:rPr>
          <w:i/>
          <w:iCs/>
        </w:rPr>
        <w:t>Gender Trouble</w:t>
      </w:r>
      <w:r w:rsidR="005170C2">
        <w:rPr>
          <w:i/>
          <w:iCs/>
        </w:rPr>
        <w:t>: Feminism and the Subversion of Identity</w:t>
      </w:r>
      <w:r w:rsidR="000D3B1C">
        <w:t xml:space="preserve"> (</w:t>
      </w:r>
      <w:r w:rsidR="002472CA">
        <w:t>England: Routledge), 9</w:t>
      </w:r>
      <w:r w:rsidR="00C7745B">
        <w:t>.</w:t>
      </w:r>
    </w:p>
  </w:footnote>
  <w:footnote w:id="2">
    <w:p w14:paraId="638EF185" w14:textId="550B87D8" w:rsidR="00237985" w:rsidRDefault="00237985">
      <w:pPr>
        <w:pStyle w:val="FootnoteText"/>
      </w:pPr>
      <w:r>
        <w:rPr>
          <w:rStyle w:val="FootnoteReference"/>
        </w:rPr>
        <w:footnoteRef/>
      </w:r>
      <w:r>
        <w:t xml:space="preserve"> </w:t>
      </w:r>
      <w:r w:rsidR="00BA02A3" w:rsidRPr="00BA02A3">
        <w:t>Leonard Sax</w:t>
      </w:r>
      <w:r w:rsidR="00BA02A3" w:rsidRPr="00BA02A3">
        <w:rPr>
          <w:i/>
          <w:iCs/>
        </w:rPr>
        <w:t xml:space="preserve">, How Common Is </w:t>
      </w:r>
      <w:r w:rsidR="00BA02A3" w:rsidRPr="00BA02A3">
        <w:rPr>
          <w:i/>
          <w:iCs/>
        </w:rPr>
        <w:t>Intersex</w:t>
      </w:r>
      <w:r w:rsidR="00BA02A3" w:rsidRPr="00BA02A3">
        <w:rPr>
          <w:i/>
          <w:iCs/>
        </w:rPr>
        <w:t>? A Response to Anne Fausto‐Sterling</w:t>
      </w:r>
      <w:r w:rsidR="00BA02A3" w:rsidRPr="00BA02A3">
        <w:t xml:space="preserve">, </w:t>
      </w:r>
      <w:r w:rsidR="00BA02A3">
        <w:t>(Montgomery: The Journal of Sex Research), 1.</w:t>
      </w:r>
    </w:p>
  </w:footnote>
  <w:footnote w:id="3">
    <w:p w14:paraId="7E518056" w14:textId="33E0882E" w:rsidR="001F39AF" w:rsidRPr="001F39AF" w:rsidRDefault="001F39AF">
      <w:pPr>
        <w:pStyle w:val="FootnoteText"/>
        <w:rPr>
          <w:i/>
          <w:iCs/>
        </w:rPr>
      </w:pPr>
      <w:r>
        <w:rPr>
          <w:rStyle w:val="FootnoteReference"/>
        </w:rPr>
        <w:footnoteRef/>
      </w:r>
      <w:r>
        <w:t xml:space="preserve"> Anne Fausto-Sterling, </w:t>
      </w:r>
      <w:r>
        <w:rPr>
          <w:i/>
          <w:iCs/>
        </w:rPr>
        <w:t>The Five Sexes: Why M</w:t>
      </w:r>
      <w:r w:rsidR="005170C2">
        <w:rPr>
          <w:i/>
          <w:iCs/>
        </w:rPr>
        <w:t xml:space="preserve">ale and Female are Not Enough </w:t>
      </w:r>
      <w:r w:rsidR="005170C2" w:rsidRPr="005D60CF">
        <w:t>(New York: The Sciences), 21</w:t>
      </w:r>
      <w:r w:rsidR="00C7745B" w:rsidRPr="005D60CF">
        <w:t>.</w:t>
      </w:r>
    </w:p>
  </w:footnote>
  <w:footnote w:id="4">
    <w:p w14:paraId="72A267BD" w14:textId="3E613FFC" w:rsidR="00C7745B" w:rsidRDefault="00C7745B">
      <w:pPr>
        <w:pStyle w:val="FootnoteText"/>
      </w:pPr>
      <w:r>
        <w:rPr>
          <w:rStyle w:val="FootnoteReference"/>
        </w:rPr>
        <w:footnoteRef/>
      </w:r>
      <w:r>
        <w:t xml:space="preserve"> Ibid.</w:t>
      </w:r>
    </w:p>
  </w:footnote>
  <w:footnote w:id="5">
    <w:p w14:paraId="69C5439F" w14:textId="18057AF4" w:rsidR="005D60CF" w:rsidRPr="005D60CF" w:rsidRDefault="005D60CF">
      <w:pPr>
        <w:pStyle w:val="FootnoteText"/>
      </w:pPr>
      <w:r>
        <w:rPr>
          <w:rStyle w:val="FootnoteReference"/>
        </w:rPr>
        <w:footnoteRef/>
      </w:r>
      <w:r>
        <w:t xml:space="preserve"> </w:t>
      </w:r>
      <w:proofErr w:type="spellStart"/>
      <w:r>
        <w:t>DeLamater</w:t>
      </w:r>
      <w:proofErr w:type="spellEnd"/>
      <w:r>
        <w:t xml:space="preserve">, Hyde, </w:t>
      </w:r>
      <w:r w:rsidRPr="005D60CF">
        <w:rPr>
          <w:i/>
          <w:iCs/>
        </w:rPr>
        <w:t>Essentialism vs. Social Constructionism in the Study of Human Sexuality</w:t>
      </w:r>
      <w:r>
        <w:rPr>
          <w:i/>
          <w:iCs/>
        </w:rPr>
        <w:t xml:space="preserve"> </w:t>
      </w:r>
      <w:r>
        <w:t>(</w:t>
      </w:r>
      <w:proofErr w:type="spellStart"/>
      <w:r w:rsidR="00083800">
        <w:t>Oxfordshire</w:t>
      </w:r>
      <w:proofErr w:type="spellEnd"/>
      <w:r w:rsidR="00083800">
        <w:t xml:space="preserve">: </w:t>
      </w:r>
      <w:r>
        <w:t>Taylor &amp; Francis Group), 13.</w:t>
      </w:r>
    </w:p>
  </w:footnote>
  <w:footnote w:id="6">
    <w:p w14:paraId="7446A202" w14:textId="65C29A71" w:rsidR="00950124" w:rsidRPr="00950124" w:rsidRDefault="00950124">
      <w:pPr>
        <w:pStyle w:val="FootnoteText"/>
      </w:pPr>
      <w:r>
        <w:rPr>
          <w:rStyle w:val="FootnoteReference"/>
        </w:rPr>
        <w:footnoteRef/>
      </w:r>
      <w:r>
        <w:t xml:space="preserve"> Fausto-Sterling, </w:t>
      </w:r>
      <w:r>
        <w:rPr>
          <w:i/>
          <w:iCs/>
        </w:rPr>
        <w:t>The Five Sexes</w:t>
      </w:r>
      <w:r>
        <w:t>, 24.</w:t>
      </w:r>
    </w:p>
  </w:footnote>
  <w:footnote w:id="7">
    <w:p w14:paraId="5D38FDF6" w14:textId="618F2732" w:rsidR="00077461" w:rsidRDefault="00077461">
      <w:pPr>
        <w:pStyle w:val="FootnoteText"/>
      </w:pPr>
      <w:r>
        <w:rPr>
          <w:rStyle w:val="FootnoteReference"/>
        </w:rPr>
        <w:footnoteRef/>
      </w:r>
      <w:r>
        <w:t xml:space="preserve"> </w:t>
      </w:r>
      <w:r w:rsidR="00BA02A3">
        <w:t>S</w:t>
      </w:r>
      <w:r w:rsidR="00BA02A3">
        <w:t xml:space="preserve">ean Murphy, </w:t>
      </w:r>
      <w:r w:rsidR="00BA02A3" w:rsidRPr="00BA02A3">
        <w:rPr>
          <w:i/>
          <w:iCs/>
        </w:rPr>
        <w:t>Federal Lawsuit Challenges Oklahoma Transgender Bathroom Law</w:t>
      </w:r>
      <w:r w:rsidR="00BA02A3">
        <w:t xml:space="preserve"> </w:t>
      </w:r>
      <w:r w:rsidR="00BA02A3">
        <w:t>(</w:t>
      </w:r>
      <w:r w:rsidR="00EE3795">
        <w:t>Washington D.C.</w:t>
      </w:r>
      <w:r w:rsidR="004E39AF">
        <w:t xml:space="preserve">: </w:t>
      </w:r>
      <w:r w:rsidR="00EE3795">
        <w:t>PBS</w:t>
      </w:r>
      <w:r w:rsidR="004E39AF">
        <w:t>)</w:t>
      </w:r>
      <w:r w:rsidR="00BA02A3">
        <w:t>,</w:t>
      </w:r>
      <w:r w:rsidR="004E39AF">
        <w:t xml:space="preserve"> 1.</w:t>
      </w:r>
    </w:p>
  </w:footnote>
  <w:footnote w:id="8">
    <w:p w14:paraId="780448B4" w14:textId="7CDFDDAF" w:rsidR="00077461" w:rsidRDefault="00077461" w:rsidP="00EE3795">
      <w:pPr>
        <w:pStyle w:val="FootnoteText"/>
      </w:pPr>
      <w:r>
        <w:rPr>
          <w:rStyle w:val="FootnoteReference"/>
        </w:rPr>
        <w:footnoteRef/>
      </w:r>
      <w:r>
        <w:t xml:space="preserve"> </w:t>
      </w:r>
      <w:r w:rsidR="004E39AF">
        <w:t>Mayer, Chloe</w:t>
      </w:r>
      <w:r w:rsidR="004E39AF">
        <w:t>,</w:t>
      </w:r>
      <w:r w:rsidR="004E39AF">
        <w:t xml:space="preserve"> </w:t>
      </w:r>
      <w:r w:rsidR="004E39AF" w:rsidRPr="00EE3795">
        <w:rPr>
          <w:i/>
          <w:iCs/>
        </w:rPr>
        <w:t>Trans Man Advised to Use Women's Restroom Then Beaten up and</w:t>
      </w:r>
      <w:r w:rsidR="00EE3795">
        <w:rPr>
          <w:i/>
          <w:iCs/>
        </w:rPr>
        <w:t xml:space="preserve"> </w:t>
      </w:r>
      <w:r w:rsidR="004E39AF" w:rsidRPr="00EE3795">
        <w:rPr>
          <w:i/>
          <w:iCs/>
        </w:rPr>
        <w:t xml:space="preserve">Arrested. </w:t>
      </w:r>
      <w:r w:rsidR="00EE3795">
        <w:t>(New York: Newsweek),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9D9BC" w14:textId="77777777" w:rsidR="00EC4939" w:rsidRDefault="00EC4939">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436C8" w14:textId="77777777" w:rsidR="00EC4939" w:rsidRDefault="00EC4939">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23AF4" w14:textId="77777777" w:rsidR="00EC4939" w:rsidRDefault="00EC4939">
    <w:pPr>
      <w:spacing w:after="160" w:line="259" w:lineRule="auto"/>
      <w:ind w:left="0" w:right="0"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M1NTaztLA0sTQ0MjRT0lEKTi0uzszPAykwrAUABST8MiwAAAA="/>
  </w:docVars>
  <w:rsids>
    <w:rsidRoot w:val="00EC4939"/>
    <w:rsid w:val="0003108D"/>
    <w:rsid w:val="00043800"/>
    <w:rsid w:val="000637AB"/>
    <w:rsid w:val="00077461"/>
    <w:rsid w:val="00083800"/>
    <w:rsid w:val="00096C35"/>
    <w:rsid w:val="000C4778"/>
    <w:rsid w:val="000D3B1C"/>
    <w:rsid w:val="001B7317"/>
    <w:rsid w:val="001E3E05"/>
    <w:rsid w:val="001F39AF"/>
    <w:rsid w:val="00237985"/>
    <w:rsid w:val="002472CA"/>
    <w:rsid w:val="002A7D32"/>
    <w:rsid w:val="002C4CF6"/>
    <w:rsid w:val="002F6FAA"/>
    <w:rsid w:val="00334650"/>
    <w:rsid w:val="0034165A"/>
    <w:rsid w:val="0035099A"/>
    <w:rsid w:val="003A7721"/>
    <w:rsid w:val="003E028D"/>
    <w:rsid w:val="003F409C"/>
    <w:rsid w:val="003F5943"/>
    <w:rsid w:val="00422B2A"/>
    <w:rsid w:val="004437EC"/>
    <w:rsid w:val="004647CA"/>
    <w:rsid w:val="004C1E20"/>
    <w:rsid w:val="004C2A99"/>
    <w:rsid w:val="004D27C2"/>
    <w:rsid w:val="004D4C70"/>
    <w:rsid w:val="004E39AF"/>
    <w:rsid w:val="00513D57"/>
    <w:rsid w:val="005170C2"/>
    <w:rsid w:val="00544CD2"/>
    <w:rsid w:val="00564B1D"/>
    <w:rsid w:val="005678F2"/>
    <w:rsid w:val="00587BC0"/>
    <w:rsid w:val="005C0470"/>
    <w:rsid w:val="005C2DF4"/>
    <w:rsid w:val="005D60CF"/>
    <w:rsid w:val="007328E5"/>
    <w:rsid w:val="00760C21"/>
    <w:rsid w:val="007A5AE4"/>
    <w:rsid w:val="007E3982"/>
    <w:rsid w:val="00812B82"/>
    <w:rsid w:val="008167FA"/>
    <w:rsid w:val="00867BC2"/>
    <w:rsid w:val="00896A0E"/>
    <w:rsid w:val="00915708"/>
    <w:rsid w:val="009430C7"/>
    <w:rsid w:val="00950124"/>
    <w:rsid w:val="009A07AE"/>
    <w:rsid w:val="009F5BEE"/>
    <w:rsid w:val="009F713F"/>
    <w:rsid w:val="00A70FB5"/>
    <w:rsid w:val="00A71150"/>
    <w:rsid w:val="00AD5DF5"/>
    <w:rsid w:val="00BA02A3"/>
    <w:rsid w:val="00C62AE9"/>
    <w:rsid w:val="00C67E83"/>
    <w:rsid w:val="00C768A4"/>
    <w:rsid w:val="00C7745B"/>
    <w:rsid w:val="00CB5D30"/>
    <w:rsid w:val="00D00FC7"/>
    <w:rsid w:val="00D045EC"/>
    <w:rsid w:val="00D67EC5"/>
    <w:rsid w:val="00D959A9"/>
    <w:rsid w:val="00E234A7"/>
    <w:rsid w:val="00E52095"/>
    <w:rsid w:val="00E679D4"/>
    <w:rsid w:val="00EC4939"/>
    <w:rsid w:val="00EE3795"/>
    <w:rsid w:val="00EF323B"/>
    <w:rsid w:val="00F0745D"/>
    <w:rsid w:val="00F66165"/>
    <w:rsid w:val="00F96057"/>
    <w:rsid w:val="00FD1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5475"/>
  <w15:docId w15:val="{5D62613E-9286-493F-8740-925D81F5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1" w:lineRule="auto"/>
      <w:ind w:left="10" w:right="2388"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18"/>
      <w:ind w:left="739"/>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paragraph" w:styleId="Footer">
    <w:name w:val="footer"/>
    <w:basedOn w:val="Normal"/>
    <w:link w:val="FooterChar"/>
    <w:uiPriority w:val="99"/>
    <w:unhideWhenUsed/>
    <w:rsid w:val="000637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7AB"/>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422B2A"/>
    <w:pPr>
      <w:tabs>
        <w:tab w:val="center" w:pos="4680"/>
        <w:tab w:val="right" w:pos="9360"/>
      </w:tabs>
      <w:spacing w:after="0" w:line="240" w:lineRule="auto"/>
      <w:ind w:left="0" w:right="0" w:firstLine="0"/>
    </w:pPr>
    <w:rPr>
      <w:rFonts w:asciiTheme="minorHAnsi" w:eastAsiaTheme="minorEastAsia" w:hAnsiTheme="minorHAnsi"/>
      <w:color w:val="auto"/>
      <w:sz w:val="22"/>
    </w:rPr>
  </w:style>
  <w:style w:type="character" w:customStyle="1" w:styleId="HeaderChar">
    <w:name w:val="Header Char"/>
    <w:basedOn w:val="DefaultParagraphFont"/>
    <w:link w:val="Header"/>
    <w:uiPriority w:val="99"/>
    <w:rsid w:val="00422B2A"/>
    <w:rPr>
      <w:rFonts w:cs="Times New Roman"/>
    </w:rPr>
  </w:style>
  <w:style w:type="paragraph" w:styleId="FootnoteText">
    <w:name w:val="footnote text"/>
    <w:basedOn w:val="Normal"/>
    <w:link w:val="FootnoteTextChar"/>
    <w:uiPriority w:val="99"/>
    <w:unhideWhenUsed/>
    <w:rsid w:val="00812B82"/>
    <w:pPr>
      <w:spacing w:after="0" w:line="240" w:lineRule="auto"/>
    </w:pPr>
    <w:rPr>
      <w:sz w:val="20"/>
      <w:szCs w:val="20"/>
    </w:rPr>
  </w:style>
  <w:style w:type="character" w:customStyle="1" w:styleId="FootnoteTextChar">
    <w:name w:val="Footnote Text Char"/>
    <w:basedOn w:val="DefaultParagraphFont"/>
    <w:link w:val="FootnoteText"/>
    <w:uiPriority w:val="99"/>
    <w:rsid w:val="00812B82"/>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812B82"/>
    <w:rPr>
      <w:vertAlign w:val="superscript"/>
    </w:rPr>
  </w:style>
  <w:style w:type="paragraph" w:styleId="NormalWeb">
    <w:name w:val="Normal (Web)"/>
    <w:basedOn w:val="Normal"/>
    <w:uiPriority w:val="99"/>
    <w:unhideWhenUsed/>
    <w:rsid w:val="004E39AF"/>
    <w:pPr>
      <w:spacing w:before="100" w:beforeAutospacing="1" w:after="100" w:afterAutospacing="1" w:line="240" w:lineRule="auto"/>
      <w:ind w:left="0" w:right="0" w:firstLine="0"/>
    </w:pPr>
    <w:rPr>
      <w:color w:val="auto"/>
      <w:szCs w:val="24"/>
    </w:rPr>
  </w:style>
  <w:style w:type="character" w:styleId="Hyperlink">
    <w:name w:val="Hyperlink"/>
    <w:basedOn w:val="DefaultParagraphFont"/>
    <w:uiPriority w:val="99"/>
    <w:unhideWhenUsed/>
    <w:rsid w:val="004E39AF"/>
    <w:rPr>
      <w:color w:val="0563C1" w:themeColor="hyperlink"/>
      <w:u w:val="single"/>
    </w:rPr>
  </w:style>
  <w:style w:type="character" w:styleId="UnresolvedMention">
    <w:name w:val="Unresolved Mention"/>
    <w:basedOn w:val="DefaultParagraphFont"/>
    <w:uiPriority w:val="99"/>
    <w:semiHidden/>
    <w:unhideWhenUsed/>
    <w:rsid w:val="004E3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23110">
      <w:bodyDiv w:val="1"/>
      <w:marLeft w:val="0"/>
      <w:marRight w:val="0"/>
      <w:marTop w:val="0"/>
      <w:marBottom w:val="0"/>
      <w:divBdr>
        <w:top w:val="none" w:sz="0" w:space="0" w:color="auto"/>
        <w:left w:val="none" w:sz="0" w:space="0" w:color="auto"/>
        <w:bottom w:val="none" w:sz="0" w:space="0" w:color="auto"/>
        <w:right w:val="none" w:sz="0" w:space="0" w:color="auto"/>
      </w:divBdr>
      <w:divsChild>
        <w:div w:id="803307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4097198">
      <w:bodyDiv w:val="1"/>
      <w:marLeft w:val="0"/>
      <w:marRight w:val="0"/>
      <w:marTop w:val="0"/>
      <w:marBottom w:val="0"/>
      <w:divBdr>
        <w:top w:val="none" w:sz="0" w:space="0" w:color="auto"/>
        <w:left w:val="none" w:sz="0" w:space="0" w:color="auto"/>
        <w:bottom w:val="none" w:sz="0" w:space="0" w:color="auto"/>
        <w:right w:val="none" w:sz="0" w:space="0" w:color="auto"/>
      </w:divBdr>
    </w:div>
    <w:div w:id="365718403">
      <w:bodyDiv w:val="1"/>
      <w:marLeft w:val="0"/>
      <w:marRight w:val="0"/>
      <w:marTop w:val="0"/>
      <w:marBottom w:val="0"/>
      <w:divBdr>
        <w:top w:val="none" w:sz="0" w:space="0" w:color="auto"/>
        <w:left w:val="none" w:sz="0" w:space="0" w:color="auto"/>
        <w:bottom w:val="none" w:sz="0" w:space="0" w:color="auto"/>
        <w:right w:val="none" w:sz="0" w:space="0" w:color="auto"/>
      </w:divBdr>
    </w:div>
    <w:div w:id="787819315">
      <w:bodyDiv w:val="1"/>
      <w:marLeft w:val="0"/>
      <w:marRight w:val="0"/>
      <w:marTop w:val="0"/>
      <w:marBottom w:val="0"/>
      <w:divBdr>
        <w:top w:val="none" w:sz="0" w:space="0" w:color="auto"/>
        <w:left w:val="none" w:sz="0" w:space="0" w:color="auto"/>
        <w:bottom w:val="none" w:sz="0" w:space="0" w:color="auto"/>
        <w:right w:val="none" w:sz="0" w:space="0" w:color="auto"/>
      </w:divBdr>
      <w:divsChild>
        <w:div w:id="2010669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0141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0E348-186D-4DAE-9CF2-6704BEABB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5</Pages>
  <Words>1039</Words>
  <Characters>5924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Chicago Style Sample Paper</vt:lpstr>
    </vt:vector>
  </TitlesOfParts>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Style Sample Paper</dc:title>
  <dc:subject/>
  <dc:creator>Robinson, Randy</dc:creator>
  <cp:keywords/>
  <cp:lastModifiedBy>ben ruddy</cp:lastModifiedBy>
  <cp:revision>4</cp:revision>
  <dcterms:created xsi:type="dcterms:W3CDTF">2022-09-16T20:28:00Z</dcterms:created>
  <dcterms:modified xsi:type="dcterms:W3CDTF">2022-09-17T03:22:00Z</dcterms:modified>
</cp:coreProperties>
</file>