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B906A" w14:textId="77777777" w:rsidR="00376024" w:rsidRDefault="00376024" w:rsidP="007A0E86">
      <w:pPr>
        <w:pStyle w:val="Title"/>
      </w:pPr>
      <w:r w:rsidRPr="00376024">
        <w:t>Beyond Compensation: Social Investment, Status Stabilization, and the Welfare Buffering of Populist Politics</w:t>
      </w:r>
    </w:p>
    <w:p w14:paraId="35B3D7D3" w14:textId="4B3E0CD6" w:rsidR="007A0E86" w:rsidRPr="007A0E86" w:rsidRDefault="007A0E86" w:rsidP="007A0E86">
      <w:r>
        <w:t>Ben Smart</w:t>
      </w:r>
    </w:p>
    <w:p w14:paraId="2F78300B" w14:textId="77777777" w:rsidR="007A0E86" w:rsidRDefault="007A0E86" w:rsidP="007A0E86"/>
    <w:p w14:paraId="660D6270" w14:textId="77777777" w:rsidR="007A0E86" w:rsidRPr="007A0E86" w:rsidRDefault="007A0E86" w:rsidP="007A0E86"/>
    <w:p w14:paraId="4516690C" w14:textId="15F8BEB1" w:rsidR="007A0E86" w:rsidRDefault="00376024" w:rsidP="00376024">
      <w:r w:rsidRPr="00376024">
        <w:rPr>
          <w:b/>
          <w:bCs/>
        </w:rPr>
        <w:t>Abstract</w:t>
      </w:r>
      <w:r w:rsidR="007A0E86">
        <w:rPr>
          <w:b/>
          <w:bCs/>
        </w:rPr>
        <w:t xml:space="preserve">: </w:t>
      </w:r>
      <w:r w:rsidRPr="00376024">
        <w:t>This paper develops and theorizes the "Welfare Buffering Hypothesis" to explain cross-national variation in populist support across European democracies. I argue that welfare institutions moderate the relationship between economic vulnerability and populist politics through mechanisms that extend beyond material compensation. Drawing on economic sociology, political psychology, and comparative welfare state research, I identify three pathways through which welfare regimes influence political responses to economic disruption: economic status stabilization, temporal security provision, and ontological security maintenance. This theoretical framework suggests that social investment policies oriented toward human capital development and capabilities enhancement more effectively mitigate populist reactions to status loss than traditional compensatory approaches. I propose a multi-level research design combining individual-level European Social Survey data with class-level economic indicators and country-level welfare expenditure measures to test this hypothesis. The framework transcends the artificial dichotomy between economic and cultural explanations for populism while offering a more nuanced understanding of institutional factors moderating democratic resilience during periods of economic transformation. This theoretical synthesis advances comparative political economy by explaining why welfare spending sometimes increases rather than decreases populist support.</w:t>
      </w:r>
    </w:p>
    <w:p w14:paraId="784BFB68" w14:textId="748163C9" w:rsidR="00376024" w:rsidRPr="00376024" w:rsidRDefault="007A0E86" w:rsidP="00376024">
      <w:r>
        <w:br w:type="page"/>
      </w:r>
    </w:p>
    <w:p w14:paraId="07C8D206" w14:textId="77777777" w:rsidR="00376024" w:rsidRPr="00376024" w:rsidRDefault="00376024" w:rsidP="007A0E86">
      <w:pPr>
        <w:pStyle w:val="Heading2"/>
      </w:pPr>
      <w:r w:rsidRPr="00376024">
        <w:lastRenderedPageBreak/>
        <w:t>1. Introduction</w:t>
      </w:r>
    </w:p>
    <w:p w14:paraId="3E2DD4E5" w14:textId="77777777" w:rsidR="00376024" w:rsidRPr="00376024" w:rsidRDefault="00376024" w:rsidP="00376024">
      <w:r w:rsidRPr="00376024">
        <w:t>The rise of populism across advanced democracies presents a profound challenge to conventional understanding of welfare states. Standard political economy models predict that economic losers will support parties offering material compensation, yet empirical evidence increasingly contradicts this expectation. Gingrich (2019) identifies what might be termed a "populist spending paradox": in regions exposed to automation, welfare compensation not only failed to reduce populist voting but in some specifications actually increased it. This counter-intuitive finding undermines the embedded liberalism thesis that welfare states can effectively buffer citizens against the political consequences of economic disruption (Rodrik, 1998; Ruggie, 1982).</w:t>
      </w:r>
    </w:p>
    <w:p w14:paraId="7F4D2F2D" w14:textId="77777777" w:rsidR="00376024" w:rsidRPr="00376024" w:rsidRDefault="00376024" w:rsidP="00376024">
      <w:r w:rsidRPr="00376024">
        <w:t>This paradox raises fundamental questions about welfare state theory. Why do traditional compensation policies often fail to prevent populist reactions to economic disruption? What alternative welfare approaches might more effectively address the concerns driving populist support? And how do different welfare regime designs mediate between economic pressures and political outcomes? Existing research has established correlations between economic vulnerability and populist support (Autor et al., 2020; Colantone and Stanig, 2018; Guiso et al., 2023), but the institutional conditions under which these correlations strengthen or weaken remain undertheorized.</w:t>
      </w:r>
    </w:p>
    <w:p w14:paraId="4F17D752" w14:textId="77777777" w:rsidR="00376024" w:rsidRPr="00376024" w:rsidRDefault="00376024" w:rsidP="00376024">
      <w:r w:rsidRPr="00376024">
        <w:t>This paper develops a theoretical framework explaining why standard compensatory welfare approaches inadequately address populist mobilization. I argue that welfare institutions do not merely provide material compensation for economic losses but fundamentally shape how citizens experience and interpret economic vulnerability. By synthesizing insights from economic sociology, political psychology, and comparative welfare state research, I identify three core mechanisms through which welfare institutions shape political responses to economic vulnerability beyond simple material compensation: economic status stabilization, temporal security provision, and ontological security maintenance.</w:t>
      </w:r>
    </w:p>
    <w:p w14:paraId="60AC35EF" w14:textId="77777777" w:rsidR="00376024" w:rsidRPr="00376024" w:rsidRDefault="00376024" w:rsidP="00376024">
      <w:r w:rsidRPr="00376024">
        <w:t>These mechanisms inform a central "welfare buffering hypothesis": The relationship between economic status loss and populist support will be weaker in countries with higher social investment spending, compared to countries with primarily compensatory welfare spending. This hypothesis challenges conventional expectations in two ways. First, it suggests that welfare spending oriented toward human capital development and capabilities enhancement will be more effective at preventing populist reactions to economic change than spending focused primarily on passive transfers, even when controlling for overall generosity. Second, it implies that the relationship between economic vulnerability and populist support is not fixed but contingent on institutional context—specifically, the balance between social investment and compensatory approaches in welfare regimes.</w:t>
      </w:r>
    </w:p>
    <w:p w14:paraId="499E0729" w14:textId="77777777" w:rsidR="00376024" w:rsidRPr="00376024" w:rsidRDefault="00376024" w:rsidP="00376024">
      <w:r w:rsidRPr="00376024">
        <w:lastRenderedPageBreak/>
        <w:t>This framework advances comparative political economy by transcending the artificial dichotomy between economic and cultural explanations for populism. Rather than treating these as competing accounts, I demonstrate how economic processes generate status concerns that manifest through cultural and identity-based politics. My approach shifts focus from material redistribution toward status stabilization and capabilities enhancement, offering both theoretical insight and practical policy implications for maintaining democratic resilience during periods of economic transformation.</w:t>
      </w:r>
    </w:p>
    <w:p w14:paraId="4E859AF7" w14:textId="77777777" w:rsidR="00376024" w:rsidRPr="00376024" w:rsidRDefault="00376024" w:rsidP="00376024">
      <w:r w:rsidRPr="00376024">
        <w:t>The paper proceeds as follows. Section 2 reviews existing literature on economic vulnerability and populism, identifying limitations in purely economic and cultural explanations while highlighting the understudied role of welfare institutions as mediating variables. Section 3 develops the theoretical framework, introducing the concepts of economic status, temporal security, and ontological security as critical dimensions through which welfare institutions shape political responses to economic vulnerability. Section 4 presents the social investment theory of status stabilization and develops specific testable hypotheses about welfare regime effects on populist support. Section 5 outlines a research design for testing these hypotheses using multi-level cross-national data. Section 6 discusses anticipated results based on the theoretical framework, considering both confirmation and potential refutation scenarios. Section 7 concludes by summarizing theoretical contributions and suggesting directions for future research.</w:t>
      </w:r>
    </w:p>
    <w:p w14:paraId="7696E539" w14:textId="77777777" w:rsidR="00376024" w:rsidRPr="00376024" w:rsidRDefault="00376024" w:rsidP="007A0E86">
      <w:pPr>
        <w:pStyle w:val="Heading2"/>
      </w:pPr>
      <w:r w:rsidRPr="00376024">
        <w:t>2. Economic Vulnerability and Populism: Beyond Material Compensation</w:t>
      </w:r>
    </w:p>
    <w:p w14:paraId="15E4A057" w14:textId="77777777" w:rsidR="00376024" w:rsidRPr="00376024" w:rsidRDefault="00376024" w:rsidP="00376024">
      <w:pPr>
        <w:rPr>
          <w:b/>
          <w:bCs/>
        </w:rPr>
      </w:pPr>
      <w:r w:rsidRPr="00376024">
        <w:rPr>
          <w:b/>
          <w:bCs/>
        </w:rPr>
        <w:t>2.1 The Economic Origins of Populist Support</w:t>
      </w:r>
    </w:p>
    <w:p w14:paraId="7EE7DAFB" w14:textId="512845B4" w:rsidR="00376024" w:rsidRPr="00376024" w:rsidRDefault="00376024" w:rsidP="00376024">
      <w:r w:rsidRPr="00376024">
        <w:t>Scholars have identified various economic factors underlying populist support. Trade exposure (Autor et al., 2020; Colantone and Stanig, 2018), automation risk (Anelli et al., 2019; Frey et al., 2018), financial crises (</w:t>
      </w:r>
      <w:r>
        <w:t>……</w:t>
      </w:r>
      <w:r w:rsidRPr="00376024">
        <w:t>), and regional inequality (</w:t>
      </w:r>
      <w:r>
        <w:t>ref</w:t>
      </w:r>
      <w:r w:rsidRPr="00376024">
        <w:t>) have all been linked to increased support for populist parties and candidates. These findings align with traditional political economy models predicting that economic losers will support redistributive policies and the parties offering them (</w:t>
      </w:r>
      <w:r>
        <w:t>ref</w:t>
      </w:r>
      <w:r w:rsidRPr="00376024">
        <w:t>).</w:t>
      </w:r>
    </w:p>
    <w:p w14:paraId="1FC8C3ED" w14:textId="40961C0E" w:rsidR="00376024" w:rsidRPr="00376024" w:rsidRDefault="00376024" w:rsidP="00376024">
      <w:r w:rsidRPr="00376024">
        <w:t>However, this economic perspective faces significant limitations in explaining observed patterns of populist support. First, populist voters often support policies contrary to their apparent economic interests, such as welfare chauvinism that restricts benefits they might access (</w:t>
      </w:r>
      <w:r>
        <w:t>ref</w:t>
      </w:r>
      <w:r w:rsidRPr="00376024">
        <w:t>). Second, populist support is not concentrated among the poorest segments of society but often among relatively secure middle-income voters (Gidron and Hall, 2017). Third, objectively similar economic shocks produce markedly different political responses across countries and regions (Capelos and Katsanidou, 2018).</w:t>
      </w:r>
    </w:p>
    <w:p w14:paraId="74110E92" w14:textId="77777777" w:rsidR="00376024" w:rsidRPr="00376024" w:rsidRDefault="00376024" w:rsidP="00376024">
      <w:r w:rsidRPr="00376024">
        <w:lastRenderedPageBreak/>
        <w:t>The relationship between economic hardship and populist voting is neither simple nor direct. Kurer (2020, p. 1825) finds that "surviving in an environment of structural decline drives support for right-wing populist parties, whereas the actual experience of economic hardship immediately and substantively reduces this support." Similarly, Ciccolini (2022) demonstrates that class-level economic status loss—defined as a decline in a class's relative position in the income distribution—predicts populist right voting more effectively than absolute income decline. These findings suggest that subjective status concerns may be more politically potent than objective material hardship.</w:t>
      </w:r>
    </w:p>
    <w:p w14:paraId="4D68EF13" w14:textId="77777777" w:rsidR="00376024" w:rsidRPr="00376024" w:rsidRDefault="00376024" w:rsidP="00376024">
      <w:pPr>
        <w:rPr>
          <w:b/>
          <w:bCs/>
        </w:rPr>
      </w:pPr>
      <w:r w:rsidRPr="00376024">
        <w:rPr>
          <w:b/>
          <w:bCs/>
        </w:rPr>
        <w:t>2.2 Cultural Backlash and Status Anxiety</w:t>
      </w:r>
    </w:p>
    <w:p w14:paraId="4DA88571" w14:textId="77777777" w:rsidR="00376024" w:rsidRPr="00376024" w:rsidRDefault="00376024" w:rsidP="00376024">
      <w:r w:rsidRPr="00376024">
        <w:t>In response to these limitations, cultural explanations have gained prominence. Norris and Inglehart (2019) argue that populism represents a cultural backlash against progressive value change, particularly among older generations and less educated segments of society. Hochschild (2016) identifies "deep stories" of grievance and relative deprivation among traditional communities that feel "strangers in their own land." Mutz (2018) finds that status threat—concerns about the declining position of traditionally dominant groups—predicts populist support better than economic hardship.</w:t>
      </w:r>
    </w:p>
    <w:p w14:paraId="55141C36" w14:textId="77777777" w:rsidR="00376024" w:rsidRPr="00376024" w:rsidRDefault="00376024" w:rsidP="00376024">
      <w:r w:rsidRPr="00376024">
        <w:t>Gidron and Hall (2017, 2020) offer a synthesis through the concept of "subjective social status"—individuals' perceptions of where they stand in the social hierarchy. They demonstrate that working-class men have experienced significant declines in subjective social status across Western democracies, and this status anxiety strongly predicts populist support. This approach connects economic conditions to cultural grievances: economic changes can undermine the social respect traditionally accorded to certain occupations and communities, triggering status anxiety that manifests as cultural backlash.</w:t>
      </w:r>
    </w:p>
    <w:p w14:paraId="7F8B2D7D" w14:textId="77777777" w:rsidR="00376024" w:rsidRPr="00376024" w:rsidRDefault="00376024" w:rsidP="00376024">
      <w:r w:rsidRPr="00376024">
        <w:t>Cultural explanations provide valuable insight into the psychological dimensions of populist support but sometimes treat cultural grievances as autonomous from economic conditions. This can obscure how economic processes shape the context in which cultural identities are formed and mobilized. Additionally, cultural approaches often struggle to explain cross-national variation in populist support, as similar cultural grievances produce different political outcomes across institutional contexts.</w:t>
      </w:r>
    </w:p>
    <w:p w14:paraId="195D0781" w14:textId="77777777" w:rsidR="00376024" w:rsidRPr="00376024" w:rsidRDefault="00376024" w:rsidP="00376024">
      <w:pPr>
        <w:rPr>
          <w:b/>
          <w:bCs/>
        </w:rPr>
      </w:pPr>
      <w:r w:rsidRPr="00376024">
        <w:rPr>
          <w:b/>
          <w:bCs/>
        </w:rPr>
        <w:t>2.3 The Missing Institutional Dimension</w:t>
      </w:r>
    </w:p>
    <w:p w14:paraId="20F59357" w14:textId="45FAF4F4" w:rsidR="00376024" w:rsidRPr="00376024" w:rsidRDefault="00376024" w:rsidP="00376024">
      <w:r w:rsidRPr="00376024">
        <w:t>While economic and cultural perspectives offer valuable insights, both typically neglect the institutional conditions that mediate between economic pressures and political outcomes. Most studies measuring economic vulnerability at regional or individual levels implicitly assume these effects operate similarly across institutional contexts. When institutions are considered, they are often treated as exogenous controls</w:t>
      </w:r>
      <w:r>
        <w:t>…….</w:t>
      </w:r>
    </w:p>
    <w:p w14:paraId="08224248" w14:textId="77777777" w:rsidR="00376024" w:rsidRPr="00376024" w:rsidRDefault="00376024" w:rsidP="00376024">
      <w:r w:rsidRPr="00376024">
        <w:lastRenderedPageBreak/>
        <w:t>The limited research examining welfare states' role in moderating populist support has produced contradictory findings. Swank and Betz (2003) find that generous welfare states mitigate the electoral success of right-wing populist parties, while Halikiopoulou and Vlandas (2016) show that unemployment benefits moderate the relationship between unemployment and far-right voting. However, more recent studies challenge these findings: Gingrich (2019) discovers that welfare compensation fails to reduce automation-driven populist support, while Engler and Weisstanner (2020) find that middle-income groups in more generous welfare states are more likely to support radical right parties when experiencing status anxiety.</w:t>
      </w:r>
    </w:p>
    <w:p w14:paraId="2555772F" w14:textId="77777777" w:rsidR="00376024" w:rsidRPr="00376024" w:rsidRDefault="00376024" w:rsidP="00376024">
      <w:r w:rsidRPr="00376024">
        <w:t>These contradictions suggest the need to move beyond aggregate measures of welfare generosity to examine how different welfare regime designs shape political responses to economic vulnerability. As Häusermann et al. (2013) argue, welfare states are multidimensional institutions with distinct policy logics—including redistribution, social insurance, and social investment—that may have varying effects on political attitudes. Understanding these effects requires disaggregating welfare states and theorizing their distinct mechanisms of influence.</w:t>
      </w:r>
    </w:p>
    <w:p w14:paraId="5ACA144C" w14:textId="77777777" w:rsidR="00376024" w:rsidRPr="00376024" w:rsidRDefault="00376024" w:rsidP="00376024">
      <w:pPr>
        <w:rPr>
          <w:b/>
          <w:bCs/>
        </w:rPr>
      </w:pPr>
      <w:r w:rsidRPr="00376024">
        <w:rPr>
          <w:b/>
          <w:bCs/>
        </w:rPr>
        <w:t>2.4 The Status Politics of Welfare</w:t>
      </w:r>
    </w:p>
    <w:p w14:paraId="157999BA" w14:textId="77777777" w:rsidR="00376024" w:rsidRPr="00376024" w:rsidRDefault="00376024" w:rsidP="00376024">
      <w:r w:rsidRPr="00376024">
        <w:t>Recent research has begun to examine how welfare institutions shape status perceptions that influence political behavior. Laenen (2020) demonstrates that welfare deservingness judgments follow distinct patterns across welfare regimes, with universal systems fostering more inclusive attitudes than selective ones. Busemeyer et al. (2021) find that populist radical right voters support a "particularistic-authoritarian welfare state" emphasizing deservingness hierarchies rather than universal rights. Wagner (2023) shows how welfare experiences shape recipients' judgments of other groups, with conditionality and sanctions fostering "kicking down" behaviors that reinforce welfare chauvinism.</w:t>
      </w:r>
    </w:p>
    <w:p w14:paraId="750B408B" w14:textId="77777777" w:rsidR="00376024" w:rsidRPr="00376024" w:rsidRDefault="00376024" w:rsidP="00376024">
      <w:r w:rsidRPr="00376024">
        <w:t>These studies suggest welfare institutions do more than provide material benefits—they communicate normative messages about social worth, citizenship boundaries, and deservingness hierarchies. However, a comprehensive framework linking welfare regime designs to the political psychology of economic vulnerability remains underdeveloped. The next section addresses this gap by theorizing the mechanisms through which welfare institutions mediate between economic disruption and political outcomes.</w:t>
      </w:r>
    </w:p>
    <w:p w14:paraId="4BB81BBE" w14:textId="77777777" w:rsidR="00376024" w:rsidRPr="00376024" w:rsidRDefault="00376024" w:rsidP="007A0E86">
      <w:pPr>
        <w:pStyle w:val="Heading2"/>
      </w:pPr>
      <w:r w:rsidRPr="00376024">
        <w:t>3. Theoretical Framework: Welfare Institutions and the Politics of Economic Vulnerability</w:t>
      </w:r>
    </w:p>
    <w:p w14:paraId="710D1C9D" w14:textId="77777777" w:rsidR="00376024" w:rsidRPr="00376024" w:rsidRDefault="00376024" w:rsidP="00376024">
      <w:pPr>
        <w:rPr>
          <w:b/>
          <w:bCs/>
        </w:rPr>
      </w:pPr>
      <w:r w:rsidRPr="00376024">
        <w:rPr>
          <w:b/>
          <w:bCs/>
        </w:rPr>
        <w:t>3.1 Economic Status, Relative Positioning, and Populist Support</w:t>
      </w:r>
    </w:p>
    <w:p w14:paraId="1F0FB603" w14:textId="1B2C7B45" w:rsidR="00376024" w:rsidRPr="00376024" w:rsidRDefault="00376024" w:rsidP="00376024">
      <w:r w:rsidRPr="00376024">
        <w:t>A critical element in understanding welfare politics is the distinction between economic status and absolute economic position. Drawing on Bourdieu</w:t>
      </w:r>
      <w:r>
        <w:t>….</w:t>
      </w:r>
      <w:r w:rsidRPr="00376024">
        <w:t xml:space="preserve">, Ciccolini (2022, p. 3) </w:t>
      </w:r>
      <w:r w:rsidRPr="00376024">
        <w:lastRenderedPageBreak/>
        <w:t>defines economic status as "the relative position within a social hierarchy ordering subjects on an inferiority-superiority scale with respect to the comparative degree to which they possess economic resources." Unlike absolute economic resources, which can simultaneously increase for everyone, status is inherently relational and zero-sum: "it is not possible for everyone to get richer and simultaneously acquire more economic status" (</w:t>
      </w:r>
      <w:r>
        <w:t>ref</w:t>
      </w:r>
      <w:r w:rsidRPr="00376024">
        <w:t>).</w:t>
      </w:r>
    </w:p>
    <w:p w14:paraId="5E347D02" w14:textId="77777777" w:rsidR="00376024" w:rsidRDefault="00376024" w:rsidP="00376024">
      <w:r w:rsidRPr="00376024">
        <w:t>This distinction helps explain puzzling empirical patterns in welfare politics. First, classes experiencing growth in absolute income may still support populist parties if their relative position deteriorates. Ciccolini (2022) demonstrates</w:t>
      </w:r>
      <w:r>
        <w:t>……</w:t>
      </w:r>
    </w:p>
    <w:p w14:paraId="38C6580C" w14:textId="1EACA705" w:rsidR="00376024" w:rsidRPr="00376024" w:rsidRDefault="00376024" w:rsidP="00376024">
      <w:r w:rsidRPr="00376024">
        <w:t>Second, economic status loss predicts opposition to redistribution rather than support for it, challenging the assumption that economically vulnerable groups will naturally favor compensatory policies. This occurs because individuals experiencing status decline fear further erosion of their position relative to those below them—what Kuziemko et al. (2014) term "last-place aversion."</w:t>
      </w:r>
    </w:p>
    <w:p w14:paraId="2C2C9EB9" w14:textId="7E06CDBF" w:rsidR="00376024" w:rsidRPr="00376024" w:rsidRDefault="00376024" w:rsidP="00376024">
      <w:r w:rsidRPr="00376024">
        <w:t>These findings reveal a fundamental limitation of traditional compensatory approaches: they may address absolute economic hardship without preserving relative status positions. Indeed, means-tested welfare programs that create sharp distinctions between recipients and contributors can exacerbate status anxiety by making status hierarchies more salient</w:t>
      </w:r>
      <w:r>
        <w:t xml:space="preserve"> (ref)</w:t>
      </w:r>
      <w:r w:rsidRPr="00376024">
        <w:t>. By contrast, universal programs that maintain status continuity across social groups may better preserve subjective status despite providing less targeted material support.</w:t>
      </w:r>
    </w:p>
    <w:p w14:paraId="46D1FB4B" w14:textId="77777777" w:rsidR="00376024" w:rsidRPr="00376024" w:rsidRDefault="00376024" w:rsidP="00376024">
      <w:pPr>
        <w:rPr>
          <w:b/>
          <w:bCs/>
        </w:rPr>
      </w:pPr>
      <w:r w:rsidRPr="00376024">
        <w:rPr>
          <w:b/>
          <w:bCs/>
        </w:rPr>
        <w:t>3.2 Temporal Dimensions of Economic Vulnerability</w:t>
      </w:r>
    </w:p>
    <w:p w14:paraId="00A24F28" w14:textId="205A8137" w:rsidR="00376024" w:rsidRPr="00376024" w:rsidRDefault="00376024" w:rsidP="00376024">
      <w:r w:rsidRPr="00376024">
        <w:t>Beyond economic status, the temporal dimension of economic vulnerability significantly shapes political responses</w:t>
      </w:r>
      <w:r>
        <w:t xml:space="preserve">……… </w:t>
      </w:r>
    </w:p>
    <w:p w14:paraId="6DC35C03" w14:textId="77777777" w:rsidR="00376024" w:rsidRPr="00376024" w:rsidRDefault="00376024" w:rsidP="00376024">
      <w:r w:rsidRPr="00376024">
        <w:t>This temporal distinction helps explain the "populist spending paradox." Traditional compensatory welfare programs typically engage after economic hardship materializes, addressing experienced rather than anticipated hardship. However, the psychological insecurity generated by anticipated decline may be more politically consequential than actual material deprivation. As Pitts and Winter (2024) argue, anticipated hardship activates status concerns and fosters socially conservative, nostalgic politics associated with right-wing populism, while experienced hardship drives demand for economic security more typically associated with left-wing policies.</w:t>
      </w:r>
    </w:p>
    <w:p w14:paraId="7AADDEEA" w14:textId="3E41FBF1" w:rsidR="00376024" w:rsidRPr="00376024" w:rsidRDefault="00376024" w:rsidP="00376024">
      <w:r w:rsidRPr="00376024">
        <w:t xml:space="preserve">The temporal dimension suggests that effective welfare institutions must be proactive rather than merely reactive. Drawing on </w:t>
      </w:r>
      <w:r>
        <w:t xml:space="preserve">(ref) </w:t>
      </w:r>
      <w:r w:rsidRPr="00376024">
        <w:t xml:space="preserve">distinction, proactive policies potentially pre-empt a wide range of problems or imbalances caused by economic shocks" while reactive policies merely respond to existing problems. Proactive policies that address anticipated hardship before it materializes—particularly through forward-looking social </w:t>
      </w:r>
      <w:r w:rsidRPr="00376024">
        <w:lastRenderedPageBreak/>
        <w:t>investment in human capital and capabilities development—may more effectively prevent populist reactions than reactive compensatory transfers that engage only after economic difficulties occur.</w:t>
      </w:r>
    </w:p>
    <w:p w14:paraId="7B4DBE1A" w14:textId="77777777" w:rsidR="00376024" w:rsidRPr="00376024" w:rsidRDefault="00376024" w:rsidP="00376024">
      <w:pPr>
        <w:rPr>
          <w:b/>
          <w:bCs/>
        </w:rPr>
      </w:pPr>
      <w:r w:rsidRPr="00376024">
        <w:rPr>
          <w:b/>
          <w:bCs/>
        </w:rPr>
        <w:t>3.3 Ontological Security and Existential Anxiety</w:t>
      </w:r>
    </w:p>
    <w:p w14:paraId="7082D877" w14:textId="77777777" w:rsidR="00376024" w:rsidRPr="00376024" w:rsidRDefault="00376024" w:rsidP="00376024">
      <w:r w:rsidRPr="00376024">
        <w:t>A third theoretical element incorporates ontological security—the "security of being" and having a stable sense of identity—as a critical mediator between economic vulnerability and political behavior. Metten and Bayerlein (2023) demonstrate that existential anxiety—their adaptation of ontological insecurity—significantly increases the probability of voting for right-wing populist parties, particularly among individuals with moderate attitudes toward globalization. This mechanism explains why voters who are not strongly opposed to globalization on policy grounds nevertheless support anti-globalization parties.</w:t>
      </w:r>
    </w:p>
    <w:p w14:paraId="66B73228" w14:textId="2E819F36" w:rsidR="00376024" w:rsidRPr="00376024" w:rsidRDefault="00376024" w:rsidP="00376024">
      <w:r w:rsidRPr="00376024">
        <w:t>Ontological security comprises two dimensions: an exogenous dimension concerning "the need for security and stability and maintenance of identity in a changing world," and an endogenous dimension related to "the perceived inability of the state to provide protection against threats" (Metten and Bayerlein, 2023). Economic changes that disrupt established life narratives and occupational identities can trigger existential anxiety, making individuals susceptible to populist crisis narratives that promise to restore stability and control. Populist parties exploit this</w:t>
      </w:r>
      <w:r>
        <w:t>….</w:t>
      </w:r>
    </w:p>
    <w:p w14:paraId="1D0C1C26" w14:textId="77777777" w:rsidR="00376024" w:rsidRPr="00376024" w:rsidRDefault="00376024" w:rsidP="00376024">
      <w:r w:rsidRPr="00376024">
        <w:t>Traditional compensatory welfare programs may inadequately address ontological insecurity for several reasons. First, means-tested benefits often involve burdensome application processes and eligibility verification that can undermine dignity and agency. As Nicaise (2021, p. 231) argues, "Restoring decent rights in social protection and labour market services requires investment in awareness raising, accessibility for all citizens, free choice and respectful treatment of claimants." Second, passive transfers may provide material security but fail to offer meaningful social roles that support identity continuity. Finally, benefit conditionality and sanctions—hallmarks of "workfare" approaches—can exacerbate rather than alleviate existential anxiety by introducing unpredictability and reinforcing recipients' lack of control.</w:t>
      </w:r>
    </w:p>
    <w:p w14:paraId="74A09BB1" w14:textId="7D4254C2" w:rsidR="00376024" w:rsidRPr="00376024" w:rsidRDefault="00376024" w:rsidP="00376024">
      <w:r w:rsidRPr="00376024">
        <w:t>By contrast, welfare institutions that provide predictability, respect autonomy, and recognize established identities may better buffer against ontological insecurity. This aligns with Nicaise'</w:t>
      </w:r>
      <w:r>
        <w:t>….</w:t>
      </w:r>
    </w:p>
    <w:p w14:paraId="5081D6DA" w14:textId="77777777" w:rsidR="00376024" w:rsidRPr="00376024" w:rsidRDefault="00376024" w:rsidP="007A0E86">
      <w:pPr>
        <w:pStyle w:val="Heading2"/>
      </w:pPr>
      <w:r w:rsidRPr="00376024">
        <w:t>4. The Social Investment Theory of Status Stabilization and Testable Hypotheses</w:t>
      </w:r>
    </w:p>
    <w:p w14:paraId="201C4549" w14:textId="77777777" w:rsidR="00376024" w:rsidRPr="00376024" w:rsidRDefault="00376024" w:rsidP="00376024">
      <w:pPr>
        <w:rPr>
          <w:b/>
          <w:bCs/>
        </w:rPr>
      </w:pPr>
      <w:r w:rsidRPr="00376024">
        <w:rPr>
          <w:b/>
          <w:bCs/>
        </w:rPr>
        <w:t>4.1 Social Investment as a Multidimensional Welfare Paradigm</w:t>
      </w:r>
    </w:p>
    <w:p w14:paraId="779ABE0F" w14:textId="77777777" w:rsidR="00376024" w:rsidRPr="00376024" w:rsidRDefault="00376024" w:rsidP="00376024">
      <w:r w:rsidRPr="00376024">
        <w:t xml:space="preserve">The three elements identified above—economic status, temporal vulnerability, and ontological security—collectively inform what I term the "social investment theory of </w:t>
      </w:r>
      <w:r w:rsidRPr="00376024">
        <w:lastRenderedPageBreak/>
        <w:t>status stabilization." This theory posits that social investment welfare policies can more effectively address the psychological and relational dimensions of economic vulnerability than traditional compensatory approaches.</w:t>
      </w:r>
    </w:p>
    <w:p w14:paraId="067A3CAA" w14:textId="77777777" w:rsidR="00376024" w:rsidRPr="00376024" w:rsidRDefault="00376024" w:rsidP="00376024">
      <w:r w:rsidRPr="00376024">
        <w:t>The social investment paradigm, as conceptualized by Hemerijck et al. (2023), views welfare provision as a mix of three complementary policy functions: raising human capital "stocks," easing life-course and labor market "flows," and providing safety-net "buffers." This analytical perspective allows for understanding policy complementarities and "multiplier effects" across the life course, both at individual and aggregate levels.</w:t>
      </w:r>
    </w:p>
    <w:p w14:paraId="1A75F8F0" w14:textId="77777777" w:rsidR="00376024" w:rsidRPr="00376024" w:rsidRDefault="00376024" w:rsidP="00376024">
      <w:r w:rsidRPr="00376024">
        <w:t>Social investment policies address economic status concerns by providing pathways to meaningful economic roles with recognized social value, rather than merely compensating for status loss. By focusing on human capital development and labor market integration, they offer a mechanism for maintaining or enhancing social status through skill acquisition rather than passive benefit receipt. This addresses the zero-sum nature of status competition by expanding the total stock of valued capabilities rather than simply redistributing existing resources.</w:t>
      </w:r>
    </w:p>
    <w:p w14:paraId="3ADBC4FD" w14:textId="77777777" w:rsidR="00376024" w:rsidRPr="00376024" w:rsidRDefault="00376024" w:rsidP="00376024">
      <w:r w:rsidRPr="00376024">
        <w:t>Social investment approaches also engage proactively with anticipated hardship through forward-looking human capital development rather than waiting for economic difficulties to materialize. This temporal orientation aligns with the finding that anticipated hardship drives populist support more than experienced hardship, suggesting that preventive measures may be more politically effective than reactive compensation.</w:t>
      </w:r>
    </w:p>
    <w:p w14:paraId="1C20E16C" w14:textId="53D05D58" w:rsidR="00376024" w:rsidRPr="00376024" w:rsidRDefault="00376024" w:rsidP="00376024">
      <w:r w:rsidRPr="00376024">
        <w:t>Furthermore, social investment policies can support ontological security by providing both stability and agency—the security of knowing support is available when needed combined with opportunities for meaningful social participation and advancement. As Sen's capabilities approach emphasizes, freedo</w:t>
      </w:r>
      <w:r>
        <w:t>m….</w:t>
      </w:r>
    </w:p>
    <w:p w14:paraId="3474B8F6" w14:textId="4579966E" w:rsidR="00376024" w:rsidRPr="00376024" w:rsidRDefault="00376024" w:rsidP="00376024">
      <w:r w:rsidRPr="00376024">
        <w:t>Empirical evidence supports this theory.</w:t>
      </w:r>
      <w:r>
        <w:t>…..</w:t>
      </w:r>
      <w:r w:rsidRPr="00376024">
        <w:t>). Similarly, Hemerijck et al. (2023)</w:t>
      </w:r>
      <w:r>
        <w:t>….</w:t>
      </w:r>
      <w:r w:rsidRPr="00376024">
        <w:t>his suggests properly designed social investment policies can address the psychological dimensions of economic vulnerability in ways that traditional compensation cannot.</w:t>
      </w:r>
    </w:p>
    <w:p w14:paraId="7CE88F34" w14:textId="77777777" w:rsidR="00376024" w:rsidRPr="00376024" w:rsidRDefault="00376024" w:rsidP="00376024">
      <w:pPr>
        <w:rPr>
          <w:b/>
          <w:bCs/>
        </w:rPr>
      </w:pPr>
      <w:r w:rsidRPr="00376024">
        <w:rPr>
          <w:b/>
          <w:bCs/>
        </w:rPr>
        <w:t>4.2 Welfare Approaches and Status Politics: A Typology</w:t>
      </w:r>
    </w:p>
    <w:p w14:paraId="00CAB5EE" w14:textId="4649E411" w:rsidR="00376024" w:rsidRPr="00376024" w:rsidRDefault="00376024" w:rsidP="00376024">
      <w:r w:rsidRPr="00376024">
        <w:t>Building on this theoretical framework, I propose a typology distinguishing between four welfare approaches based on their treatment of economic status and security provision (Table 1). This typology moves beyond Esping-Andersen's (1990) traditional welfare regime classifications</w:t>
      </w:r>
      <w:r>
        <w:t>……</w:t>
      </w:r>
    </w:p>
    <w:p w14:paraId="4BB405A2" w14:textId="77777777" w:rsidR="00376024" w:rsidRPr="00376024" w:rsidRDefault="00376024" w:rsidP="00376024">
      <w:pPr>
        <w:rPr>
          <w:b/>
          <w:bCs/>
        </w:rPr>
      </w:pPr>
      <w:r w:rsidRPr="00376024">
        <w:rPr>
          <w:b/>
          <w:bCs/>
        </w:rPr>
        <w:t>4.3 Hypotheses</w:t>
      </w:r>
    </w:p>
    <w:p w14:paraId="54490492" w14:textId="77777777" w:rsidR="00376024" w:rsidRPr="00376024" w:rsidRDefault="00376024" w:rsidP="00376024">
      <w:r w:rsidRPr="00376024">
        <w:t>Based on this theoretical framework, I develop several testable hypotheses about how welfare institutions moderate the relationship between economic vulnerability and populist support:</w:t>
      </w:r>
    </w:p>
    <w:p w14:paraId="10414463" w14:textId="77777777" w:rsidR="00376024" w:rsidRPr="00376024" w:rsidRDefault="00376024" w:rsidP="00376024">
      <w:r w:rsidRPr="00376024">
        <w:rPr>
          <w:b/>
          <w:bCs/>
        </w:rPr>
        <w:lastRenderedPageBreak/>
        <w:t>H1 (Welfare Buffering Hypothesis):</w:t>
      </w:r>
      <w:r w:rsidRPr="00376024">
        <w:t xml:space="preserve"> The relationship between economic vulnerability (particularly status loss) and populist support will be weaker in countries with higher social investment spending, compared to countries with primarily compensatory welfare spending.</w:t>
      </w:r>
    </w:p>
    <w:p w14:paraId="454699DB" w14:textId="77777777" w:rsidR="007A0E86" w:rsidRDefault="00376024" w:rsidP="00376024">
      <w:r w:rsidRPr="00376024">
        <w:t>This hypothesis rests on the argument that social investment policies more effectively address the non-material dimensions of economic vulnerability—status anxiety, temporal insecurity, and ontological anxiety—that drive populist support beyond purely material grievances</w:t>
      </w:r>
      <w:r w:rsidR="007A0E86">
        <w:t>…..</w:t>
      </w:r>
    </w:p>
    <w:p w14:paraId="386E2F28" w14:textId="77777777" w:rsidR="00376024" w:rsidRPr="00376024" w:rsidRDefault="00376024" w:rsidP="00376024">
      <w:r w:rsidRPr="00376024">
        <w:rPr>
          <w:b/>
          <w:bCs/>
        </w:rPr>
        <w:t>H2 (Universal vs. Targeted Programs):</w:t>
      </w:r>
      <w:r w:rsidRPr="00376024">
        <w:t xml:space="preserve"> Universal welfare programs will more effectively mitigate the relationship between economic vulnerability and populist support compared to means-tested programs, even when controlling for benefit generosity.</w:t>
      </w:r>
    </w:p>
    <w:p w14:paraId="7613D830" w14:textId="1EFB8265" w:rsidR="00376024" w:rsidRPr="00376024" w:rsidRDefault="00376024" w:rsidP="00376024">
      <w:r w:rsidRPr="00376024">
        <w:t>This hypothesis derives from the status treatment dimension of welfare policies</w:t>
      </w:r>
      <w:r>
        <w:t>…..</w:t>
      </w:r>
      <w:r w:rsidRPr="00376024">
        <w:t>.</w:t>
      </w:r>
    </w:p>
    <w:p w14:paraId="72598E4A" w14:textId="77777777" w:rsidR="00376024" w:rsidRPr="00376024" w:rsidRDefault="00376024" w:rsidP="00376024">
      <w:r w:rsidRPr="00376024">
        <w:rPr>
          <w:b/>
          <w:bCs/>
        </w:rPr>
        <w:t>H3 (Proactive vs. Reactive Timing):</w:t>
      </w:r>
      <w:r w:rsidRPr="00376024">
        <w:t xml:space="preserve"> Proactive welfare policies that engage before economic hardship materializes will more effectively reduce populist support than reactive policies that respond after hardship occurs.</w:t>
      </w:r>
    </w:p>
    <w:p w14:paraId="70B4999A" w14:textId="48619F5E" w:rsidR="00376024" w:rsidRPr="00376024" w:rsidRDefault="00376024" w:rsidP="00376024">
      <w:r w:rsidRPr="00376024">
        <w:t>This hypothesis derives from the temporal dimension of economic vulnerability</w:t>
      </w:r>
      <w:r>
        <w:t>…..</w:t>
      </w:r>
    </w:p>
    <w:p w14:paraId="5B75985D" w14:textId="77777777" w:rsidR="00376024" w:rsidRPr="00376024" w:rsidRDefault="00376024" w:rsidP="00376024">
      <w:r w:rsidRPr="00376024">
        <w:rPr>
          <w:b/>
          <w:bCs/>
        </w:rPr>
        <w:t>H4 (Agency-Enhancing vs. Agency-Restricting Implementation):</w:t>
      </w:r>
      <w:r w:rsidRPr="00376024">
        <w:t xml:space="preserve"> Welfare programs that enhance recipient agency and autonomy will more effectively reduce populist support compared to programs emphasizing control and compliance, even when providing similar benefits.</w:t>
      </w:r>
    </w:p>
    <w:p w14:paraId="49630585" w14:textId="438E65B4" w:rsidR="00376024" w:rsidRPr="00376024" w:rsidRDefault="00376024" w:rsidP="00376024">
      <w:r w:rsidRPr="00376024">
        <w:t>This hypothesis derives from the ontological security dimension of welfare effects</w:t>
      </w:r>
      <w:r>
        <w:t>….</w:t>
      </w:r>
    </w:p>
    <w:p w14:paraId="76D7A212" w14:textId="77777777" w:rsidR="00376024" w:rsidRPr="00376024" w:rsidRDefault="00376024" w:rsidP="007A0E86">
      <w:pPr>
        <w:pStyle w:val="Heading2"/>
      </w:pPr>
      <w:r w:rsidRPr="00376024">
        <w:t>5. Research Design: Testing the Welfare Buffering Hypothesis</w:t>
      </w:r>
    </w:p>
    <w:p w14:paraId="497175D0" w14:textId="77777777" w:rsidR="00376024" w:rsidRPr="00376024" w:rsidRDefault="00376024" w:rsidP="00376024">
      <w:pPr>
        <w:rPr>
          <w:b/>
          <w:bCs/>
        </w:rPr>
      </w:pPr>
      <w:r w:rsidRPr="00376024">
        <w:rPr>
          <w:b/>
          <w:bCs/>
        </w:rPr>
        <w:t>5.1 Overview and Methodological Approach</w:t>
      </w:r>
    </w:p>
    <w:p w14:paraId="20C18E59" w14:textId="77777777" w:rsidR="00376024" w:rsidRPr="00376024" w:rsidRDefault="00376024" w:rsidP="00376024">
      <w:r w:rsidRPr="00376024">
        <w:t>To test the welfare buffering hypothesis and its derivatives, I propose a multi-level cross-national research design combining individual-level survey data with class-level economic indicators and country-level welfare policy data. This approach allows for examining how macro-level institutional variations (welfare regimes) moderate the relationship between meso-level economic processes (class status changes) and micro-level political behavior (populist support). The analysis will focus on Western European countries from approximately 2008-2019, a period characterized by significant economic disruption, welfare reform, and populist mobilization.</w:t>
      </w:r>
    </w:p>
    <w:p w14:paraId="3C7EA162" w14:textId="5D5F4680" w:rsidR="00376024" w:rsidRPr="00376024" w:rsidRDefault="00376024" w:rsidP="00376024">
      <w:r w:rsidRPr="00376024">
        <w:t>The core analytical strategy employs multi-level regression models with cross-level interactions to assess how country-level welfare spending moderates the effect of class-level economic status loss on individual-level populist support. These models will be complemented by within-country fixed effects analyses</w:t>
      </w:r>
      <w:r>
        <w:t>…..</w:t>
      </w:r>
    </w:p>
    <w:p w14:paraId="6101F727" w14:textId="77777777" w:rsidR="00376024" w:rsidRPr="00376024" w:rsidRDefault="00376024" w:rsidP="00376024">
      <w:pPr>
        <w:rPr>
          <w:b/>
          <w:bCs/>
        </w:rPr>
      </w:pPr>
      <w:r w:rsidRPr="00376024">
        <w:rPr>
          <w:b/>
          <w:bCs/>
        </w:rPr>
        <w:lastRenderedPageBreak/>
        <w:t>5.2 Data Sources</w:t>
      </w:r>
    </w:p>
    <w:p w14:paraId="2373891B" w14:textId="77777777" w:rsidR="00376024" w:rsidRPr="00376024" w:rsidRDefault="00376024" w:rsidP="00376024">
      <w:r w:rsidRPr="00376024">
        <w:t>The analysis draws on three primary data sources:</w:t>
      </w:r>
    </w:p>
    <w:p w14:paraId="225FA6E7" w14:textId="77777777" w:rsidR="00376024" w:rsidRPr="00376024" w:rsidRDefault="00376024" w:rsidP="00376024">
      <w:pPr>
        <w:numPr>
          <w:ilvl w:val="0"/>
          <w:numId w:val="1"/>
        </w:numPr>
      </w:pPr>
      <w:r w:rsidRPr="00376024">
        <w:rPr>
          <w:b/>
          <w:bCs/>
        </w:rPr>
        <w:t>Individual-Level Data:</w:t>
      </w:r>
      <w:r w:rsidRPr="00376024">
        <w:t xml:space="preserve"> The European Social Survey (ESS) provides high-quality cross-national survey data on political preferences, sociodemographic characteristics, and attitudes. Using ESS Rounds 4-9 (approximately 2008-2019) allows for analyzing political behavior before and after the financial crisis while maintaining consistent measurement across countries. Key variables include vote choice in the last national election, party family identification, political trust items, and demographic controls (age, gender, education, occupation, employment status, household income).</w:t>
      </w:r>
    </w:p>
    <w:p w14:paraId="4A92BA71" w14:textId="77777777" w:rsidR="00376024" w:rsidRPr="00376024" w:rsidRDefault="00376024" w:rsidP="00376024">
      <w:pPr>
        <w:numPr>
          <w:ilvl w:val="0"/>
          <w:numId w:val="1"/>
        </w:numPr>
      </w:pPr>
      <w:r w:rsidRPr="00376024">
        <w:rPr>
          <w:b/>
          <w:bCs/>
        </w:rPr>
        <w:t>Class-Level Economic Status Data:</w:t>
      </w:r>
      <w:r w:rsidRPr="00376024">
        <w:t xml:space="preserve"> The EU Statistics on Income and Living Conditions (EU-SILC) provides detailed income data by occupation, allowing for constructing measures of class-level economic status and its change over time. Following Ciccolini's (2022) approach, I will classify respondents into 15 classes based on Oesch's (2006) scheme using ISCO occupational codes, then calculate positional income and its change for each class-country-year combination.</w:t>
      </w:r>
    </w:p>
    <w:p w14:paraId="7A0768AC" w14:textId="77777777" w:rsidR="00376024" w:rsidRPr="00376024" w:rsidRDefault="00376024" w:rsidP="00376024">
      <w:pPr>
        <w:numPr>
          <w:ilvl w:val="0"/>
          <w:numId w:val="1"/>
        </w:numPr>
      </w:pPr>
      <w:r w:rsidRPr="00376024">
        <w:rPr>
          <w:b/>
          <w:bCs/>
        </w:rPr>
        <w:t>Country-Level Welfare Policy Data:</w:t>
      </w:r>
      <w:r w:rsidRPr="00376024">
        <w:t xml:space="preserve"> The OECD Social Expenditure Database (SOCX) provides detailed expenditure data disaggregated by policy function, allowing for distinguishing between social investment and compensatory spending. Additional institutional characteristics come from the Comparative Welfare Entitlements Dataset (CWED) and various conditionality indices.</w:t>
      </w:r>
    </w:p>
    <w:p w14:paraId="094796B5" w14:textId="77777777" w:rsidR="00376024" w:rsidRPr="00376024" w:rsidRDefault="00376024" w:rsidP="00376024">
      <w:pPr>
        <w:rPr>
          <w:b/>
          <w:bCs/>
        </w:rPr>
      </w:pPr>
      <w:r w:rsidRPr="00376024">
        <w:rPr>
          <w:b/>
          <w:bCs/>
        </w:rPr>
        <w:t>5.3 Variable Operationalization</w:t>
      </w:r>
    </w:p>
    <w:p w14:paraId="1A6D59ED" w14:textId="77777777" w:rsidR="00376024" w:rsidRPr="00376024" w:rsidRDefault="00376024" w:rsidP="00376024">
      <w:pPr>
        <w:rPr>
          <w:b/>
          <w:bCs/>
        </w:rPr>
      </w:pPr>
      <w:r w:rsidRPr="00376024">
        <w:rPr>
          <w:b/>
          <w:bCs/>
        </w:rPr>
        <w:t>5.3.1 Dependent Variables</w:t>
      </w:r>
    </w:p>
    <w:p w14:paraId="701F871A" w14:textId="77777777" w:rsidR="00376024" w:rsidRPr="00376024" w:rsidRDefault="00376024" w:rsidP="00376024">
      <w:r w:rsidRPr="00376024">
        <w:t>The analysis examines two complementary measures of populist support:</w:t>
      </w:r>
    </w:p>
    <w:p w14:paraId="048EDE85" w14:textId="77777777" w:rsidR="00376024" w:rsidRPr="00376024" w:rsidRDefault="00376024" w:rsidP="00376024">
      <w:pPr>
        <w:numPr>
          <w:ilvl w:val="0"/>
          <w:numId w:val="2"/>
        </w:numPr>
      </w:pPr>
      <w:r w:rsidRPr="00376024">
        <w:rPr>
          <w:b/>
          <w:bCs/>
        </w:rPr>
        <w:t>Populist Radical Right Voting:</w:t>
      </w:r>
      <w:r w:rsidRPr="00376024">
        <w:t xml:space="preserve"> Binary variable indicating whether a respondent reported voting for a populist radical right party in the last national election (using ESS vote recall variable). Parties classified as populist radical right following the PopuList classification (Rooduijn et al., 2019).</w:t>
      </w:r>
    </w:p>
    <w:p w14:paraId="77FB4158" w14:textId="77777777" w:rsidR="00376024" w:rsidRPr="00376024" w:rsidRDefault="00376024" w:rsidP="00376024">
      <w:pPr>
        <w:numPr>
          <w:ilvl w:val="0"/>
          <w:numId w:val="2"/>
        </w:numPr>
      </w:pPr>
      <w:r w:rsidRPr="00376024">
        <w:rPr>
          <w:b/>
          <w:bCs/>
        </w:rPr>
        <w:t>Populist Attitudes:</w:t>
      </w:r>
      <w:r w:rsidRPr="00376024">
        <w:t xml:space="preserve"> Continuous index based on standardized ESS items measuring anti-elitism (low trust in politicians/parliament/parties), people-centrism (e.g., politicians should follow will of people), and Manichaean worldview. This provides a broader measure of populist sentiment beyond voting behavior.</w:t>
      </w:r>
    </w:p>
    <w:p w14:paraId="7D06D389" w14:textId="77777777" w:rsidR="00376024" w:rsidRPr="00376024" w:rsidRDefault="00376024" w:rsidP="00376024">
      <w:pPr>
        <w:rPr>
          <w:b/>
          <w:bCs/>
        </w:rPr>
      </w:pPr>
      <w:r w:rsidRPr="00376024">
        <w:rPr>
          <w:b/>
          <w:bCs/>
        </w:rPr>
        <w:t>5.3.2 Independent Variables</w:t>
      </w:r>
    </w:p>
    <w:p w14:paraId="09EE37AB" w14:textId="23ABD542" w:rsidR="00376024" w:rsidRPr="00376024" w:rsidRDefault="00376024" w:rsidP="00376024">
      <w:pPr>
        <w:numPr>
          <w:ilvl w:val="0"/>
          <w:numId w:val="3"/>
        </w:numPr>
      </w:pPr>
      <w:r w:rsidRPr="00376024">
        <w:rPr>
          <w:b/>
          <w:bCs/>
        </w:rPr>
        <w:lastRenderedPageBreak/>
        <w:t>Economic Status Loss (Class Level):</w:t>
      </w:r>
      <w:r w:rsidRPr="00376024">
        <w:t xml:space="preserve"> Following Ciccolini (2022), class-level economic status loss is measured as the change in a class's positional income over the preceding 5 years. Positional income is calculated as:</w:t>
      </w:r>
      <w:r>
        <w:t>……</w:t>
      </w:r>
    </w:p>
    <w:p w14:paraId="487CBDFD" w14:textId="77777777" w:rsidR="00376024" w:rsidRPr="00376024" w:rsidRDefault="00376024" w:rsidP="00376024">
      <w:pPr>
        <w:numPr>
          <w:ilvl w:val="0"/>
          <w:numId w:val="3"/>
        </w:numPr>
      </w:pPr>
      <w:r w:rsidRPr="00376024">
        <w:rPr>
          <w:b/>
          <w:bCs/>
        </w:rPr>
        <w:t>Social Investment Spending (Country Level):</w:t>
      </w:r>
      <w:r w:rsidRPr="00376024">
        <w:t xml:space="preserve"> Sum of public expenditure (% GDP) on Active Labor Market Policies (ALMPs), Education, Early Childhood Education and Care (ECEC), and family services oriented toward work-life balance.</w:t>
      </w:r>
    </w:p>
    <w:p w14:paraId="7491760A" w14:textId="77777777" w:rsidR="00376024" w:rsidRPr="00376024" w:rsidRDefault="00376024" w:rsidP="00376024">
      <w:pPr>
        <w:numPr>
          <w:ilvl w:val="0"/>
          <w:numId w:val="3"/>
        </w:numPr>
      </w:pPr>
      <w:r w:rsidRPr="00376024">
        <w:rPr>
          <w:b/>
          <w:bCs/>
        </w:rPr>
        <w:t>Compensatory Spending (Country Level):</w:t>
      </w:r>
      <w:r w:rsidRPr="00376024">
        <w:t xml:space="preserve"> Sum of public expenditure (% GDP) on passive transfers including old age (pensions), survivors, incapacity-related benefits, unemployment benefits, and social assistance.</w:t>
      </w:r>
    </w:p>
    <w:p w14:paraId="0B6A4364" w14:textId="77777777" w:rsidR="00376024" w:rsidRPr="00376024" w:rsidRDefault="00376024" w:rsidP="00376024">
      <w:pPr>
        <w:numPr>
          <w:ilvl w:val="0"/>
          <w:numId w:val="3"/>
        </w:numPr>
      </w:pPr>
      <w:r w:rsidRPr="00376024">
        <w:rPr>
          <w:b/>
          <w:bCs/>
        </w:rPr>
        <w:t>Investment-Compensation Ratio:</w:t>
      </w:r>
      <w:r w:rsidRPr="00376024">
        <w:t xml:space="preserve"> Ratio of social investment spending to compensatory spending, or alternatively, social investment spending as a proportion of total welfare spending.</w:t>
      </w:r>
    </w:p>
    <w:p w14:paraId="06A7FA38" w14:textId="77777777" w:rsidR="00376024" w:rsidRPr="00376024" w:rsidRDefault="00376024" w:rsidP="00376024">
      <w:pPr>
        <w:rPr>
          <w:b/>
          <w:bCs/>
        </w:rPr>
      </w:pPr>
      <w:r w:rsidRPr="00376024">
        <w:rPr>
          <w:b/>
          <w:bCs/>
        </w:rPr>
        <w:t>5.3.3 Control Variables</w:t>
      </w:r>
    </w:p>
    <w:p w14:paraId="7536F43B" w14:textId="77777777" w:rsidR="00376024" w:rsidRPr="00376024" w:rsidRDefault="00376024" w:rsidP="00376024">
      <w:pPr>
        <w:numPr>
          <w:ilvl w:val="0"/>
          <w:numId w:val="4"/>
        </w:numPr>
      </w:pPr>
      <w:r w:rsidRPr="00376024">
        <w:rPr>
          <w:b/>
          <w:bCs/>
        </w:rPr>
        <w:t>Individual Level:</w:t>
      </w:r>
      <w:r w:rsidRPr="00376024">
        <w:t xml:space="preserve"> Age, gender, education, household income, employment status, migration background, urban/rural residence, left-right self-placement.</w:t>
      </w:r>
    </w:p>
    <w:p w14:paraId="58447CFC" w14:textId="77777777" w:rsidR="00376024" w:rsidRPr="00376024" w:rsidRDefault="00376024" w:rsidP="00376024">
      <w:pPr>
        <w:numPr>
          <w:ilvl w:val="0"/>
          <w:numId w:val="4"/>
        </w:numPr>
      </w:pPr>
      <w:r w:rsidRPr="00376024">
        <w:rPr>
          <w:b/>
          <w:bCs/>
        </w:rPr>
        <w:t>Class Level:</w:t>
      </w:r>
      <w:r w:rsidRPr="00376024">
        <w:t xml:space="preserve"> Absolute class median income (log), change in absolute class median income (over 5 years).</w:t>
      </w:r>
    </w:p>
    <w:p w14:paraId="567BABA2" w14:textId="77777777" w:rsidR="00376024" w:rsidRPr="00376024" w:rsidRDefault="00376024" w:rsidP="00376024">
      <w:pPr>
        <w:numPr>
          <w:ilvl w:val="0"/>
          <w:numId w:val="4"/>
        </w:numPr>
      </w:pPr>
      <w:r w:rsidRPr="00376024">
        <w:rPr>
          <w:b/>
          <w:bCs/>
        </w:rPr>
        <w:t>Country Level:</w:t>
      </w:r>
      <w:r w:rsidRPr="00376024">
        <w:t xml:space="preserve"> GDP per capita (log), unemployment rate, Gini coefficient, immigration rate.</w:t>
      </w:r>
    </w:p>
    <w:p w14:paraId="617448C1" w14:textId="77777777" w:rsidR="00376024" w:rsidRPr="00376024" w:rsidRDefault="00376024" w:rsidP="00376024">
      <w:pPr>
        <w:rPr>
          <w:b/>
          <w:bCs/>
        </w:rPr>
      </w:pPr>
      <w:r w:rsidRPr="00376024">
        <w:rPr>
          <w:b/>
          <w:bCs/>
        </w:rPr>
        <w:t>5.4 Model Specification</w:t>
      </w:r>
    </w:p>
    <w:p w14:paraId="45180B53" w14:textId="77777777" w:rsidR="00376024" w:rsidRPr="00376024" w:rsidRDefault="00376024" w:rsidP="00376024">
      <w:pPr>
        <w:rPr>
          <w:b/>
          <w:bCs/>
        </w:rPr>
      </w:pPr>
      <w:r w:rsidRPr="00376024">
        <w:rPr>
          <w:b/>
          <w:bCs/>
        </w:rPr>
        <w:t>5.4.1 Multi-Level Models (MLM)</w:t>
      </w:r>
    </w:p>
    <w:p w14:paraId="4677489E" w14:textId="77777777" w:rsidR="00376024" w:rsidRPr="00376024" w:rsidRDefault="00376024" w:rsidP="00376024">
      <w:r w:rsidRPr="00376024">
        <w:t>The core analysis employs multi-level logistic regression models for the binary voting outcome and linear models for the continuous populist attitudes outcome. The key specification includes random intercepts for country and random slopes for the economic status loss variable:</w:t>
      </w:r>
    </w:p>
    <w:p w14:paraId="6864878C" w14:textId="354BADD0" w:rsidR="00376024" w:rsidRPr="00376024" w:rsidRDefault="00376024" w:rsidP="00376024">
      <w:r w:rsidRPr="00376024">
        <w:t>The parameter of central interest is β₃, which captures how social investment spending moderates the relationship between economic status loss and populist support. Similar models will be estimated replacing SI with compensatory spending, the investment-compensation ratio, and various program features (universality, proactivity, agency-enhancement).</w:t>
      </w:r>
    </w:p>
    <w:p w14:paraId="73B0E34B" w14:textId="77777777" w:rsidR="00376024" w:rsidRPr="00376024" w:rsidRDefault="00376024" w:rsidP="00376024">
      <w:pPr>
        <w:rPr>
          <w:b/>
          <w:bCs/>
        </w:rPr>
      </w:pPr>
      <w:r w:rsidRPr="00376024">
        <w:rPr>
          <w:b/>
          <w:bCs/>
        </w:rPr>
        <w:t>5.4.2 Fixed Effects Models</w:t>
      </w:r>
    </w:p>
    <w:p w14:paraId="640CA17D" w14:textId="68674DA1" w:rsidR="00376024" w:rsidRPr="00376024" w:rsidRDefault="00376024" w:rsidP="00376024">
      <w:r w:rsidRPr="00376024">
        <w:t>Complementary fixed effects models focus on within-country variation over tim</w:t>
      </w:r>
      <w:r>
        <w:t>e…..</w:t>
      </w:r>
    </w:p>
    <w:p w14:paraId="70512A53" w14:textId="77777777" w:rsidR="00376024" w:rsidRPr="00376024" w:rsidRDefault="00376024" w:rsidP="00376024">
      <w:pPr>
        <w:rPr>
          <w:b/>
          <w:bCs/>
        </w:rPr>
      </w:pPr>
      <w:r w:rsidRPr="00376024">
        <w:rPr>
          <w:b/>
          <w:bCs/>
        </w:rPr>
        <w:t>5.5 Addressing Methodological Challenges</w:t>
      </w:r>
    </w:p>
    <w:p w14:paraId="74D1ADA2" w14:textId="77777777" w:rsidR="00376024" w:rsidRPr="00376024" w:rsidRDefault="00376024" w:rsidP="00376024">
      <w:r w:rsidRPr="00376024">
        <w:lastRenderedPageBreak/>
        <w:t>Several methodological challenges require attention:</w:t>
      </w:r>
    </w:p>
    <w:p w14:paraId="5F03F0C5" w14:textId="5AB7BE57" w:rsidR="00376024" w:rsidRPr="00376024" w:rsidRDefault="00376024" w:rsidP="00221FBD">
      <w:pPr>
        <w:numPr>
          <w:ilvl w:val="0"/>
          <w:numId w:val="5"/>
        </w:numPr>
      </w:pPr>
      <w:r w:rsidRPr="00376024">
        <w:rPr>
          <w:b/>
          <w:bCs/>
        </w:rPr>
        <w:t>Endogeneity:</w:t>
      </w:r>
      <w:r w:rsidRPr="00376024">
        <w:t xml:space="preserve"> The relationship between welfare spending and populist support may be bidirectional, as populist parties might influence welfare policies when in government</w:t>
      </w:r>
      <w:r w:rsidR="007A0E86">
        <w:t>…….</w:t>
      </w:r>
    </w:p>
    <w:p w14:paraId="3538989F" w14:textId="77777777" w:rsidR="00376024" w:rsidRPr="00376024" w:rsidRDefault="00376024" w:rsidP="007A0E86">
      <w:pPr>
        <w:pStyle w:val="Heading2"/>
      </w:pPr>
      <w:r w:rsidRPr="00376024">
        <w:t>6. Expected Results: Anticipating Evidence on the Welfare Buffering Hypothesis</w:t>
      </w:r>
    </w:p>
    <w:p w14:paraId="5743EA8B" w14:textId="77777777" w:rsidR="00376024" w:rsidRPr="00376024" w:rsidRDefault="00376024" w:rsidP="00376024">
      <w:r w:rsidRPr="00376024">
        <w:t>While the empirical analysis outlined above remains to be conducted, the theoretical framework developed in this paper suggests several patterns we might expect to observe if the welfare buffering hypothesis is correct. This section outlines these anticipated results while acknowledging that actual findings may differ from these expectations.</w:t>
      </w:r>
    </w:p>
    <w:p w14:paraId="6389CE14" w14:textId="77777777" w:rsidR="00376024" w:rsidRPr="00376024" w:rsidRDefault="00376024" w:rsidP="00376024">
      <w:pPr>
        <w:rPr>
          <w:b/>
          <w:bCs/>
        </w:rPr>
      </w:pPr>
      <w:r w:rsidRPr="00376024">
        <w:rPr>
          <w:b/>
          <w:bCs/>
        </w:rPr>
        <w:t>6.1 Core Expectations Regarding Social Investment and Populist Support</w:t>
      </w:r>
    </w:p>
    <w:p w14:paraId="38B3D193" w14:textId="77777777" w:rsidR="00376024" w:rsidRPr="00376024" w:rsidRDefault="00376024" w:rsidP="00376024">
      <w:r w:rsidRPr="00376024">
        <w:t>If the welfare buffering hypothesis is supported, we would expect to find:</w:t>
      </w:r>
    </w:p>
    <w:p w14:paraId="657BB4FD" w14:textId="77777777" w:rsidR="00376024" w:rsidRPr="00376024" w:rsidRDefault="00376024" w:rsidP="00376024">
      <w:pPr>
        <w:numPr>
          <w:ilvl w:val="0"/>
          <w:numId w:val="6"/>
        </w:numPr>
      </w:pPr>
      <w:r w:rsidRPr="00376024">
        <w:rPr>
          <w:b/>
          <w:bCs/>
        </w:rPr>
        <w:t>Significant Negative Interaction Effect:</w:t>
      </w:r>
      <w:r w:rsidRPr="00376024">
        <w:t xml:space="preserve"> A negative and statistically significant coefficient on the interaction term between economic status loss and social investment spending (β₃ in the MLM specification). This would indicate that higher social investment spending weakens the positive relationship between class-level economic status loss and individual-level populist support, supporting the welfare buffering hypothesis. The magnitude of this coefficient would reflect the strength of the buffering effect.</w:t>
      </w:r>
    </w:p>
    <w:p w14:paraId="55DB3DC7" w14:textId="77777777" w:rsidR="00376024" w:rsidRPr="00376024" w:rsidRDefault="00376024" w:rsidP="00376024">
      <w:pPr>
        <w:numPr>
          <w:ilvl w:val="0"/>
          <w:numId w:val="6"/>
        </w:numPr>
      </w:pPr>
      <w:r w:rsidRPr="00376024">
        <w:rPr>
          <w:b/>
          <w:bCs/>
        </w:rPr>
        <w:t>Differential Effects by Welfare Approach:</w:t>
      </w:r>
      <w:r w:rsidRPr="00376024">
        <w:t xml:space="preserve"> We would expect the buffering effect to be stronger for social investment spending than for compensatory spending. While both types of welfare spending might moderate the relationship between economic status loss and populist support, the interaction effect should be significantly larger for social investment. This would suggest that capabilities-enhancing approaches are more effective at addressing the psychological dimensions of economic vulnerability than purely material compensation.</w:t>
      </w:r>
    </w:p>
    <w:p w14:paraId="56DDDC66" w14:textId="77777777" w:rsidR="00376024" w:rsidRPr="00376024" w:rsidRDefault="00376024" w:rsidP="00376024">
      <w:pPr>
        <w:numPr>
          <w:ilvl w:val="0"/>
          <w:numId w:val="6"/>
        </w:numPr>
      </w:pPr>
      <w:r w:rsidRPr="00376024">
        <w:rPr>
          <w:b/>
          <w:bCs/>
        </w:rPr>
        <w:t>Variation Across Political Outcomes:</w:t>
      </w:r>
      <w:r w:rsidRPr="00376024">
        <w:t xml:space="preserve"> The buffering effect should be observable for both populist radical right voting and broader populist attitudes, but potentially with different magnitudes. If the theoretical framework is correct, we might expect social investment to have a stronger moderating effect on populist attitudes than on voting behavior, as attitudes are more directly responsive to psychological processes while voting involves additional strategic considerations.</w:t>
      </w:r>
    </w:p>
    <w:p w14:paraId="2D679133" w14:textId="77777777" w:rsidR="00376024" w:rsidRPr="00376024" w:rsidRDefault="00376024" w:rsidP="00376024">
      <w:pPr>
        <w:rPr>
          <w:b/>
          <w:bCs/>
        </w:rPr>
      </w:pPr>
      <w:r w:rsidRPr="00376024">
        <w:rPr>
          <w:b/>
          <w:bCs/>
        </w:rPr>
        <w:t>6.3 Potential Heterogeneity and Conditional Effects</w:t>
      </w:r>
    </w:p>
    <w:p w14:paraId="793A1064" w14:textId="25D413AA" w:rsidR="00376024" w:rsidRPr="00376024" w:rsidRDefault="00376024" w:rsidP="00376024">
      <w:r w:rsidRPr="00376024">
        <w:lastRenderedPageBreak/>
        <w:t>Beyond these core expectations, the theoretical framework suggests several sources of potential heterogeneity in the welfare buffering effect</w:t>
      </w:r>
      <w:r w:rsidR="007A0E86">
        <w:t>……</w:t>
      </w:r>
    </w:p>
    <w:p w14:paraId="5EBDAD1D" w14:textId="77777777" w:rsidR="00376024" w:rsidRPr="00376024" w:rsidRDefault="00376024" w:rsidP="00376024">
      <w:pPr>
        <w:rPr>
          <w:b/>
          <w:bCs/>
        </w:rPr>
      </w:pPr>
      <w:r w:rsidRPr="00376024">
        <w:rPr>
          <w:b/>
          <w:bCs/>
        </w:rPr>
        <w:t>6.4 Potential Null or Contrary Findings</w:t>
      </w:r>
    </w:p>
    <w:p w14:paraId="2DA71B8F" w14:textId="77777777" w:rsidR="00376024" w:rsidRPr="00376024" w:rsidRDefault="00376024" w:rsidP="00376024">
      <w:r w:rsidRPr="00376024">
        <w:t>While the theoretical framework suggests a significant buffering effect of social investment, several plausible scenarios could lead to null or contrary findings:</w:t>
      </w:r>
    </w:p>
    <w:p w14:paraId="7ED9179C" w14:textId="7843236E" w:rsidR="00376024" w:rsidRPr="00376024" w:rsidRDefault="00376024" w:rsidP="00376024">
      <w:pPr>
        <w:numPr>
          <w:ilvl w:val="0"/>
          <w:numId w:val="9"/>
        </w:numPr>
      </w:pPr>
      <w:r w:rsidRPr="00376024">
        <w:rPr>
          <w:b/>
          <w:bCs/>
        </w:rPr>
        <w:t>Weak or Non-Significant Moderation:</w:t>
      </w:r>
      <w:r w:rsidRPr="00376024">
        <w:t xml:space="preserve"> </w:t>
      </w:r>
    </w:p>
    <w:p w14:paraId="696BB3A1" w14:textId="6D184286" w:rsidR="00376024" w:rsidRPr="00376024" w:rsidRDefault="00376024" w:rsidP="00376024">
      <w:pPr>
        <w:numPr>
          <w:ilvl w:val="0"/>
          <w:numId w:val="9"/>
        </w:numPr>
      </w:pPr>
      <w:r w:rsidRPr="00376024">
        <w:rPr>
          <w:b/>
          <w:bCs/>
        </w:rPr>
        <w:t>Reverse Direction</w:t>
      </w:r>
      <w:r w:rsidRPr="00376024">
        <w:t>.</w:t>
      </w:r>
    </w:p>
    <w:p w14:paraId="6D2ADA8F" w14:textId="6383B7AB" w:rsidR="00376024" w:rsidRPr="00376024" w:rsidRDefault="00376024" w:rsidP="007A0E86">
      <w:pPr>
        <w:numPr>
          <w:ilvl w:val="0"/>
          <w:numId w:val="9"/>
        </w:numPr>
      </w:pPr>
      <w:r w:rsidRPr="00376024">
        <w:rPr>
          <w:b/>
          <w:bCs/>
        </w:rPr>
        <w:t>Compensatory Supremacy:</w:t>
      </w:r>
      <w:r w:rsidRPr="00376024">
        <w:t>.</w:t>
      </w:r>
    </w:p>
    <w:p w14:paraId="200F9630" w14:textId="77777777" w:rsidR="00376024" w:rsidRPr="00376024" w:rsidRDefault="00376024" w:rsidP="007A0E86">
      <w:pPr>
        <w:pStyle w:val="Heading2"/>
      </w:pPr>
      <w:r w:rsidRPr="00376024">
        <w:t>7. Discussion: Theoretical Implications and Alternative Explanations</w:t>
      </w:r>
    </w:p>
    <w:p w14:paraId="11017B31" w14:textId="77777777" w:rsidR="00376024" w:rsidRPr="00376024" w:rsidRDefault="00376024" w:rsidP="00376024">
      <w:r w:rsidRPr="00376024">
        <w:t>The welfare buffering hypothesis and associated empirical expectations have significant implications for several theoretical debates in comparative political economy and welfare state research. This section discusses these implications while considering alternative explanations that might account for cross-national variation in populist support.</w:t>
      </w:r>
    </w:p>
    <w:p w14:paraId="00DFD2C8" w14:textId="77777777" w:rsidR="00376024" w:rsidRPr="00376024" w:rsidRDefault="00376024" w:rsidP="00376024">
      <w:pPr>
        <w:rPr>
          <w:b/>
          <w:bCs/>
        </w:rPr>
      </w:pPr>
      <w:r w:rsidRPr="00376024">
        <w:rPr>
          <w:b/>
          <w:bCs/>
        </w:rPr>
        <w:t>7.1 Implications for Theories of Populism</w:t>
      </w:r>
    </w:p>
    <w:p w14:paraId="25A5FD2D" w14:textId="77777777" w:rsidR="00376024" w:rsidRPr="00376024" w:rsidRDefault="00376024" w:rsidP="00376024">
      <w:r w:rsidRPr="00376024">
        <w:t>If empirical evidence supports the welfare buffering hypothesis, it would substantiate theories emphasizing the role of status concerns and economic insecurity in driving populist support (Gidron &amp; Hall, 2017; Kurer, 2020). By demonstrating the conditional nature of the relationship between economic vulnerability and populist support—moderated by welfare institutions—the findings would suggest that populism is not an inevitable response to economic disruption but contingent on institutional contexts that shape how economic changes are experienced and interpreted.</w:t>
      </w:r>
    </w:p>
    <w:p w14:paraId="6BEE7BDE" w14:textId="77777777" w:rsidR="00376024" w:rsidRPr="00376024" w:rsidRDefault="00376024" w:rsidP="00376024">
      <w:r w:rsidRPr="00376024">
        <w:t>This perspective would challenge purely economic explanations that treat populism as a direct response to material hardship, as well as purely cultural accounts that see populism as autonomous from economic conditions. Instead, it would support integrated approaches that recognize how economic processes generate status concerns that manifest through cultural and identity-based politics. The welfare buffering hypothesis offers a specific institutional mechanism through which this integration occurs: welfare regimes that effectively address the psychological and relational dimensions of economic vulnerability can prevent economic grievances from transforming into populist sentiment.</w:t>
      </w:r>
    </w:p>
    <w:p w14:paraId="3712D4CB" w14:textId="77777777" w:rsidR="00376024" w:rsidRPr="00376024" w:rsidRDefault="00376024" w:rsidP="00376024">
      <w:pPr>
        <w:rPr>
          <w:b/>
          <w:bCs/>
        </w:rPr>
      </w:pPr>
      <w:r w:rsidRPr="00376024">
        <w:rPr>
          <w:b/>
          <w:bCs/>
        </w:rPr>
        <w:t>7.2 Rethinking Welfare State Effects</w:t>
      </w:r>
    </w:p>
    <w:p w14:paraId="7565E17C" w14:textId="77777777" w:rsidR="007A0E86" w:rsidRDefault="00376024" w:rsidP="00376024">
      <w:r w:rsidRPr="00376024">
        <w:t xml:space="preserve">The proposed research would advance welfare state theory by moving beyond aggregate measures of welfare generosity to examine how specific welfare designs shape political outcomes. If social investment spending proves more effective at buffering against </w:t>
      </w:r>
      <w:r w:rsidRPr="00376024">
        <w:lastRenderedPageBreak/>
        <w:t>populism than compensatory spending, this would support the emerging social investment paradigm (Hemerijck et al., 2023)</w:t>
      </w:r>
      <w:r w:rsidR="007A0E86">
        <w:t xml:space="preserve">….. </w:t>
      </w:r>
    </w:p>
    <w:p w14:paraId="7B1611A5" w14:textId="4BF726C9" w:rsidR="00376024" w:rsidRPr="00376024" w:rsidRDefault="00376024" w:rsidP="00376024"/>
    <w:p w14:paraId="18AFDB88" w14:textId="77777777" w:rsidR="00376024" w:rsidRPr="00376024" w:rsidRDefault="00376024" w:rsidP="00376024">
      <w:pPr>
        <w:rPr>
          <w:b/>
          <w:bCs/>
        </w:rPr>
      </w:pPr>
      <w:r w:rsidRPr="00376024">
        <w:rPr>
          <w:b/>
          <w:bCs/>
        </w:rPr>
        <w:t>7.3 Policy Implications</w:t>
      </w:r>
    </w:p>
    <w:p w14:paraId="2D85BC29" w14:textId="4E69B694" w:rsidR="00376024" w:rsidRPr="00376024" w:rsidRDefault="00376024" w:rsidP="00376024">
      <w:r w:rsidRPr="00376024">
        <w:t>The welfare buffering hypothesis has clear policy implications for governments navigating economic transformations while maintaining social cohesion and democratic stability. If social investment approaches more effectively mitigate populist reactions to economic vulnerability, this suggests that policymakers should prioritize human capital development, work-life balance policies, and active labor market programs alongside traditional safety nets</w:t>
      </w:r>
      <w:r w:rsidR="00E754D1">
        <w:t>…..</w:t>
      </w:r>
    </w:p>
    <w:p w14:paraId="67553A77" w14:textId="77777777" w:rsidR="00376024" w:rsidRPr="00376024" w:rsidRDefault="00376024" w:rsidP="007A0E86">
      <w:pPr>
        <w:pStyle w:val="Heading2"/>
      </w:pPr>
      <w:r w:rsidRPr="00376024">
        <w:t>8. Conclusion</w:t>
      </w:r>
    </w:p>
    <w:p w14:paraId="4BB0D06E" w14:textId="53E0DB11" w:rsidR="00376024" w:rsidRPr="00376024" w:rsidRDefault="00376024" w:rsidP="00376024">
      <w:r w:rsidRPr="00376024">
        <w:t>This paper has developed the welfare buffering hypothesis to explain cross-national variation in political responses to economic vulnerability. By synthesizing insights from economic sociology, political psychology, and comparative welfare state research, I have identified three mechanisms through which welfare institutions shape the relationship between economic disruption and populist support: economic status stabilization, temporal security provision, and ontological security maintenance. These mechanisms inform a central prediction: The relationship between economic status loss and populist support will be weaker in countries with higher social investment spending, compared to countries with primarily compensatory welfare spending.</w:t>
      </w:r>
    </w:p>
    <w:p w14:paraId="1ABCF41C" w14:textId="77777777" w:rsidR="007A0E86" w:rsidRDefault="00376024" w:rsidP="00376024">
      <w:r w:rsidRPr="00376024">
        <w:t>This theoretical framework advances comparative political economy in several ways. First</w:t>
      </w:r>
      <w:r w:rsidR="007A0E86">
        <w:t>…..</w:t>
      </w:r>
    </w:p>
    <w:p w14:paraId="7C30FDB3" w14:textId="77777777" w:rsidR="007A0E86" w:rsidRDefault="007A0E86" w:rsidP="00376024"/>
    <w:p w14:paraId="5132CC8F" w14:textId="31B1FE50" w:rsidR="00376024" w:rsidRPr="00376024" w:rsidRDefault="00376024" w:rsidP="00376024"/>
    <w:p w14:paraId="3A43E153" w14:textId="77777777" w:rsidR="007A0E86" w:rsidRDefault="007A0E86">
      <w:pPr>
        <w:rPr>
          <w:b/>
          <w:bCs/>
        </w:rPr>
      </w:pPr>
      <w:r>
        <w:rPr>
          <w:b/>
          <w:bCs/>
        </w:rPr>
        <w:br w:type="page"/>
      </w:r>
    </w:p>
    <w:p w14:paraId="24DE5B53" w14:textId="64696490" w:rsidR="00376024" w:rsidRPr="00376024" w:rsidRDefault="00376024" w:rsidP="00376024">
      <w:pPr>
        <w:rPr>
          <w:b/>
          <w:bCs/>
        </w:rPr>
      </w:pPr>
      <w:r w:rsidRPr="00376024">
        <w:rPr>
          <w:b/>
          <w:bCs/>
        </w:rPr>
        <w:lastRenderedPageBreak/>
        <w:t>References</w:t>
      </w:r>
    </w:p>
    <w:p w14:paraId="01623CAC" w14:textId="77777777" w:rsidR="00376024" w:rsidRPr="00376024" w:rsidRDefault="00376024" w:rsidP="00376024">
      <w:r w:rsidRPr="00376024">
        <w:t>Anelli, M., Colantone, I., &amp; Stanig, P. (2019). We were the robots: Automation and voting behavior in western Europe. IZA Discussion Paper No. 12485.</w:t>
      </w:r>
    </w:p>
    <w:p w14:paraId="30BE4AD5" w14:textId="77777777" w:rsidR="00376024" w:rsidRPr="00376024" w:rsidRDefault="00376024" w:rsidP="00376024">
      <w:r w:rsidRPr="00376024">
        <w:t>Autor, D., Dorn, D., Hanson, G., &amp; Majlesi, K. (2020). Importing political polarization? The electoral consequences of rising trade exposure. American Economic Review, 110(10), 3139-3183.</w:t>
      </w:r>
    </w:p>
    <w:p w14:paraId="0F4997A3" w14:textId="77777777" w:rsidR="00376024" w:rsidRPr="00376024" w:rsidRDefault="00376024" w:rsidP="00376024">
      <w:r w:rsidRPr="00376024">
        <w:t>Bourdieu, P. (1984). Distinction: A social critique of the judgement of taste. Harvard University Press.</w:t>
      </w:r>
    </w:p>
    <w:p w14:paraId="154B076B" w14:textId="77777777" w:rsidR="00376024" w:rsidRPr="00376024" w:rsidRDefault="00376024" w:rsidP="00376024">
      <w:r w:rsidRPr="00376024">
        <w:t>Browning, C. S. (2018). Brexit populism and fantasies of fulfilment. Cambridge Review of International Affairs, 31(3-4), 222-244.</w:t>
      </w:r>
    </w:p>
    <w:p w14:paraId="7A6862BB" w14:textId="77777777" w:rsidR="00376024" w:rsidRPr="00376024" w:rsidRDefault="00376024" w:rsidP="00376024">
      <w:r w:rsidRPr="00376024">
        <w:t>Busemeyer, M. R., Rathgeb, P., &amp; Sahm, A. H. J. (2021). Authoritarian values and the welfare state: The social policy preferences of radical right voters. West European Politics, 45(1), 77-101.</w:t>
      </w:r>
    </w:p>
    <w:p w14:paraId="11A093BD" w14:textId="77777777" w:rsidR="00376024" w:rsidRPr="00376024" w:rsidRDefault="00376024" w:rsidP="00376024">
      <w:r w:rsidRPr="00376024">
        <w:t>Capelos, T., &amp; Katsanidou, A. (2018). Reactionary politics: Explaining the psychological roots of anti preferences in European integration and immigration debates. Political Psychology, 39(6), 1271-1288.</w:t>
      </w:r>
    </w:p>
    <w:p w14:paraId="585075D4" w14:textId="77777777" w:rsidR="00376024" w:rsidRPr="00376024" w:rsidRDefault="00376024" w:rsidP="00376024">
      <w:r w:rsidRPr="00376024">
        <w:t>Ciccolini, G. (2022). Who is left behind? Economic status loss and populist radical right voting. Perspectives on Politics, 1-18.</w:t>
      </w:r>
    </w:p>
    <w:p w14:paraId="21C51A63" w14:textId="77777777" w:rsidR="00376024" w:rsidRPr="00376024" w:rsidRDefault="00376024" w:rsidP="00376024">
      <w:r w:rsidRPr="00376024">
        <w:t>Colantone, I., &amp; Stanig, P. (2018). The trade origins of economic nationalism: Import competition and voting behavior in Western Europe. American Journal of Political Science, 62(4), 936-953.</w:t>
      </w:r>
    </w:p>
    <w:p w14:paraId="21920FAC" w14:textId="77777777" w:rsidR="00376024" w:rsidRPr="00376024" w:rsidRDefault="00376024" w:rsidP="00376024">
      <w:r w:rsidRPr="00376024">
        <w:t>Engler, S., &amp; Weisstanner, D. (2020). The threat of social decline: Income inequality and radical right support. Journal of European Public Policy, 28(2), 153-173.</w:t>
      </w:r>
    </w:p>
    <w:p w14:paraId="7B700CCD" w14:textId="77777777" w:rsidR="00376024" w:rsidRPr="00376024" w:rsidRDefault="00376024" w:rsidP="00376024">
      <w:r w:rsidRPr="00376024">
        <w:t>Esping-Andersen, G. (1990). The three worlds of welfare capitalism. Princeton University Press.</w:t>
      </w:r>
    </w:p>
    <w:p w14:paraId="14A81414" w14:textId="77777777" w:rsidR="00376024" w:rsidRPr="00376024" w:rsidRDefault="00376024" w:rsidP="00376024">
      <w:r w:rsidRPr="00376024">
        <w:t>Frey, C. B., Berger, T., &amp; Chen, C. (2018). Political machinery: Did robots swing the 2016 US presidential election? Oxford Review of Economic Policy, 34(3), 418-442.</w:t>
      </w:r>
    </w:p>
    <w:p w14:paraId="0F1703A2" w14:textId="77777777" w:rsidR="00376024" w:rsidRPr="00376024" w:rsidRDefault="00376024" w:rsidP="00376024">
      <w:r w:rsidRPr="00376024">
        <w:t>Funke, M., Schularick, M., &amp; Trebesch, C. (2016). Going to extremes: Politics after financial crises, 1870-2014. European Economic Review, 88, 227-260.</w:t>
      </w:r>
    </w:p>
    <w:p w14:paraId="00F31275" w14:textId="77777777" w:rsidR="00376024" w:rsidRPr="00376024" w:rsidRDefault="00376024" w:rsidP="00376024">
      <w:r w:rsidRPr="00376024">
        <w:t>Gidron, N., &amp; Hall, P. A. (2017). The politics of social status: Economic and cultural roots of the populist right. British Journal of Sociology, 68(S1), S57-S84.</w:t>
      </w:r>
    </w:p>
    <w:p w14:paraId="0817B340" w14:textId="77777777" w:rsidR="00376024" w:rsidRPr="00376024" w:rsidRDefault="00376024" w:rsidP="00376024">
      <w:r w:rsidRPr="00376024">
        <w:t>Gidron, N., &amp; Hall, P. A. (2020). Populism as a problem of social integration. Comparative Political Studies, 53(7), 1027-1059.</w:t>
      </w:r>
    </w:p>
    <w:p w14:paraId="10446031" w14:textId="77777777" w:rsidR="00376024" w:rsidRPr="00376024" w:rsidRDefault="00376024" w:rsidP="00376024">
      <w:r w:rsidRPr="00376024">
        <w:lastRenderedPageBreak/>
        <w:t>Gingrich, J. (2019). Did state responses to automation matter for voters? Research &amp; Politics, 6(1), 1-9.</w:t>
      </w:r>
    </w:p>
    <w:p w14:paraId="2A2AF0C9" w14:textId="77777777" w:rsidR="00376024" w:rsidRPr="00376024" w:rsidRDefault="00376024" w:rsidP="00376024">
      <w:r w:rsidRPr="00376024">
        <w:t>Guiso, L., Herrera, H., Morelli, M., &amp; Sonno, T. (2023). Populism: Demand and supply. Annual Review of Economics, 15, 95-122.</w:t>
      </w:r>
    </w:p>
    <w:p w14:paraId="4C641AF5" w14:textId="77777777" w:rsidR="00376024" w:rsidRPr="00376024" w:rsidRDefault="00376024" w:rsidP="00376024">
      <w:r w:rsidRPr="00376024">
        <w:t>Halikiopoulou, D., &amp; Vlandas, T. (2016). Risks, costs and labour markets: Explaining cross-national patterns of far right party success in European Parliament elections. Journal of Common Market Studies, 54(3), 636-655.</w:t>
      </w:r>
    </w:p>
    <w:p w14:paraId="376B1996" w14:textId="77777777" w:rsidR="00376024" w:rsidRPr="00376024" w:rsidRDefault="00376024" w:rsidP="00376024">
      <w:r w:rsidRPr="00376024">
        <w:t>Häusermann, S., Picot, G., &amp; Geering, D. (2013). Review article: Rethinking party politics and the welfare state – Recent advances in the literature. British Journal of Political Science, 43(1), 221-240.</w:t>
      </w:r>
    </w:p>
    <w:p w14:paraId="22C152EE" w14:textId="77777777" w:rsidR="00376024" w:rsidRPr="00376024" w:rsidRDefault="00376024" w:rsidP="00376024">
      <w:r w:rsidRPr="00376024">
        <w:t>Hemerijck, A., Ronchi, S., &amp; Plavgo, I. (2023). Social investment as a conceptual framework for analysing well-being returns and reforms in 21st century welfare states. Social Policy and Administration, 57(4), 481-499.</w:t>
      </w:r>
    </w:p>
    <w:p w14:paraId="6D973A37" w14:textId="77777777" w:rsidR="00376024" w:rsidRPr="00376024" w:rsidRDefault="00376024" w:rsidP="00376024">
      <w:r w:rsidRPr="00376024">
        <w:t>Hochschild, A. R. (2016). Strangers in their own land: Anger and mourning on the American right. The New Press.</w:t>
      </w:r>
    </w:p>
    <w:p w14:paraId="5DA1544D" w14:textId="77777777" w:rsidR="00376024" w:rsidRPr="00376024" w:rsidRDefault="00376024" w:rsidP="00376024">
      <w:r w:rsidRPr="00376024">
        <w:t>Kurer, T. (2020). The declining middle: Occupational change, social status, and the populist right. Comparative Political Studies, 53(10-11), 1798-1835.</w:t>
      </w:r>
    </w:p>
    <w:p w14:paraId="112C05C9" w14:textId="77777777" w:rsidR="00376024" w:rsidRPr="00376024" w:rsidRDefault="00376024" w:rsidP="00376024">
      <w:r w:rsidRPr="00376024">
        <w:t>Kuziemko, I., Buell, R. W., Reich, T., &amp; Norton, M. I. (2014). "Last-place aversion": Evidence and redistributive implications. The Quarterly Journal of Economics, 129(1), 105-149.</w:t>
      </w:r>
    </w:p>
    <w:p w14:paraId="60E6B481" w14:textId="77777777" w:rsidR="00376024" w:rsidRPr="00376024" w:rsidRDefault="00376024" w:rsidP="00376024">
      <w:r w:rsidRPr="00376024">
        <w:t>Laenen, T. (2020). Welfare deservingness and welfare policy: New perspectives on popular deservingness opinions and their interaction with welfare state policies. Edward Elgar Publishing.</w:t>
      </w:r>
    </w:p>
    <w:p w14:paraId="0DA79374" w14:textId="77777777" w:rsidR="00376024" w:rsidRPr="00376024" w:rsidRDefault="00376024" w:rsidP="00376024">
      <w:r w:rsidRPr="00376024">
        <w:t>Malo, M. Á. (2018). Finding proactive features in labour market policies: A reflection based on the evidence. ILO Research Department Working Paper No. 33.</w:t>
      </w:r>
    </w:p>
    <w:p w14:paraId="70D093C4" w14:textId="77777777" w:rsidR="00376024" w:rsidRPr="00376024" w:rsidRDefault="00376024" w:rsidP="00376024">
      <w:r w:rsidRPr="00376024">
        <w:t>Meltzer, A. H., &amp; Richard, S. F. (1981). A rational theory of the size of government. Journal of Political Economy, 89(5), 914-927.</w:t>
      </w:r>
    </w:p>
    <w:p w14:paraId="0CC1C31D" w14:textId="77777777" w:rsidR="00376024" w:rsidRPr="00376024" w:rsidRDefault="00376024" w:rsidP="00376024">
      <w:r w:rsidRPr="00376024">
        <w:t>Metten, A., &amp; Bayerlein, M. (2023). Populism and layers of social belonging: Support of populist parties in Europe. Political Studies Review, 21(4), 923-941.</w:t>
      </w:r>
    </w:p>
    <w:p w14:paraId="0066DB39" w14:textId="77777777" w:rsidR="00376024" w:rsidRPr="00376024" w:rsidRDefault="00376024" w:rsidP="00376024">
      <w:r w:rsidRPr="00376024">
        <w:t>Mutz, D. C. (2018). Status threat, not economic hardship, explains the 2016 presidential vote. Proceedings of the National Academy of Sciences, 115(19), E4330-E4339.</w:t>
      </w:r>
    </w:p>
    <w:p w14:paraId="04F4C937" w14:textId="77777777" w:rsidR="00376024" w:rsidRPr="00376024" w:rsidRDefault="00376024" w:rsidP="00376024">
      <w:r w:rsidRPr="00376024">
        <w:t>Nicaise, I. (2021). Social investment versus activation: Meaningful participation through human capabilities. In Social exclusion, youth and civic participation (pp. 221-240). Routledge.</w:t>
      </w:r>
    </w:p>
    <w:p w14:paraId="3DD7FC9A" w14:textId="77777777" w:rsidR="00376024" w:rsidRPr="00376024" w:rsidRDefault="00376024" w:rsidP="00376024">
      <w:r w:rsidRPr="00376024">
        <w:lastRenderedPageBreak/>
        <w:t>Norris, P., &amp; Inglehart, R. (2019). Cultural backlash: Trump, Brexit, and authoritarian populism. Cambridge University Press.</w:t>
      </w:r>
    </w:p>
    <w:p w14:paraId="22027BF2" w14:textId="77777777" w:rsidR="00376024" w:rsidRPr="00376024" w:rsidRDefault="00376024" w:rsidP="00376024">
      <w:r w:rsidRPr="00376024">
        <w:t>Oesch, D. (2006). Redrawing the class map: Stratification and institutions in Britain, Germany, Sweden and Switzerland. Palgrave Macmillan.</w:t>
      </w:r>
    </w:p>
    <w:p w14:paraId="5459B7FF" w14:textId="77777777" w:rsidR="00376024" w:rsidRPr="00376024" w:rsidRDefault="00376024" w:rsidP="00376024">
      <w:r w:rsidRPr="00376024">
        <w:t>Oesch, D. (2008). Explaining workers' support for right-wing populist parties in Western Europe: Evidence from Austria, Belgium, France, Norway, and Switzerland. International Political Science Review, 29(3), 349-373.</w:t>
      </w:r>
    </w:p>
    <w:p w14:paraId="10F49D9D" w14:textId="77777777" w:rsidR="00376024" w:rsidRPr="00376024" w:rsidRDefault="00376024" w:rsidP="00376024">
      <w:r w:rsidRPr="00376024">
        <w:t>Pierson, P. (2001). The new politics of the welfare state. Oxford University Press.</w:t>
      </w:r>
    </w:p>
    <w:p w14:paraId="134F39B3" w14:textId="77777777" w:rsidR="00376024" w:rsidRPr="00376024" w:rsidRDefault="00376024" w:rsidP="00376024">
      <w:r w:rsidRPr="00376024">
        <w:t>Pitts, S., &amp; Winter, F. (2024). Disappointed expectations: Downward mobility and electoral change. Journal of Politics, 86(4), 1340-1354.</w:t>
      </w:r>
    </w:p>
    <w:p w14:paraId="61653B34" w14:textId="77777777" w:rsidR="00376024" w:rsidRPr="00376024" w:rsidRDefault="00376024" w:rsidP="00376024">
      <w:r w:rsidRPr="00376024">
        <w:t>Rodríguez-Pose, A. (2018). The revenge of the places that don't matter (and what to do about it). Cambridge Journal of Regions, Economy and Society, 11(1), 189-209.</w:t>
      </w:r>
    </w:p>
    <w:p w14:paraId="039D160E" w14:textId="77777777" w:rsidR="00376024" w:rsidRPr="00376024" w:rsidRDefault="00376024" w:rsidP="00376024">
      <w:r w:rsidRPr="00376024">
        <w:t>Rodrik, D. (1998). Why do more open economies have bigger governments? Journal of Political Economy, 106(5), 997-1032.</w:t>
      </w:r>
    </w:p>
    <w:p w14:paraId="3C63DA99" w14:textId="77777777" w:rsidR="00376024" w:rsidRPr="00376024" w:rsidRDefault="00376024" w:rsidP="00376024">
      <w:r w:rsidRPr="00376024">
        <w:t>Rooduijn, M., van Kessel, S., Froio, C., Pirro, A., De Lange, S., Halikiopoulou, D., Lewis, P., Mudde, C., &amp; Taggart, P. (2019). The PopuList: An overview of populist, far right, far left and Eurosceptic parties in Europe. www.popu-list.org.</w:t>
      </w:r>
    </w:p>
    <w:p w14:paraId="5DC5EC4F" w14:textId="77777777" w:rsidR="00376024" w:rsidRPr="00376024" w:rsidRDefault="00376024" w:rsidP="00376024">
      <w:r w:rsidRPr="00376024">
        <w:t>Ruggie, J. G. (1982). International regimes, transactions, and change: Embedded liberalism in the postwar economic order. International Organization, 36(2), 379-415.</w:t>
      </w:r>
    </w:p>
    <w:p w14:paraId="0D076C8B" w14:textId="77777777" w:rsidR="00376024" w:rsidRPr="00376024" w:rsidRDefault="00376024" w:rsidP="00376024">
      <w:r w:rsidRPr="00376024">
        <w:t>Sen, A. (1999). Development as freedom. Oxford University Press.</w:t>
      </w:r>
    </w:p>
    <w:p w14:paraId="70DBBBCD" w14:textId="77777777" w:rsidR="00376024" w:rsidRPr="00376024" w:rsidRDefault="00376024" w:rsidP="00376024">
      <w:r w:rsidRPr="00376024">
        <w:t>Swank, D., &amp; Betz, H. G. (2003). Globalization, the welfare state and right-wing populism in Western Europe. Socio-Economic Review, 1(2), 215-245.</w:t>
      </w:r>
    </w:p>
    <w:p w14:paraId="38C0A73A" w14:textId="77777777" w:rsidR="00376024" w:rsidRPr="00376024" w:rsidRDefault="00376024" w:rsidP="00376024">
      <w:r w:rsidRPr="00376024">
        <w:t>Wagner, M. (2023). How welfare reform shapes solidarity among recipients: Evidence from Austria and Germany. Journal of European Social Policy, 33(2), 174-191.</w:t>
      </w:r>
    </w:p>
    <w:p w14:paraId="51DC2A5F" w14:textId="77777777" w:rsidR="00376024" w:rsidRPr="00376024" w:rsidRDefault="00376024" w:rsidP="00376024">
      <w:r w:rsidRPr="00376024">
        <w:t>Weber, M. (1968). Economy and society: An outline of interpretive sociology. University of California Press.</w:t>
      </w:r>
    </w:p>
    <w:p w14:paraId="41C02ADB" w14:textId="77777777" w:rsidR="0005449F" w:rsidRDefault="0005449F"/>
    <w:sectPr w:rsidR="00054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9E4"/>
    <w:multiLevelType w:val="multilevel"/>
    <w:tmpl w:val="347E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11705"/>
    <w:multiLevelType w:val="multilevel"/>
    <w:tmpl w:val="7C38D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37615"/>
    <w:multiLevelType w:val="multilevel"/>
    <w:tmpl w:val="BBE4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6683C"/>
    <w:multiLevelType w:val="multilevel"/>
    <w:tmpl w:val="4614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E3A88"/>
    <w:multiLevelType w:val="multilevel"/>
    <w:tmpl w:val="889A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AE377F"/>
    <w:multiLevelType w:val="multilevel"/>
    <w:tmpl w:val="9E16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887801"/>
    <w:multiLevelType w:val="multilevel"/>
    <w:tmpl w:val="3E46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1F69D1"/>
    <w:multiLevelType w:val="multilevel"/>
    <w:tmpl w:val="A674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E167B"/>
    <w:multiLevelType w:val="multilevel"/>
    <w:tmpl w:val="51E2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F90FD4"/>
    <w:multiLevelType w:val="multilevel"/>
    <w:tmpl w:val="DD7A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810207">
    <w:abstractNumId w:val="9"/>
  </w:num>
  <w:num w:numId="2" w16cid:durableId="284971944">
    <w:abstractNumId w:val="7"/>
  </w:num>
  <w:num w:numId="3" w16cid:durableId="303316775">
    <w:abstractNumId w:val="1"/>
  </w:num>
  <w:num w:numId="4" w16cid:durableId="675964512">
    <w:abstractNumId w:val="8"/>
  </w:num>
  <w:num w:numId="5" w16cid:durableId="1979340041">
    <w:abstractNumId w:val="5"/>
  </w:num>
  <w:num w:numId="6" w16cid:durableId="615523782">
    <w:abstractNumId w:val="0"/>
  </w:num>
  <w:num w:numId="7" w16cid:durableId="853803629">
    <w:abstractNumId w:val="3"/>
  </w:num>
  <w:num w:numId="8" w16cid:durableId="1840348659">
    <w:abstractNumId w:val="4"/>
  </w:num>
  <w:num w:numId="9" w16cid:durableId="2115245789">
    <w:abstractNumId w:val="2"/>
  </w:num>
  <w:num w:numId="10" w16cid:durableId="15673050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024"/>
    <w:rsid w:val="0005449F"/>
    <w:rsid w:val="001933C3"/>
    <w:rsid w:val="002258F7"/>
    <w:rsid w:val="00291A0E"/>
    <w:rsid w:val="00376024"/>
    <w:rsid w:val="005D0D2C"/>
    <w:rsid w:val="007A0E86"/>
    <w:rsid w:val="00805171"/>
    <w:rsid w:val="00A6732D"/>
    <w:rsid w:val="00AB73EE"/>
    <w:rsid w:val="00C62F66"/>
    <w:rsid w:val="00CE29B3"/>
    <w:rsid w:val="00D116C9"/>
    <w:rsid w:val="00D70FDB"/>
    <w:rsid w:val="00E754D1"/>
    <w:rsid w:val="00ED17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D8117"/>
  <w15:chartTrackingRefBased/>
  <w15:docId w15:val="{B79007F9-4DD5-4515-9410-472CD164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024"/>
    <w:rPr>
      <w:rFonts w:eastAsiaTheme="majorEastAsia" w:cstheme="majorBidi"/>
      <w:color w:val="272727" w:themeColor="text1" w:themeTint="D8"/>
    </w:rPr>
  </w:style>
  <w:style w:type="paragraph" w:styleId="Title">
    <w:name w:val="Title"/>
    <w:basedOn w:val="Normal"/>
    <w:next w:val="Normal"/>
    <w:link w:val="TitleChar"/>
    <w:uiPriority w:val="10"/>
    <w:qFormat/>
    <w:rsid w:val="00376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024"/>
    <w:pPr>
      <w:spacing w:before="160"/>
      <w:jc w:val="center"/>
    </w:pPr>
    <w:rPr>
      <w:i/>
      <w:iCs/>
      <w:color w:val="404040" w:themeColor="text1" w:themeTint="BF"/>
    </w:rPr>
  </w:style>
  <w:style w:type="character" w:customStyle="1" w:styleId="QuoteChar">
    <w:name w:val="Quote Char"/>
    <w:basedOn w:val="DefaultParagraphFont"/>
    <w:link w:val="Quote"/>
    <w:uiPriority w:val="29"/>
    <w:rsid w:val="00376024"/>
    <w:rPr>
      <w:i/>
      <w:iCs/>
      <w:color w:val="404040" w:themeColor="text1" w:themeTint="BF"/>
    </w:rPr>
  </w:style>
  <w:style w:type="paragraph" w:styleId="ListParagraph">
    <w:name w:val="List Paragraph"/>
    <w:basedOn w:val="Normal"/>
    <w:uiPriority w:val="34"/>
    <w:qFormat/>
    <w:rsid w:val="00376024"/>
    <w:pPr>
      <w:ind w:left="720"/>
      <w:contextualSpacing/>
    </w:pPr>
  </w:style>
  <w:style w:type="character" w:styleId="IntenseEmphasis">
    <w:name w:val="Intense Emphasis"/>
    <w:basedOn w:val="DefaultParagraphFont"/>
    <w:uiPriority w:val="21"/>
    <w:qFormat/>
    <w:rsid w:val="00376024"/>
    <w:rPr>
      <w:i/>
      <w:iCs/>
      <w:color w:val="0F4761" w:themeColor="accent1" w:themeShade="BF"/>
    </w:rPr>
  </w:style>
  <w:style w:type="paragraph" w:styleId="IntenseQuote">
    <w:name w:val="Intense Quote"/>
    <w:basedOn w:val="Normal"/>
    <w:next w:val="Normal"/>
    <w:link w:val="IntenseQuoteChar"/>
    <w:uiPriority w:val="30"/>
    <w:qFormat/>
    <w:rsid w:val="00376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024"/>
    <w:rPr>
      <w:i/>
      <w:iCs/>
      <w:color w:val="0F4761" w:themeColor="accent1" w:themeShade="BF"/>
    </w:rPr>
  </w:style>
  <w:style w:type="character" w:styleId="IntenseReference">
    <w:name w:val="Intense Reference"/>
    <w:basedOn w:val="DefaultParagraphFont"/>
    <w:uiPriority w:val="32"/>
    <w:qFormat/>
    <w:rsid w:val="00376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783090">
      <w:bodyDiv w:val="1"/>
      <w:marLeft w:val="0"/>
      <w:marRight w:val="0"/>
      <w:marTop w:val="0"/>
      <w:marBottom w:val="0"/>
      <w:divBdr>
        <w:top w:val="none" w:sz="0" w:space="0" w:color="auto"/>
        <w:left w:val="none" w:sz="0" w:space="0" w:color="auto"/>
        <w:bottom w:val="none" w:sz="0" w:space="0" w:color="auto"/>
        <w:right w:val="none" w:sz="0" w:space="0" w:color="auto"/>
      </w:divBdr>
    </w:div>
    <w:div w:id="643704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6123</Words>
  <Characters>34903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Charles Smart</dc:creator>
  <cp:keywords/>
  <dc:description/>
  <cp:lastModifiedBy>Benjamin Charles Smart</cp:lastModifiedBy>
  <cp:revision>2</cp:revision>
  <cp:lastPrinted>2025-04-29T01:47:00Z</cp:lastPrinted>
  <dcterms:created xsi:type="dcterms:W3CDTF">2025-04-29T01:30:00Z</dcterms:created>
  <dcterms:modified xsi:type="dcterms:W3CDTF">2025-04-29T01:57:00Z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