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E0" w:rsidRPr="00A3071C" w:rsidRDefault="002273E0" w:rsidP="002273E0">
      <w:pPr>
        <w:jc w:val="center"/>
        <w:rPr>
          <w:b/>
          <w:sz w:val="44"/>
          <w:szCs w:val="44"/>
        </w:rPr>
      </w:pPr>
      <w:r w:rsidRPr="00A3071C">
        <w:rPr>
          <w:rFonts w:hint="eastAsia"/>
          <w:b/>
          <w:sz w:val="44"/>
          <w:szCs w:val="44"/>
        </w:rPr>
        <w:t>杭州电子科技大学计算机学院</w:t>
      </w:r>
    </w:p>
    <w:p w:rsidR="002273E0" w:rsidRPr="00DB06BC" w:rsidRDefault="002273E0" w:rsidP="002273E0">
      <w:pPr>
        <w:jc w:val="center"/>
        <w:rPr>
          <w:b/>
          <w:sz w:val="24"/>
          <w:szCs w:val="24"/>
        </w:rPr>
      </w:pPr>
      <w:r>
        <w:rPr>
          <w:rFonts w:hint="eastAsia"/>
          <w:b/>
          <w:sz w:val="24"/>
          <w:szCs w:val="24"/>
        </w:rPr>
        <w:t>数据仓库与数据挖掘</w:t>
      </w:r>
    </w:p>
    <w:p w:rsidR="002273E0" w:rsidRDefault="002273E0" w:rsidP="002273E0">
      <w:pPr>
        <w:jc w:val="center"/>
        <w:rPr>
          <w:b/>
          <w:sz w:val="36"/>
          <w:szCs w:val="36"/>
        </w:rPr>
      </w:pPr>
      <w:r w:rsidRPr="00DB06BC">
        <w:rPr>
          <w:rFonts w:hint="eastAsia"/>
          <w:b/>
          <w:sz w:val="36"/>
          <w:szCs w:val="36"/>
        </w:rPr>
        <w:t>实验</w:t>
      </w:r>
      <w:r w:rsidR="00E97011">
        <w:rPr>
          <w:b/>
          <w:sz w:val="36"/>
          <w:szCs w:val="36"/>
        </w:rPr>
        <w:t>2</w:t>
      </w:r>
      <w:r w:rsidRPr="00DB06BC">
        <w:rPr>
          <w:rFonts w:hint="eastAsia"/>
          <w:b/>
          <w:sz w:val="36"/>
          <w:szCs w:val="36"/>
        </w:rPr>
        <w:t>：</w:t>
      </w:r>
      <w:r w:rsidR="00265B60">
        <w:rPr>
          <w:rFonts w:hint="eastAsia"/>
          <w:b/>
          <w:sz w:val="36"/>
          <w:szCs w:val="36"/>
        </w:rPr>
        <w:t>关联规则</w:t>
      </w:r>
      <w:r>
        <w:rPr>
          <w:rFonts w:hint="eastAsia"/>
          <w:b/>
          <w:sz w:val="36"/>
          <w:szCs w:val="36"/>
        </w:rPr>
        <w:t>挖掘</w:t>
      </w:r>
    </w:p>
    <w:p w:rsidR="002273E0" w:rsidRDefault="002273E0" w:rsidP="002273E0">
      <w:pPr>
        <w:jc w:val="center"/>
        <w:rPr>
          <w:sz w:val="24"/>
          <w:szCs w:val="24"/>
          <w:u w:val="single"/>
        </w:rPr>
      </w:pPr>
      <w:r>
        <w:rPr>
          <w:rFonts w:hint="eastAsia"/>
          <w:sz w:val="30"/>
          <w:szCs w:val="30"/>
        </w:rPr>
        <w:t>时间：</w:t>
      </w:r>
      <w:r>
        <w:rPr>
          <w:sz w:val="30"/>
          <w:szCs w:val="30"/>
        </w:rPr>
        <w:t>201</w:t>
      </w:r>
      <w:r w:rsidR="00E97011">
        <w:rPr>
          <w:sz w:val="30"/>
          <w:szCs w:val="30"/>
        </w:rPr>
        <w:t>9</w:t>
      </w:r>
      <w:r>
        <w:rPr>
          <w:rFonts w:hint="eastAsia"/>
          <w:sz w:val="30"/>
          <w:szCs w:val="30"/>
        </w:rPr>
        <w:t>年</w:t>
      </w:r>
      <w:r>
        <w:rPr>
          <w:sz w:val="30"/>
          <w:szCs w:val="30"/>
        </w:rPr>
        <w:t>1</w:t>
      </w:r>
      <w:r w:rsidR="00E97011">
        <w:rPr>
          <w:sz w:val="30"/>
          <w:szCs w:val="30"/>
        </w:rPr>
        <w:t>0</w:t>
      </w:r>
      <w:r>
        <w:rPr>
          <w:rFonts w:hint="eastAsia"/>
          <w:sz w:val="30"/>
          <w:szCs w:val="30"/>
        </w:rPr>
        <w:t>月</w:t>
      </w:r>
      <w:r w:rsidR="00E97011">
        <w:rPr>
          <w:sz w:val="30"/>
          <w:szCs w:val="30"/>
        </w:rPr>
        <w:t>28</w:t>
      </w:r>
      <w:r>
        <w:rPr>
          <w:rFonts w:hint="eastAsia"/>
          <w:sz w:val="30"/>
          <w:szCs w:val="30"/>
        </w:rPr>
        <w:t>日，</w:t>
      </w:r>
      <w:r w:rsidRPr="008E070E">
        <w:rPr>
          <w:rFonts w:hint="eastAsia"/>
          <w:sz w:val="24"/>
          <w:szCs w:val="24"/>
        </w:rPr>
        <w:t>学号：</w:t>
      </w:r>
      <w:r>
        <w:rPr>
          <w:rFonts w:hint="eastAsia"/>
          <w:sz w:val="24"/>
          <w:szCs w:val="24"/>
        </w:rPr>
        <w:t xml:space="preserve"> </w:t>
      </w:r>
      <w:r w:rsidR="00522634">
        <w:rPr>
          <w:rFonts w:hint="eastAsia"/>
          <w:sz w:val="24"/>
          <w:szCs w:val="24"/>
        </w:rPr>
        <w:t xml:space="preserve"> </w:t>
      </w:r>
      <w:r>
        <w:rPr>
          <w:rFonts w:hint="eastAsia"/>
          <w:sz w:val="24"/>
          <w:szCs w:val="24"/>
        </w:rPr>
        <w:t xml:space="preserve">      </w:t>
      </w:r>
      <w:r w:rsidRPr="008E070E">
        <w:rPr>
          <w:rFonts w:hint="eastAsia"/>
          <w:sz w:val="24"/>
          <w:szCs w:val="24"/>
        </w:rPr>
        <w:t>姓名：</w:t>
      </w:r>
      <w:r w:rsidR="00522634">
        <w:rPr>
          <w:rFonts w:hint="eastAsia"/>
          <w:sz w:val="24"/>
          <w:szCs w:val="24"/>
        </w:rPr>
        <w:t xml:space="preserve"> </w:t>
      </w:r>
    </w:p>
    <w:p w:rsidR="002273E0" w:rsidRPr="00D55F05" w:rsidRDefault="002273E0" w:rsidP="002273E0">
      <w:pPr>
        <w:jc w:val="left"/>
        <w:rPr>
          <w:b/>
          <w:color w:val="FF0000"/>
          <w:sz w:val="24"/>
          <w:szCs w:val="24"/>
          <w:u w:val="single"/>
        </w:rPr>
      </w:pPr>
      <w:r w:rsidRPr="00D55F05">
        <w:rPr>
          <w:rFonts w:hint="eastAsia"/>
          <w:b/>
          <w:color w:val="FF0000"/>
          <w:sz w:val="24"/>
          <w:szCs w:val="24"/>
          <w:u w:val="single"/>
        </w:rPr>
        <w:t>注意：</w:t>
      </w:r>
    </w:p>
    <w:p w:rsidR="002273E0" w:rsidRPr="00D55F05" w:rsidRDefault="002273E0" w:rsidP="002273E0">
      <w:pPr>
        <w:jc w:val="left"/>
        <w:rPr>
          <w:b/>
          <w:color w:val="FF0000"/>
          <w:sz w:val="24"/>
          <w:szCs w:val="24"/>
          <w:u w:val="single"/>
        </w:rPr>
      </w:pPr>
      <w:r w:rsidRPr="00D55F05">
        <w:rPr>
          <w:b/>
          <w:color w:val="FF0000"/>
          <w:sz w:val="24"/>
          <w:szCs w:val="24"/>
          <w:u w:val="single"/>
        </w:rPr>
        <w:t>1</w:t>
      </w:r>
      <w:r>
        <w:rPr>
          <w:rFonts w:hint="eastAsia"/>
          <w:b/>
          <w:color w:val="FF0000"/>
          <w:sz w:val="24"/>
          <w:szCs w:val="24"/>
          <w:u w:val="single"/>
        </w:rPr>
        <w:t>）实验开始前，填写学</w:t>
      </w:r>
      <w:r w:rsidRPr="00D55F05">
        <w:rPr>
          <w:rFonts w:hint="eastAsia"/>
          <w:b/>
          <w:color w:val="FF0000"/>
          <w:sz w:val="24"/>
          <w:szCs w:val="24"/>
          <w:u w:val="single"/>
        </w:rPr>
        <w:t>号和姓名。</w:t>
      </w:r>
    </w:p>
    <w:p w:rsidR="002273E0" w:rsidRPr="00D55F05" w:rsidRDefault="002273E0" w:rsidP="002273E0">
      <w:pPr>
        <w:jc w:val="left"/>
        <w:rPr>
          <w:b/>
          <w:color w:val="FF0000"/>
          <w:sz w:val="24"/>
          <w:szCs w:val="24"/>
          <w:u w:val="single"/>
        </w:rPr>
      </w:pPr>
      <w:r w:rsidRPr="00D55F05">
        <w:rPr>
          <w:b/>
          <w:color w:val="FF0000"/>
          <w:sz w:val="24"/>
          <w:szCs w:val="24"/>
          <w:u w:val="single"/>
        </w:rPr>
        <w:t>2</w:t>
      </w:r>
      <w:r>
        <w:rPr>
          <w:rFonts w:hint="eastAsia"/>
          <w:b/>
          <w:color w:val="FF0000"/>
          <w:sz w:val="24"/>
          <w:szCs w:val="24"/>
          <w:u w:val="single"/>
        </w:rPr>
        <w:t>）将文件名</w:t>
      </w:r>
      <w:r w:rsidRPr="00D55F05">
        <w:rPr>
          <w:rFonts w:hint="eastAsia"/>
          <w:b/>
          <w:color w:val="FF0000"/>
          <w:sz w:val="24"/>
          <w:szCs w:val="24"/>
          <w:u w:val="single"/>
        </w:rPr>
        <w:t>由“</w:t>
      </w:r>
      <w:r w:rsidR="00265B60">
        <w:rPr>
          <w:rFonts w:hint="eastAsia"/>
          <w:b/>
          <w:color w:val="FF0000"/>
          <w:sz w:val="24"/>
          <w:szCs w:val="24"/>
          <w:u w:val="single"/>
        </w:rPr>
        <w:t>关联规则</w:t>
      </w:r>
      <w:r>
        <w:rPr>
          <w:rFonts w:hint="eastAsia"/>
          <w:b/>
          <w:color w:val="FF0000"/>
          <w:sz w:val="24"/>
          <w:szCs w:val="24"/>
          <w:u w:val="single"/>
        </w:rPr>
        <w:t>挖掘</w:t>
      </w:r>
      <w:r w:rsidRPr="00D55F05">
        <w:rPr>
          <w:rFonts w:hint="eastAsia"/>
          <w:b/>
          <w:color w:val="FF0000"/>
          <w:sz w:val="24"/>
          <w:szCs w:val="24"/>
          <w:u w:val="single"/>
        </w:rPr>
        <w:t>”更改为“</w:t>
      </w:r>
      <w:r>
        <w:rPr>
          <w:rFonts w:hint="eastAsia"/>
          <w:b/>
          <w:color w:val="FF0000"/>
          <w:sz w:val="24"/>
          <w:szCs w:val="24"/>
          <w:highlight w:val="green"/>
          <w:u w:val="single"/>
        </w:rPr>
        <w:t>学号</w:t>
      </w:r>
      <w:r w:rsidRPr="00D55F05">
        <w:rPr>
          <w:b/>
          <w:color w:val="FF0000"/>
          <w:sz w:val="24"/>
          <w:szCs w:val="24"/>
          <w:u w:val="single"/>
        </w:rPr>
        <w:t>+</w:t>
      </w:r>
      <w:r w:rsidRPr="0070596D">
        <w:rPr>
          <w:rFonts w:hint="eastAsia"/>
          <w:b/>
          <w:color w:val="FF0000"/>
          <w:sz w:val="24"/>
          <w:szCs w:val="24"/>
          <w:highlight w:val="green"/>
          <w:u w:val="single"/>
        </w:rPr>
        <w:t>姓名</w:t>
      </w:r>
      <w:r>
        <w:rPr>
          <w:b/>
          <w:color w:val="FF0000"/>
          <w:sz w:val="24"/>
          <w:szCs w:val="24"/>
          <w:u w:val="single"/>
        </w:rPr>
        <w:t>+</w:t>
      </w:r>
      <w:r w:rsidR="00265B60">
        <w:rPr>
          <w:rFonts w:hint="eastAsia"/>
          <w:b/>
          <w:color w:val="FF0000"/>
          <w:sz w:val="24"/>
          <w:szCs w:val="24"/>
          <w:u w:val="single"/>
        </w:rPr>
        <w:t>关联规则</w:t>
      </w:r>
      <w:r>
        <w:rPr>
          <w:rFonts w:hint="eastAsia"/>
          <w:b/>
          <w:color w:val="FF0000"/>
          <w:sz w:val="24"/>
          <w:szCs w:val="24"/>
          <w:u w:val="single"/>
        </w:rPr>
        <w:t>挖掘</w:t>
      </w:r>
      <w:r w:rsidRPr="00D55F05">
        <w:rPr>
          <w:rFonts w:hint="eastAsia"/>
          <w:b/>
          <w:color w:val="FF0000"/>
          <w:sz w:val="24"/>
          <w:szCs w:val="24"/>
          <w:u w:val="single"/>
        </w:rPr>
        <w:t>”。</w:t>
      </w:r>
    </w:p>
    <w:p w:rsidR="002273E0" w:rsidRDefault="002273E0" w:rsidP="002273E0">
      <w:pPr>
        <w:jc w:val="left"/>
      </w:pPr>
      <w:r w:rsidRPr="00D55F05">
        <w:rPr>
          <w:b/>
          <w:color w:val="FF0000"/>
          <w:sz w:val="24"/>
          <w:szCs w:val="24"/>
          <w:u w:val="single"/>
        </w:rPr>
        <w:t>3</w:t>
      </w:r>
      <w:r>
        <w:rPr>
          <w:rFonts w:hint="eastAsia"/>
          <w:b/>
          <w:color w:val="FF0000"/>
          <w:sz w:val="24"/>
          <w:szCs w:val="24"/>
          <w:u w:val="single"/>
        </w:rPr>
        <w:t>）</w:t>
      </w:r>
      <w:r w:rsidRPr="00D55F05">
        <w:rPr>
          <w:rFonts w:hint="eastAsia"/>
          <w:b/>
          <w:color w:val="FF0000"/>
          <w:sz w:val="24"/>
          <w:szCs w:val="24"/>
          <w:u w:val="single"/>
        </w:rPr>
        <w:t>作业做完后，</w:t>
      </w:r>
      <w:r>
        <w:rPr>
          <w:rFonts w:hint="eastAsia"/>
          <w:b/>
          <w:color w:val="FF0000"/>
          <w:sz w:val="24"/>
          <w:szCs w:val="24"/>
          <w:u w:val="single"/>
        </w:rPr>
        <w:t>验收之后通过作业提交系统提交。提交网址是：</w:t>
      </w:r>
      <w:r>
        <w:t xml:space="preserve"> </w:t>
      </w:r>
    </w:p>
    <w:p w:rsidR="002273E0" w:rsidRPr="004C2C11" w:rsidRDefault="00E97011" w:rsidP="002273E0">
      <w:pPr>
        <w:jc w:val="left"/>
        <w:rPr>
          <w:szCs w:val="24"/>
        </w:rPr>
      </w:pPr>
      <w:r w:rsidRPr="00F142A8">
        <w:rPr>
          <w:szCs w:val="24"/>
        </w:rPr>
        <w:t>https://www.wjx.cn/jq/46478225.aspx</w:t>
      </w:r>
    </w:p>
    <w:p w:rsidR="002273E0" w:rsidRDefault="002273E0" w:rsidP="002273E0">
      <w:pPr>
        <w:pStyle w:val="1"/>
      </w:pPr>
      <w:r>
        <w:rPr>
          <w:rFonts w:hint="eastAsia"/>
        </w:rPr>
        <w:t>一、实验目的</w:t>
      </w:r>
    </w:p>
    <w:p w:rsidR="002273E0" w:rsidRDefault="002273E0" w:rsidP="002273E0">
      <w:pPr>
        <w:spacing w:line="400" w:lineRule="exact"/>
      </w:pPr>
      <w:r>
        <w:t>1</w:t>
      </w:r>
      <w:r>
        <w:rPr>
          <w:rFonts w:hint="eastAsia"/>
        </w:rPr>
        <w:t>、了解关联规则的基本思想，理解频繁项集挖掘的一般过程和基本原理；</w:t>
      </w:r>
    </w:p>
    <w:p w:rsidR="002273E0" w:rsidRDefault="002273E0" w:rsidP="002273E0">
      <w:pPr>
        <w:spacing w:line="400" w:lineRule="exact"/>
      </w:pPr>
      <w:r>
        <w:t>2</w:t>
      </w:r>
      <w:r>
        <w:rPr>
          <w:rFonts w:hint="eastAsia"/>
        </w:rPr>
        <w:t>、巩固</w:t>
      </w:r>
      <w:r>
        <w:rPr>
          <w:rFonts w:hint="eastAsia"/>
        </w:rPr>
        <w:t>Apriori</w:t>
      </w:r>
      <w:r>
        <w:rPr>
          <w:rFonts w:hint="eastAsia"/>
        </w:rPr>
        <w:t>算法的算法思想，能够进行关联规则分析。</w:t>
      </w:r>
    </w:p>
    <w:p w:rsidR="00EA6E48" w:rsidRDefault="00EA6E48" w:rsidP="00EA6E48">
      <w:pPr>
        <w:pStyle w:val="1"/>
      </w:pPr>
      <w:r>
        <w:rPr>
          <w:rFonts w:hint="eastAsia"/>
        </w:rPr>
        <w:t>二、实验原理</w:t>
      </w:r>
    </w:p>
    <w:p w:rsidR="00EA6E48" w:rsidRDefault="00EA6E48" w:rsidP="00EA6E48">
      <w:r>
        <w:rPr>
          <w:rFonts w:hint="eastAsia"/>
        </w:rPr>
        <w:t>1</w:t>
      </w:r>
      <w:r>
        <w:rPr>
          <w:rFonts w:hint="eastAsia"/>
        </w:rPr>
        <w:t>、频繁项集</w:t>
      </w:r>
    </w:p>
    <w:p w:rsidR="00C7611D" w:rsidRDefault="00EA6E48" w:rsidP="00EA6E48">
      <w:pPr>
        <w:ind w:firstLine="420"/>
      </w:pPr>
      <w:r>
        <w:rPr>
          <w:rFonts w:hint="eastAsia"/>
        </w:rPr>
        <w:t>设</w:t>
      </w:r>
      <w:r>
        <w:rPr>
          <w:rFonts w:hint="eastAsia"/>
        </w:rPr>
        <w:t>I={i1, i2,</w:t>
      </w:r>
      <w:r>
        <w:rPr>
          <w:rFonts w:hint="eastAsia"/>
        </w:rPr>
        <w:t>…</w:t>
      </w:r>
      <w:r>
        <w:rPr>
          <w:rFonts w:hint="eastAsia"/>
        </w:rPr>
        <w:t>,im}</w:t>
      </w:r>
      <w:r>
        <w:rPr>
          <w:rFonts w:hint="eastAsia"/>
        </w:rPr>
        <w:t>是项的集合，</w:t>
      </w:r>
      <w:r>
        <w:rPr>
          <w:rFonts w:hint="eastAsia"/>
        </w:rPr>
        <w:t>D</w:t>
      </w:r>
      <w:r>
        <w:rPr>
          <w:rFonts w:hint="eastAsia"/>
        </w:rPr>
        <w:t>是数据库事务的集合，其中每个事务</w:t>
      </w:r>
      <w:r>
        <w:rPr>
          <w:rFonts w:hint="eastAsia"/>
        </w:rPr>
        <w:t>T</w:t>
      </w:r>
      <w:r>
        <w:rPr>
          <w:rFonts w:hint="eastAsia"/>
        </w:rPr>
        <w:t>是一个非空项集，使得</w:t>
      </w:r>
      <w:r>
        <w:rPr>
          <w:rFonts w:hint="eastAsia"/>
        </w:rPr>
        <w:t>T</w:t>
      </w:r>
      <w:r>
        <w:rPr>
          <w:rFonts w:hint="eastAsia"/>
        </w:rPr>
        <w:t>包含于</w:t>
      </w:r>
      <w:r>
        <w:rPr>
          <w:rFonts w:hint="eastAsia"/>
        </w:rPr>
        <w:t>I</w:t>
      </w:r>
      <w:r>
        <w:rPr>
          <w:rFonts w:hint="eastAsia"/>
        </w:rPr>
        <w:t>。每一个事务具有唯一的事务标识符</w:t>
      </w:r>
      <w:r>
        <w:rPr>
          <w:rFonts w:hint="eastAsia"/>
        </w:rPr>
        <w:t>TID</w:t>
      </w:r>
      <w:r>
        <w:rPr>
          <w:rFonts w:hint="eastAsia"/>
        </w:rPr>
        <w:t>。设</w:t>
      </w:r>
      <w:r>
        <w:rPr>
          <w:rFonts w:hint="eastAsia"/>
        </w:rPr>
        <w:t>A</w:t>
      </w:r>
      <w:r>
        <w:rPr>
          <w:rFonts w:hint="eastAsia"/>
        </w:rPr>
        <w:t>是一个项集，事务</w:t>
      </w:r>
      <w:r>
        <w:rPr>
          <w:rFonts w:hint="eastAsia"/>
        </w:rPr>
        <w:t>T</w:t>
      </w:r>
      <w:r>
        <w:rPr>
          <w:rFonts w:hint="eastAsia"/>
        </w:rPr>
        <w:t>包含</w:t>
      </w:r>
      <w:r>
        <w:rPr>
          <w:rFonts w:hint="eastAsia"/>
        </w:rPr>
        <w:t>A</w:t>
      </w:r>
      <w:r>
        <w:rPr>
          <w:rFonts w:hint="eastAsia"/>
        </w:rPr>
        <w:t>，当且仅当</w:t>
      </w:r>
      <w:r>
        <w:rPr>
          <w:rFonts w:hint="eastAsia"/>
        </w:rPr>
        <w:t>A</w:t>
      </w:r>
      <w:r>
        <w:rPr>
          <w:rFonts w:hint="eastAsia"/>
        </w:rPr>
        <w:t>包含于</w:t>
      </w:r>
      <w:r>
        <w:rPr>
          <w:rFonts w:hint="eastAsia"/>
        </w:rPr>
        <w:t>T</w:t>
      </w:r>
      <w:r>
        <w:rPr>
          <w:rFonts w:hint="eastAsia"/>
        </w:rPr>
        <w:t>。如果项集</w:t>
      </w:r>
      <w:r>
        <w:rPr>
          <w:rFonts w:hint="eastAsia"/>
        </w:rPr>
        <w:t>A</w:t>
      </w:r>
      <w:r>
        <w:rPr>
          <w:rFonts w:hint="eastAsia"/>
        </w:rPr>
        <w:t>中包含</w:t>
      </w:r>
      <w:r>
        <w:rPr>
          <w:rFonts w:hint="eastAsia"/>
        </w:rPr>
        <w:t>k</w:t>
      </w:r>
      <w:r>
        <w:rPr>
          <w:rFonts w:hint="eastAsia"/>
        </w:rPr>
        <w:t>个项，则称其为</w:t>
      </w:r>
      <w:r>
        <w:rPr>
          <w:rFonts w:hint="eastAsia"/>
        </w:rPr>
        <w:t>k</w:t>
      </w:r>
      <w:r>
        <w:rPr>
          <w:rFonts w:hint="eastAsia"/>
        </w:rPr>
        <w:t>项集。项集的出现频度是包含项集的事务数，简称为项集的频度、支持度计数或计数。如果项集</w:t>
      </w:r>
      <w:r>
        <w:rPr>
          <w:rFonts w:hint="eastAsia"/>
        </w:rPr>
        <w:t>I</w:t>
      </w:r>
      <w:r>
        <w:rPr>
          <w:rFonts w:hint="eastAsia"/>
        </w:rPr>
        <w:t>的相对支持度满足预定义的最小支持度阈值，则</w:t>
      </w:r>
      <w:r>
        <w:rPr>
          <w:rFonts w:hint="eastAsia"/>
        </w:rPr>
        <w:t>I</w:t>
      </w:r>
      <w:r>
        <w:rPr>
          <w:rFonts w:hint="eastAsia"/>
        </w:rPr>
        <w:t>是频繁项集。</w:t>
      </w:r>
    </w:p>
    <w:p w:rsidR="004C35F0" w:rsidRDefault="004C35F0" w:rsidP="00EA6E48">
      <w:pPr>
        <w:ind w:firstLine="420"/>
      </w:pPr>
    </w:p>
    <w:p w:rsidR="00EA6E48" w:rsidRDefault="00EA6E48" w:rsidP="00EA6E48">
      <w:r>
        <w:rPr>
          <w:rFonts w:hint="eastAsia"/>
        </w:rPr>
        <w:t>2</w:t>
      </w:r>
      <w:r>
        <w:rPr>
          <w:rFonts w:hint="eastAsia"/>
        </w:rPr>
        <w:t>、关联规则、关联规则的挖掘</w:t>
      </w:r>
    </w:p>
    <w:p w:rsidR="00EA6E48" w:rsidRDefault="00EA6E48" w:rsidP="00EA6E48">
      <w:r>
        <w:rPr>
          <w:rFonts w:hint="eastAsia"/>
        </w:rPr>
        <w:t xml:space="preserve">     </w:t>
      </w:r>
      <w:r>
        <w:rPr>
          <w:rFonts w:hint="eastAsia"/>
        </w:rPr>
        <w:t>关联规则是形如</w:t>
      </w:r>
      <w:r>
        <w:rPr>
          <w:rFonts w:hint="eastAsia"/>
        </w:rPr>
        <w:t>A=&gt;B</w:t>
      </w:r>
      <w:r>
        <w:rPr>
          <w:rFonts w:hint="eastAsia"/>
        </w:rPr>
        <w:t>的逻辑蕴含式，其中</w:t>
      </w:r>
      <w:r>
        <w:rPr>
          <w:rFonts w:hint="eastAsia"/>
        </w:rPr>
        <w:t>A</w:t>
      </w:r>
      <w:r>
        <w:rPr>
          <w:rFonts w:hint="eastAsia"/>
        </w:rPr>
        <w:t>包含于</w:t>
      </w:r>
      <w:r>
        <w:rPr>
          <w:rFonts w:hint="eastAsia"/>
        </w:rPr>
        <w:t>I</w:t>
      </w:r>
      <w:r>
        <w:rPr>
          <w:rFonts w:hint="eastAsia"/>
        </w:rPr>
        <w:t>，</w:t>
      </w:r>
      <w:r>
        <w:rPr>
          <w:rFonts w:hint="eastAsia"/>
        </w:rPr>
        <w:t>B</w:t>
      </w:r>
      <w:r>
        <w:rPr>
          <w:rFonts w:hint="eastAsia"/>
        </w:rPr>
        <w:t>包含于</w:t>
      </w:r>
      <w:r>
        <w:rPr>
          <w:rFonts w:hint="eastAsia"/>
        </w:rPr>
        <w:t>I</w:t>
      </w:r>
      <w:r>
        <w:rPr>
          <w:rFonts w:hint="eastAsia"/>
        </w:rPr>
        <w:t>，</w:t>
      </w:r>
      <w:r>
        <w:rPr>
          <w:rFonts w:hint="eastAsia"/>
        </w:rPr>
        <w:t>A</w:t>
      </w:r>
      <w:r>
        <w:rPr>
          <w:rFonts w:hint="eastAsia"/>
        </w:rPr>
        <w:t>不等于空集，</w:t>
      </w:r>
      <w:r>
        <w:rPr>
          <w:rFonts w:hint="eastAsia"/>
        </w:rPr>
        <w:t>B</w:t>
      </w:r>
      <w:r>
        <w:rPr>
          <w:rFonts w:hint="eastAsia"/>
        </w:rPr>
        <w:t>不等于空集，并且</w:t>
      </w:r>
      <w:r>
        <w:rPr>
          <w:rFonts w:hint="eastAsia"/>
        </w:rPr>
        <w:t>A</w:t>
      </w:r>
      <w:r>
        <w:rPr>
          <w:rFonts w:hint="eastAsia"/>
        </w:rPr>
        <w:t>交</w:t>
      </w:r>
      <w:r>
        <w:rPr>
          <w:rFonts w:hint="eastAsia"/>
        </w:rPr>
        <w:t>B</w:t>
      </w:r>
      <w:r>
        <w:rPr>
          <w:rFonts w:hint="eastAsia"/>
        </w:rPr>
        <w:t>等于空集。如果事务数据库</w:t>
      </w:r>
      <w:r>
        <w:rPr>
          <w:rFonts w:hint="eastAsia"/>
        </w:rPr>
        <w:t>D</w:t>
      </w:r>
      <w:r>
        <w:rPr>
          <w:rFonts w:hint="eastAsia"/>
        </w:rPr>
        <w:t>中有</w:t>
      </w:r>
      <w:r>
        <w:rPr>
          <w:rFonts w:hint="eastAsia"/>
        </w:rPr>
        <w:t>s%</w:t>
      </w:r>
      <w:r>
        <w:rPr>
          <w:rFonts w:hint="eastAsia"/>
        </w:rPr>
        <w:t>的事务包含</w:t>
      </w:r>
      <w:r>
        <w:rPr>
          <w:rFonts w:hint="eastAsia"/>
        </w:rPr>
        <w:t>A</w:t>
      </w:r>
      <w:r>
        <w:rPr>
          <w:rFonts w:hint="eastAsia"/>
        </w:rPr>
        <w:t>并</w:t>
      </w:r>
      <w:r>
        <w:rPr>
          <w:rFonts w:hint="eastAsia"/>
        </w:rPr>
        <w:t>B</w:t>
      </w:r>
      <w:r>
        <w:rPr>
          <w:rFonts w:hint="eastAsia"/>
        </w:rPr>
        <w:t>，则称关联规则</w:t>
      </w:r>
      <w:r>
        <w:rPr>
          <w:rFonts w:hint="eastAsia"/>
        </w:rPr>
        <w:t>X=&gt;Y</w:t>
      </w:r>
      <w:r>
        <w:rPr>
          <w:rFonts w:hint="eastAsia"/>
        </w:rPr>
        <w:t>的支持度为</w:t>
      </w:r>
      <w:r>
        <w:rPr>
          <w:rFonts w:hint="eastAsia"/>
        </w:rPr>
        <w:t>s%</w:t>
      </w:r>
      <w:r>
        <w:rPr>
          <w:rFonts w:hint="eastAsia"/>
        </w:rPr>
        <w:t>，实际上，支持度是一个概率值。若项集</w:t>
      </w:r>
      <w:r>
        <w:rPr>
          <w:rFonts w:hint="eastAsia"/>
        </w:rPr>
        <w:t>A</w:t>
      </w:r>
      <w:r>
        <w:rPr>
          <w:rFonts w:hint="eastAsia"/>
        </w:rPr>
        <w:t>的支持度记为</w:t>
      </w:r>
      <w:r>
        <w:rPr>
          <w:rFonts w:hint="eastAsia"/>
        </w:rPr>
        <w:t>support(A)</w:t>
      </w:r>
      <w:r>
        <w:rPr>
          <w:rFonts w:hint="eastAsia"/>
        </w:rPr>
        <w:t>，规则的置信度为</w:t>
      </w:r>
      <w:r>
        <w:rPr>
          <w:rFonts w:hint="eastAsia"/>
        </w:rPr>
        <w:t>support(A</w:t>
      </w:r>
      <w:r>
        <w:rPr>
          <w:rFonts w:hint="eastAsia"/>
        </w:rPr>
        <w:t>并</w:t>
      </w:r>
      <w:r>
        <w:rPr>
          <w:rFonts w:hint="eastAsia"/>
        </w:rPr>
        <w:t>B)</w:t>
      </w:r>
      <w:r>
        <w:rPr>
          <w:rFonts w:hint="eastAsia"/>
        </w:rPr>
        <w:t>／</w:t>
      </w:r>
      <w:r>
        <w:rPr>
          <w:rFonts w:hint="eastAsia"/>
        </w:rPr>
        <w:t>support (A)</w:t>
      </w:r>
      <w:r>
        <w:rPr>
          <w:rFonts w:hint="eastAsia"/>
        </w:rPr>
        <w:t>。这是一个条件概率</w:t>
      </w:r>
      <w:r>
        <w:rPr>
          <w:rFonts w:hint="eastAsia"/>
        </w:rPr>
        <w:t>P(B|A)</w:t>
      </w:r>
      <w:r>
        <w:rPr>
          <w:rFonts w:hint="eastAsia"/>
        </w:rPr>
        <w:t>。也就是：</w:t>
      </w:r>
    </w:p>
    <w:p w:rsidR="00EA6E48" w:rsidRDefault="00EA6E48" w:rsidP="00EA6E48">
      <w:r>
        <w:rPr>
          <w:rFonts w:hint="eastAsia"/>
        </w:rPr>
        <w:t xml:space="preserve">            support(A=&gt;B)=P(A</w:t>
      </w:r>
      <w:r>
        <w:rPr>
          <w:rFonts w:hint="eastAsia"/>
        </w:rPr>
        <w:t>并</w:t>
      </w:r>
      <w:r>
        <w:rPr>
          <w:rFonts w:hint="eastAsia"/>
        </w:rPr>
        <w:t xml:space="preserve">B)     </w:t>
      </w:r>
    </w:p>
    <w:p w:rsidR="00EA6E48" w:rsidRDefault="00EA6E48" w:rsidP="00EA6E48">
      <w:r>
        <w:rPr>
          <w:rFonts w:hint="eastAsia"/>
        </w:rPr>
        <w:t xml:space="preserve">            confidence(A=&gt;B)=P(B|A)=support(A</w:t>
      </w:r>
      <w:r>
        <w:rPr>
          <w:rFonts w:hint="eastAsia"/>
        </w:rPr>
        <w:t>并</w:t>
      </w:r>
      <w:r>
        <w:rPr>
          <w:rFonts w:hint="eastAsia"/>
        </w:rPr>
        <w:t>B)</w:t>
      </w:r>
      <w:r>
        <w:rPr>
          <w:rFonts w:hint="eastAsia"/>
        </w:rPr>
        <w:t>／</w:t>
      </w:r>
      <w:r>
        <w:rPr>
          <w:rFonts w:hint="eastAsia"/>
        </w:rPr>
        <w:t>support(A)</w:t>
      </w:r>
    </w:p>
    <w:p w:rsidR="00EA6E48" w:rsidRDefault="00EA6E48" w:rsidP="00EA6E48">
      <w:r>
        <w:rPr>
          <w:rFonts w:hint="eastAsia"/>
        </w:rPr>
        <w:t>同时满足最小支持度阈值（</w:t>
      </w:r>
      <w:r>
        <w:rPr>
          <w:rFonts w:hint="eastAsia"/>
        </w:rPr>
        <w:t>min_sup</w:t>
      </w:r>
      <w:r>
        <w:rPr>
          <w:rFonts w:hint="eastAsia"/>
        </w:rPr>
        <w:t>）和最小置信度阈值（</w:t>
      </w:r>
      <w:r>
        <w:rPr>
          <w:rFonts w:hint="eastAsia"/>
        </w:rPr>
        <w:t>min_conf</w:t>
      </w:r>
      <w:r>
        <w:rPr>
          <w:rFonts w:hint="eastAsia"/>
        </w:rPr>
        <w:t>）的规则称为强规则。</w:t>
      </w:r>
    </w:p>
    <w:p w:rsidR="00EA6E48" w:rsidRDefault="00EA6E48" w:rsidP="00EA6E48">
      <w:r>
        <w:rPr>
          <w:rFonts w:hint="eastAsia"/>
        </w:rPr>
        <w:t>为方便计算，用</w:t>
      </w:r>
      <w:r>
        <w:rPr>
          <w:rFonts w:hint="eastAsia"/>
        </w:rPr>
        <w:t>0%~100%</w:t>
      </w:r>
      <w:r>
        <w:rPr>
          <w:rFonts w:hint="eastAsia"/>
        </w:rPr>
        <w:t>之间的值，而不是</w:t>
      </w:r>
      <w:r>
        <w:rPr>
          <w:rFonts w:hint="eastAsia"/>
        </w:rPr>
        <w:t>0.0~1.0</w:t>
      </w:r>
      <w:r>
        <w:rPr>
          <w:rFonts w:hint="eastAsia"/>
        </w:rPr>
        <w:t>之间的值来表示支持度和置信度。</w:t>
      </w:r>
    </w:p>
    <w:p w:rsidR="00EA6E48" w:rsidRDefault="00EA6E48" w:rsidP="00EA6E48">
      <w:r>
        <w:t xml:space="preserve"> </w:t>
      </w:r>
      <w:r>
        <w:rPr>
          <w:rFonts w:ascii="Arial" w:hAnsi="Arial" w:cs="Arial"/>
          <w:noProof/>
          <w:color w:val="4F4F4F"/>
        </w:rPr>
        <w:drawing>
          <wp:inline distT="0" distB="0" distL="0" distR="0">
            <wp:extent cx="4475312" cy="492179"/>
            <wp:effectExtent l="19050" t="0" r="1438" b="0"/>
            <wp:docPr id="6" name="图片 6" descr="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thEast"/>
                    <pic:cNvPicPr>
                      <a:picLocks noChangeAspect="1" noChangeArrowheads="1"/>
                    </pic:cNvPicPr>
                  </pic:nvPicPr>
                  <pic:blipFill>
                    <a:blip r:embed="rId7"/>
                    <a:srcRect/>
                    <a:stretch>
                      <a:fillRect/>
                    </a:stretch>
                  </pic:blipFill>
                  <pic:spPr bwMode="auto">
                    <a:xfrm>
                      <a:off x="0" y="0"/>
                      <a:ext cx="4475627" cy="492214"/>
                    </a:xfrm>
                    <a:prstGeom prst="rect">
                      <a:avLst/>
                    </a:prstGeom>
                    <a:noFill/>
                    <a:ln w="9525">
                      <a:noFill/>
                      <a:miter lim="800000"/>
                      <a:headEnd/>
                      <a:tailEnd/>
                    </a:ln>
                  </pic:spPr>
                </pic:pic>
              </a:graphicData>
            </a:graphic>
          </wp:inline>
        </w:drawing>
      </w:r>
    </w:p>
    <w:p w:rsidR="00EA6E48" w:rsidRDefault="00EA6E48" w:rsidP="00EA6E48">
      <w:r>
        <w:rPr>
          <w:rFonts w:hint="eastAsia"/>
        </w:rPr>
        <w:t>该式表明，规则</w:t>
      </w:r>
      <w:r>
        <w:rPr>
          <w:rFonts w:hint="eastAsia"/>
        </w:rPr>
        <w:t>A=&gt;B</w:t>
      </w:r>
      <w:r>
        <w:rPr>
          <w:rFonts w:hint="eastAsia"/>
        </w:rPr>
        <w:t>的置信度容易从</w:t>
      </w:r>
      <w:r>
        <w:rPr>
          <w:rFonts w:hint="eastAsia"/>
        </w:rPr>
        <w:t>A</w:t>
      </w:r>
      <w:r>
        <w:rPr>
          <w:rFonts w:hint="eastAsia"/>
        </w:rPr>
        <w:t>并</w:t>
      </w:r>
      <w:r>
        <w:rPr>
          <w:rFonts w:hint="eastAsia"/>
        </w:rPr>
        <w:t>B</w:t>
      </w:r>
      <w:r>
        <w:rPr>
          <w:rFonts w:hint="eastAsia"/>
        </w:rPr>
        <w:t>的支持度计数推出。也就是说，一旦得到</w:t>
      </w:r>
      <w:r>
        <w:rPr>
          <w:rFonts w:hint="eastAsia"/>
        </w:rPr>
        <w:t>A</w:t>
      </w:r>
      <w:r>
        <w:rPr>
          <w:rFonts w:hint="eastAsia"/>
        </w:rPr>
        <w:t>、</w:t>
      </w:r>
      <w:r>
        <w:rPr>
          <w:rFonts w:hint="eastAsia"/>
        </w:rPr>
        <w:t>B</w:t>
      </w:r>
      <w:r>
        <w:rPr>
          <w:rFonts w:hint="eastAsia"/>
        </w:rPr>
        <w:t>和</w:t>
      </w:r>
      <w:r>
        <w:rPr>
          <w:rFonts w:hint="eastAsia"/>
        </w:rPr>
        <w:t>A</w:t>
      </w:r>
      <w:r>
        <w:rPr>
          <w:rFonts w:hint="eastAsia"/>
        </w:rPr>
        <w:t>并</w:t>
      </w:r>
      <w:r>
        <w:rPr>
          <w:rFonts w:hint="eastAsia"/>
        </w:rPr>
        <w:t>B</w:t>
      </w:r>
      <w:r>
        <w:rPr>
          <w:rFonts w:hint="eastAsia"/>
        </w:rPr>
        <w:t>的支持度计数，则导出对应的关联规则</w:t>
      </w:r>
      <w:r>
        <w:rPr>
          <w:rFonts w:hint="eastAsia"/>
        </w:rPr>
        <w:t>A=&gt;B</w:t>
      </w:r>
      <w:r>
        <w:rPr>
          <w:rFonts w:hint="eastAsia"/>
        </w:rPr>
        <w:t>和</w:t>
      </w:r>
      <w:r>
        <w:rPr>
          <w:rFonts w:hint="eastAsia"/>
        </w:rPr>
        <w:t>B=&gt;A</w:t>
      </w:r>
      <w:r>
        <w:rPr>
          <w:rFonts w:hint="eastAsia"/>
        </w:rPr>
        <w:t>，并检查它们是否是强规则</w:t>
      </w:r>
      <w:r>
        <w:rPr>
          <w:rFonts w:hint="eastAsia"/>
        </w:rPr>
        <w:lastRenderedPageBreak/>
        <w:t>是直截了当的。因此，挖掘关联规则的问题可以归结为挖掘频繁项集。</w:t>
      </w:r>
    </w:p>
    <w:p w:rsidR="00EA6E48" w:rsidRDefault="00EA6E48" w:rsidP="00EA6E48">
      <w:r>
        <w:rPr>
          <w:rFonts w:hint="eastAsia"/>
        </w:rPr>
        <w:t xml:space="preserve">     </w:t>
      </w:r>
      <w:r>
        <w:rPr>
          <w:rFonts w:hint="eastAsia"/>
        </w:rPr>
        <w:t>一般而言，关联规则的挖掘是一个两步的过程：</w:t>
      </w:r>
    </w:p>
    <w:p w:rsidR="00EA6E48" w:rsidRDefault="00EA6E48" w:rsidP="00EA6E48">
      <w:r>
        <w:rPr>
          <w:rFonts w:hint="eastAsia"/>
        </w:rPr>
        <w:t xml:space="preserve">    </w:t>
      </w:r>
      <w:r>
        <w:rPr>
          <w:rFonts w:hint="eastAsia"/>
        </w:rPr>
        <w:t>（</w:t>
      </w:r>
      <w:r>
        <w:rPr>
          <w:rFonts w:hint="eastAsia"/>
        </w:rPr>
        <w:t>1</w:t>
      </w:r>
      <w:r>
        <w:rPr>
          <w:rFonts w:hint="eastAsia"/>
        </w:rPr>
        <w:t>）找出所有的频繁项集：根据定义，这些项集的每一个频繁出现的次数至少与预定义的最小支持度计数</w:t>
      </w:r>
      <w:r>
        <w:rPr>
          <w:rFonts w:hint="eastAsia"/>
        </w:rPr>
        <w:t>min_sup</w:t>
      </w:r>
      <w:r>
        <w:rPr>
          <w:rFonts w:hint="eastAsia"/>
        </w:rPr>
        <w:t>一样。</w:t>
      </w:r>
    </w:p>
    <w:p w:rsidR="00EA6E48" w:rsidRDefault="00EA6E48" w:rsidP="00EA6E48">
      <w:r>
        <w:rPr>
          <w:rFonts w:hint="eastAsia"/>
        </w:rPr>
        <w:t xml:space="preserve">     </w:t>
      </w:r>
      <w:r>
        <w:rPr>
          <w:rFonts w:hint="eastAsia"/>
        </w:rPr>
        <w:t>（</w:t>
      </w:r>
      <w:r>
        <w:rPr>
          <w:rFonts w:hint="eastAsia"/>
        </w:rPr>
        <w:t>2</w:t>
      </w:r>
      <w:r>
        <w:rPr>
          <w:rFonts w:hint="eastAsia"/>
        </w:rPr>
        <w:t>）有频繁项集产生强关联规则：根据定义，这些规则必须满足最小支持度和最小置信度。</w:t>
      </w:r>
    </w:p>
    <w:p w:rsidR="00EA6E48" w:rsidRDefault="00EA6E48" w:rsidP="00EA6E48">
      <w:r>
        <w:rPr>
          <w:rFonts w:hint="eastAsia"/>
        </w:rPr>
        <w:t xml:space="preserve">     </w:t>
      </w:r>
      <w:r>
        <w:rPr>
          <w:rFonts w:hint="eastAsia"/>
        </w:rPr>
        <w:t>由于第二步的开销远低于第一步，因此挖掘关联规则的总体性能由第一步决定。</w:t>
      </w:r>
    </w:p>
    <w:p w:rsidR="00265B60" w:rsidRDefault="00265B60" w:rsidP="00EA6E48"/>
    <w:p w:rsidR="004C35F0" w:rsidRDefault="004C35F0" w:rsidP="00EA6E48">
      <w:r>
        <w:rPr>
          <w:rFonts w:hint="eastAsia"/>
        </w:rPr>
        <w:t>3</w:t>
      </w:r>
      <w:r>
        <w:rPr>
          <w:rFonts w:hint="eastAsia"/>
        </w:rPr>
        <w:t>、</w:t>
      </w:r>
      <w:r>
        <w:rPr>
          <w:rFonts w:hint="eastAsia"/>
        </w:rPr>
        <w:t>Apriori</w:t>
      </w:r>
      <w:r>
        <w:rPr>
          <w:rFonts w:hint="eastAsia"/>
        </w:rPr>
        <w:t>算法</w:t>
      </w:r>
    </w:p>
    <w:p w:rsidR="00EC287B" w:rsidRPr="00EC287B" w:rsidRDefault="00EC287B" w:rsidP="00EC287B">
      <w:pPr>
        <w:spacing w:line="400" w:lineRule="exact"/>
        <w:rPr>
          <w:rFonts w:ascii="Segoe UI" w:hAnsi="Segoe UI" w:cs="Segoe UI"/>
          <w:b/>
          <w:color w:val="24292E"/>
        </w:rPr>
      </w:pPr>
      <w:r w:rsidRPr="00EC287B">
        <w:rPr>
          <w:rFonts w:ascii="Segoe UI" w:hAnsi="Segoe UI" w:cs="Segoe UI" w:hint="eastAsia"/>
          <w:b/>
          <w:color w:val="24292E"/>
        </w:rPr>
        <w:t>（</w:t>
      </w:r>
      <w:r w:rsidRPr="00EC287B">
        <w:rPr>
          <w:rFonts w:ascii="Segoe UI" w:hAnsi="Segoe UI" w:cs="Segoe UI" w:hint="eastAsia"/>
          <w:b/>
          <w:color w:val="24292E"/>
        </w:rPr>
        <w:t>1</w:t>
      </w:r>
      <w:r w:rsidRPr="00EC287B">
        <w:rPr>
          <w:rFonts w:ascii="Segoe UI" w:hAnsi="Segoe UI" w:cs="Segoe UI" w:hint="eastAsia"/>
          <w:b/>
          <w:color w:val="24292E"/>
        </w:rPr>
        <w:t>）</w:t>
      </w:r>
      <w:r w:rsidRPr="00EC287B">
        <w:rPr>
          <w:rFonts w:ascii="Segoe UI" w:hAnsi="Segoe UI" w:cs="Segoe UI"/>
          <w:b/>
          <w:color w:val="24292E"/>
        </w:rPr>
        <w:t xml:space="preserve">Apriori </w:t>
      </w:r>
      <w:r w:rsidRPr="00EC287B">
        <w:rPr>
          <w:rFonts w:ascii="Segoe UI" w:hAnsi="Segoe UI" w:cs="Segoe UI"/>
          <w:b/>
          <w:color w:val="24292E"/>
        </w:rPr>
        <w:t>算法概述</w:t>
      </w:r>
    </w:p>
    <w:p w:rsidR="00EC287B" w:rsidRDefault="00EC287B" w:rsidP="00EC287B">
      <w:pPr>
        <w:spacing w:line="400" w:lineRule="exact"/>
        <w:rPr>
          <w:rFonts w:ascii="Segoe UI" w:hAnsi="Segoe UI" w:cs="Segoe UI"/>
          <w:color w:val="24292E"/>
        </w:rPr>
      </w:pPr>
      <w:r>
        <w:rPr>
          <w:rFonts w:ascii="Segoe UI" w:hAnsi="Segoe UI" w:cs="Segoe UI"/>
          <w:color w:val="24292E"/>
        </w:rPr>
        <w:t>Apriori</w:t>
      </w:r>
      <w:r>
        <w:rPr>
          <w:rFonts w:ascii="Segoe UI" w:hAnsi="Segoe UI" w:cs="Segoe UI"/>
          <w:color w:val="24292E"/>
        </w:rPr>
        <w:t>算法是一种挖掘关联规则的频繁项集算法，其核心思想是通过候选集生成和情节的向下封闭检测两个阶段来挖掘频繁项集。而且算法已经被广泛的应用到商业、网络安全等各个领域。</w:t>
      </w:r>
    </w:p>
    <w:p w:rsidR="00EC287B" w:rsidRPr="00EC287B" w:rsidRDefault="00EC287B" w:rsidP="00EC287B">
      <w:pPr>
        <w:spacing w:line="400" w:lineRule="exact"/>
        <w:rPr>
          <w:rFonts w:ascii="Segoe UI" w:hAnsi="Segoe UI" w:cs="Segoe UI"/>
          <w:b/>
          <w:color w:val="24292E"/>
        </w:rPr>
      </w:pPr>
      <w:r w:rsidRPr="00EC287B">
        <w:rPr>
          <w:rFonts w:ascii="Segoe UI" w:hAnsi="Segoe UI" w:cs="Segoe UI"/>
          <w:b/>
          <w:color w:val="24292E"/>
        </w:rPr>
        <w:t>（</w:t>
      </w:r>
      <w:r w:rsidRPr="00EC287B">
        <w:rPr>
          <w:rFonts w:ascii="Segoe UI" w:hAnsi="Segoe UI" w:cs="Segoe UI"/>
          <w:b/>
          <w:color w:val="24292E"/>
        </w:rPr>
        <w:t>2</w:t>
      </w:r>
      <w:r w:rsidRPr="00EC287B">
        <w:rPr>
          <w:rFonts w:ascii="Segoe UI" w:hAnsi="Segoe UI" w:cs="Segoe UI"/>
          <w:b/>
          <w:color w:val="24292E"/>
        </w:rPr>
        <w:t>）</w:t>
      </w:r>
      <w:r w:rsidRPr="00EC287B">
        <w:rPr>
          <w:rFonts w:ascii="Segoe UI" w:hAnsi="Segoe UI" w:cs="Segoe UI" w:hint="eastAsia"/>
          <w:b/>
          <w:color w:val="24292E"/>
        </w:rPr>
        <w:t>问题的引入</w:t>
      </w:r>
    </w:p>
    <w:p w:rsidR="00EC287B" w:rsidRPr="00EC287B" w:rsidRDefault="00EC287B" w:rsidP="00EC287B">
      <w:pPr>
        <w:spacing w:line="400" w:lineRule="exact"/>
        <w:rPr>
          <w:rFonts w:ascii="Segoe UI" w:hAnsi="Segoe UI" w:cs="Segoe UI"/>
          <w:color w:val="24292E"/>
        </w:rPr>
      </w:pPr>
      <w:r w:rsidRPr="00EC287B">
        <w:rPr>
          <w:rFonts w:ascii="Segoe UI" w:hAnsi="Segoe UI" w:cs="Segoe UI" w:hint="eastAsia"/>
          <w:color w:val="24292E"/>
        </w:rPr>
        <w:t>购物篮分析：引发性例子</w:t>
      </w:r>
    </w:p>
    <w:p w:rsidR="00EC287B" w:rsidRPr="00EC287B" w:rsidRDefault="00EC287B" w:rsidP="00EC287B">
      <w:pPr>
        <w:spacing w:line="400" w:lineRule="exact"/>
        <w:rPr>
          <w:rFonts w:ascii="Segoe UI" w:hAnsi="Segoe UI" w:cs="Segoe UI" w:hint="eastAsia"/>
          <w:color w:val="24292E"/>
        </w:rPr>
      </w:pPr>
      <w:r w:rsidRPr="00EC287B">
        <w:rPr>
          <w:rFonts w:ascii="Segoe UI" w:hAnsi="Segoe UI" w:cs="Segoe UI" w:hint="eastAsia"/>
          <w:color w:val="24292E"/>
        </w:rPr>
        <w:t>Question</w:t>
      </w:r>
      <w:r w:rsidRPr="00EC287B">
        <w:rPr>
          <w:rFonts w:ascii="Segoe UI" w:hAnsi="Segoe UI" w:cs="Segoe UI" w:hint="eastAsia"/>
          <w:color w:val="24292E"/>
        </w:rPr>
        <w:t>：哪组商品顾客可能会在一次购物时同时购买？</w:t>
      </w:r>
    </w:p>
    <w:p w:rsidR="00EC287B" w:rsidRPr="00EC287B" w:rsidRDefault="00EC287B" w:rsidP="00EC287B">
      <w:pPr>
        <w:spacing w:line="400" w:lineRule="exact"/>
        <w:rPr>
          <w:rFonts w:ascii="Segoe UI" w:hAnsi="Segoe UI" w:cs="Segoe UI" w:hint="eastAsia"/>
          <w:color w:val="24292E"/>
        </w:rPr>
      </w:pPr>
      <w:r w:rsidRPr="00EC287B">
        <w:rPr>
          <w:rFonts w:ascii="Segoe UI" w:hAnsi="Segoe UI" w:cs="Segoe UI" w:hint="eastAsia"/>
          <w:color w:val="24292E"/>
        </w:rPr>
        <w:t>关联分析</w:t>
      </w:r>
    </w:p>
    <w:p w:rsidR="00EC287B" w:rsidRPr="00EC287B" w:rsidRDefault="00EC287B" w:rsidP="00EC287B">
      <w:pPr>
        <w:spacing w:line="400" w:lineRule="exact"/>
        <w:rPr>
          <w:rFonts w:ascii="Segoe UI" w:hAnsi="Segoe UI" w:cs="Segoe UI" w:hint="eastAsia"/>
          <w:color w:val="24292E"/>
        </w:rPr>
      </w:pPr>
      <w:r w:rsidRPr="00EC287B">
        <w:rPr>
          <w:rFonts w:ascii="Segoe UI" w:hAnsi="Segoe UI" w:cs="Segoe UI" w:hint="eastAsia"/>
          <w:color w:val="24292E"/>
        </w:rPr>
        <w:t>Solutions</w:t>
      </w:r>
      <w:r w:rsidRPr="00EC287B">
        <w:rPr>
          <w:rFonts w:ascii="Segoe UI" w:hAnsi="Segoe UI" w:cs="Segoe UI" w:hint="eastAsia"/>
          <w:color w:val="24292E"/>
        </w:rPr>
        <w:t>：</w:t>
      </w:r>
    </w:p>
    <w:p w:rsidR="00EC287B" w:rsidRPr="00EC287B" w:rsidRDefault="00EC287B" w:rsidP="00EC287B">
      <w:pPr>
        <w:spacing w:line="400" w:lineRule="exact"/>
        <w:rPr>
          <w:rFonts w:ascii="Segoe UI" w:hAnsi="Segoe UI" w:cs="Segoe UI" w:hint="eastAsia"/>
          <w:color w:val="24292E"/>
        </w:rPr>
      </w:pPr>
      <w:r w:rsidRPr="00EC287B">
        <w:rPr>
          <w:rFonts w:ascii="Segoe UI" w:hAnsi="Segoe UI" w:cs="Segoe UI" w:hint="eastAsia"/>
          <w:color w:val="24292E"/>
        </w:rPr>
        <w:t>1</w:t>
      </w:r>
      <w:r w:rsidRPr="00EC287B">
        <w:rPr>
          <w:rFonts w:ascii="Segoe UI" w:hAnsi="Segoe UI" w:cs="Segoe UI" w:hint="eastAsia"/>
          <w:color w:val="24292E"/>
        </w:rPr>
        <w:t>：经常同时购买的商品可以摆近一点，以便进一步刺激这些商品一起销售。</w:t>
      </w:r>
    </w:p>
    <w:p w:rsidR="00EC287B" w:rsidRDefault="00EC287B" w:rsidP="00EC287B">
      <w:pPr>
        <w:spacing w:line="400" w:lineRule="exact"/>
        <w:rPr>
          <w:rFonts w:ascii="Segoe UI" w:hAnsi="Segoe UI" w:cs="Segoe UI" w:hint="eastAsia"/>
          <w:color w:val="24292E"/>
        </w:rPr>
      </w:pPr>
      <w:r w:rsidRPr="00EC287B">
        <w:rPr>
          <w:rFonts w:ascii="Segoe UI" w:hAnsi="Segoe UI" w:cs="Segoe UI" w:hint="eastAsia"/>
          <w:color w:val="24292E"/>
        </w:rPr>
        <w:t>2</w:t>
      </w:r>
      <w:r w:rsidRPr="00EC287B">
        <w:rPr>
          <w:rFonts w:ascii="Segoe UI" w:hAnsi="Segoe UI" w:cs="Segoe UI" w:hint="eastAsia"/>
          <w:color w:val="24292E"/>
        </w:rPr>
        <w:t>：规划哪些附属商品可以降价销售，以便刺激主体商品的捆绑销售。</w:t>
      </w:r>
    </w:p>
    <w:p w:rsidR="00EC287B" w:rsidRDefault="00EC287B" w:rsidP="00EC287B">
      <w:pPr>
        <w:spacing w:line="400" w:lineRule="exact"/>
        <w:rPr>
          <w:rFonts w:hint="eastAsia"/>
        </w:rPr>
      </w:pPr>
      <w:r w:rsidRPr="00EC287B">
        <w:rPr>
          <w:b/>
        </w:rPr>
        <w:t>（</w:t>
      </w:r>
      <w:r w:rsidRPr="00EC287B">
        <w:rPr>
          <w:b/>
        </w:rPr>
        <w:t>3</w:t>
      </w:r>
      <w:r w:rsidRPr="00EC287B">
        <w:rPr>
          <w:b/>
        </w:rPr>
        <w:t>）</w:t>
      </w:r>
      <w:r w:rsidRPr="00EC287B">
        <w:rPr>
          <w:rFonts w:hint="eastAsia"/>
          <w:b/>
        </w:rPr>
        <w:t>A</w:t>
      </w:r>
      <w:r w:rsidRPr="00EC287B">
        <w:rPr>
          <w:rFonts w:hint="eastAsia"/>
          <w:b/>
        </w:rPr>
        <w:t>priori</w:t>
      </w:r>
      <w:r w:rsidRPr="00EC287B">
        <w:rPr>
          <w:rFonts w:hint="eastAsia"/>
          <w:b/>
        </w:rPr>
        <w:t>算法</w:t>
      </w:r>
      <w:r>
        <w:rPr>
          <w:rFonts w:hint="eastAsia"/>
        </w:rPr>
        <w:t>过程分为两个步骤：</w:t>
      </w:r>
    </w:p>
    <w:p w:rsidR="00EC287B" w:rsidRDefault="00EC287B" w:rsidP="00EC287B">
      <w:pPr>
        <w:pStyle w:val="a8"/>
        <w:numPr>
          <w:ilvl w:val="0"/>
          <w:numId w:val="2"/>
        </w:numPr>
        <w:spacing w:line="400" w:lineRule="exact"/>
        <w:ind w:firstLineChars="0"/>
      </w:pPr>
      <w:r>
        <w:rPr>
          <w:rFonts w:hint="eastAsia"/>
        </w:rPr>
        <w:t>第一步通过迭代，检索出事务数据库中的所有频繁项集，即支持度不低于用户设定的阈值的项集；</w:t>
      </w:r>
    </w:p>
    <w:p w:rsidR="00EC287B" w:rsidRDefault="00EC287B" w:rsidP="00EC287B">
      <w:pPr>
        <w:pStyle w:val="a8"/>
        <w:numPr>
          <w:ilvl w:val="0"/>
          <w:numId w:val="2"/>
        </w:numPr>
        <w:spacing w:line="400" w:lineRule="exact"/>
        <w:ind w:firstLineChars="0"/>
      </w:pPr>
      <w:r>
        <w:rPr>
          <w:rFonts w:hint="eastAsia"/>
        </w:rPr>
        <w:t>第二步利用频繁项集构造出满足用户最小信任度的规则。</w:t>
      </w:r>
    </w:p>
    <w:p w:rsidR="00EC287B" w:rsidRDefault="00EC287B" w:rsidP="00EC287B">
      <w:pPr>
        <w:spacing w:line="400" w:lineRule="exact"/>
      </w:pPr>
      <w:r>
        <w:rPr>
          <w:rFonts w:hint="eastAsia"/>
        </w:rPr>
        <w:t>具体做法就是：</w:t>
      </w:r>
    </w:p>
    <w:p w:rsidR="00EC287B" w:rsidRDefault="00EC287B" w:rsidP="00EC287B">
      <w:pPr>
        <w:spacing w:line="400" w:lineRule="exact"/>
        <w:ind w:firstLineChars="200" w:firstLine="420"/>
      </w:pPr>
      <w:r>
        <w:rPr>
          <w:rFonts w:hint="eastAsia"/>
        </w:rPr>
        <w:t>首先找出频繁</w:t>
      </w:r>
      <w:r>
        <w:t>1-</w:t>
      </w:r>
      <w:r>
        <w:rPr>
          <w:rFonts w:hint="eastAsia"/>
        </w:rPr>
        <w:t>项集，记为</w:t>
      </w:r>
      <w:r>
        <w:t>L1</w:t>
      </w:r>
      <w:r>
        <w:rPr>
          <w:rFonts w:hint="eastAsia"/>
        </w:rPr>
        <w:t>；然后利用</w:t>
      </w:r>
      <w:r>
        <w:t>L1</w:t>
      </w:r>
      <w:r>
        <w:rPr>
          <w:rFonts w:hint="eastAsia"/>
        </w:rPr>
        <w:t>来产生候选项集</w:t>
      </w:r>
      <w:r>
        <w:t>C2</w:t>
      </w:r>
      <w:r>
        <w:rPr>
          <w:rFonts w:hint="eastAsia"/>
        </w:rPr>
        <w:t>，对</w:t>
      </w:r>
      <w:r>
        <w:t>C2</w:t>
      </w:r>
      <w:r>
        <w:rPr>
          <w:rFonts w:hint="eastAsia"/>
        </w:rPr>
        <w:t>中的项进行判定挖掘出</w:t>
      </w:r>
      <w:r>
        <w:t>L2</w:t>
      </w:r>
      <w:r>
        <w:rPr>
          <w:rFonts w:hint="eastAsia"/>
        </w:rPr>
        <w:t>，即频繁</w:t>
      </w:r>
      <w:r>
        <w:t>2-</w:t>
      </w:r>
      <w:r>
        <w:rPr>
          <w:rFonts w:hint="eastAsia"/>
        </w:rPr>
        <w:t>项集；不断如此循环下去直到无法发现更多的频繁</w:t>
      </w:r>
      <w:r>
        <w:t>k-</w:t>
      </w:r>
      <w:r>
        <w:rPr>
          <w:rFonts w:hint="eastAsia"/>
        </w:rPr>
        <w:t>项集为止。每挖掘一层</w:t>
      </w:r>
      <w:r>
        <w:t>Lk</w:t>
      </w:r>
      <w:r>
        <w:rPr>
          <w:rFonts w:hint="eastAsia"/>
        </w:rPr>
        <w:t>就需要扫描整个数据库一遍。算法利用了一个性质：</w:t>
      </w:r>
    </w:p>
    <w:p w:rsidR="00EC287B" w:rsidRDefault="00EC287B" w:rsidP="00EC287B">
      <w:pPr>
        <w:spacing w:line="400" w:lineRule="exact"/>
        <w:ind w:firstLineChars="200" w:firstLine="420"/>
      </w:pPr>
      <w:r>
        <w:t xml:space="preserve">Apriori </w:t>
      </w:r>
      <w:r>
        <w:rPr>
          <w:rFonts w:hint="eastAsia"/>
        </w:rPr>
        <w:t>性质：任一频繁项集的所有非空子集也必须是频繁的。意思就是说，生成一个</w:t>
      </w:r>
      <w:r>
        <w:t>k-itemset</w:t>
      </w:r>
      <w:r>
        <w:rPr>
          <w:rFonts w:hint="eastAsia"/>
        </w:rPr>
        <w:t>的候选项时，如果这个候选项有子集不在</w:t>
      </w:r>
      <w:r>
        <w:t>(k-1)-itemset(</w:t>
      </w:r>
      <w:r>
        <w:rPr>
          <w:rFonts w:hint="eastAsia"/>
        </w:rPr>
        <w:t>已经确定是</w:t>
      </w:r>
      <w:r>
        <w:t>frequent</w:t>
      </w:r>
      <w:r>
        <w:rPr>
          <w:rFonts w:hint="eastAsia"/>
        </w:rPr>
        <w:t>的</w:t>
      </w:r>
      <w:r>
        <w:t>)</w:t>
      </w:r>
      <w:r>
        <w:rPr>
          <w:rFonts w:hint="eastAsia"/>
        </w:rPr>
        <w:t>中时，那么这个候选项就不用拿去和支持度判断了，直接删除。具体而言：</w:t>
      </w:r>
    </w:p>
    <w:p w:rsidR="00EC287B" w:rsidRDefault="00EC287B" w:rsidP="00EC287B">
      <w:pPr>
        <w:spacing w:line="400" w:lineRule="exact"/>
        <w:ind w:firstLineChars="200" w:firstLine="420"/>
      </w:pPr>
      <w:r>
        <w:t>1</w:t>
      </w:r>
      <w:r>
        <w:rPr>
          <w:rFonts w:hint="eastAsia"/>
        </w:rPr>
        <w:t>）</w:t>
      </w:r>
      <w:r>
        <w:t xml:space="preserve"> </w:t>
      </w:r>
      <w:r>
        <w:rPr>
          <w:rFonts w:hint="eastAsia"/>
        </w:rPr>
        <w:t>连接步</w:t>
      </w:r>
    </w:p>
    <w:p w:rsidR="00EC287B" w:rsidRDefault="00EC287B" w:rsidP="00EC287B">
      <w:pPr>
        <w:spacing w:line="400" w:lineRule="exact"/>
        <w:ind w:firstLineChars="300" w:firstLine="630"/>
        <w:rPr>
          <w:rFonts w:hint="eastAsia"/>
        </w:rPr>
      </w:pPr>
      <w:r>
        <w:rPr>
          <w:rFonts w:hint="eastAsia"/>
        </w:rPr>
        <w:t>为找出</w:t>
      </w:r>
      <w:r>
        <w:t>Lk</w:t>
      </w:r>
      <w:r>
        <w:rPr>
          <w:rFonts w:hint="eastAsia"/>
        </w:rPr>
        <w:t>（所有的频繁</w:t>
      </w:r>
      <w:r>
        <w:t>k</w:t>
      </w:r>
      <w:r>
        <w:rPr>
          <w:rFonts w:hint="eastAsia"/>
        </w:rPr>
        <w:t>项集的集合），通过将</w:t>
      </w:r>
      <w:r>
        <w:t>Lk-1</w:t>
      </w:r>
      <w:r>
        <w:rPr>
          <w:rFonts w:hint="eastAsia"/>
        </w:rPr>
        <w:t>（所有的频繁</w:t>
      </w:r>
      <w:r>
        <w:t>k-1</w:t>
      </w:r>
      <w:r>
        <w:rPr>
          <w:rFonts w:hint="eastAsia"/>
        </w:rPr>
        <w:t>项集的集合）与自身连接产生候选</w:t>
      </w:r>
      <w:r>
        <w:t>k</w:t>
      </w:r>
      <w:r>
        <w:rPr>
          <w:rFonts w:hint="eastAsia"/>
        </w:rPr>
        <w:t>项集的集合。候选集合记作</w:t>
      </w:r>
      <w:r>
        <w:t>Ck</w:t>
      </w:r>
      <w:r>
        <w:rPr>
          <w:rFonts w:hint="eastAsia"/>
        </w:rPr>
        <w:t>。设</w:t>
      </w:r>
      <w:r>
        <w:t>l1</w:t>
      </w:r>
      <w:r>
        <w:rPr>
          <w:rFonts w:hint="eastAsia"/>
        </w:rPr>
        <w:t>和</w:t>
      </w:r>
      <w:r>
        <w:t>l2</w:t>
      </w:r>
      <w:r>
        <w:rPr>
          <w:rFonts w:hint="eastAsia"/>
        </w:rPr>
        <w:t>是</w:t>
      </w:r>
      <w:r>
        <w:t>Lk-1</w:t>
      </w:r>
      <w:r>
        <w:rPr>
          <w:rFonts w:hint="eastAsia"/>
        </w:rPr>
        <w:t>中的成员。记</w:t>
      </w:r>
      <w:r>
        <w:t>li[j]</w:t>
      </w:r>
      <w:r>
        <w:rPr>
          <w:rFonts w:hint="eastAsia"/>
        </w:rPr>
        <w:t>表示</w:t>
      </w:r>
      <w:r>
        <w:t>li</w:t>
      </w:r>
      <w:r>
        <w:rPr>
          <w:rFonts w:hint="eastAsia"/>
        </w:rPr>
        <w:t>中的第</w:t>
      </w:r>
      <w:r>
        <w:t>j</w:t>
      </w:r>
      <w:r>
        <w:rPr>
          <w:rFonts w:hint="eastAsia"/>
        </w:rPr>
        <w:t>项。假设</w:t>
      </w:r>
      <w:r>
        <w:t>Apriori</w:t>
      </w:r>
      <w:r>
        <w:rPr>
          <w:rFonts w:hint="eastAsia"/>
        </w:rPr>
        <w:t>算法对事务或项集中的项按字典次序排序，即对于（</w:t>
      </w:r>
      <w:r>
        <w:t>k-1</w:t>
      </w:r>
      <w:r>
        <w:rPr>
          <w:rFonts w:hint="eastAsia"/>
        </w:rPr>
        <w:t>）项集</w:t>
      </w:r>
      <w:r>
        <w:t>li</w:t>
      </w:r>
      <w:r>
        <w:rPr>
          <w:rFonts w:hint="eastAsia"/>
        </w:rPr>
        <w:t>，</w:t>
      </w:r>
      <w:r>
        <w:t>li[1]&lt;li[2]&lt;……….&lt;li[k-1]</w:t>
      </w:r>
      <w:r>
        <w:rPr>
          <w:rFonts w:hint="eastAsia"/>
        </w:rPr>
        <w:t>。将</w:t>
      </w:r>
      <w:r>
        <w:t>Lk-1</w:t>
      </w:r>
      <w:r>
        <w:rPr>
          <w:rFonts w:hint="eastAsia"/>
        </w:rPr>
        <w:t>与自身连接，如果</w:t>
      </w:r>
      <w:r>
        <w:t xml:space="preserve">(l1[1]=l2[1])&amp;&amp;( l1[2]=l2[2])&amp;&amp;……..&amp;&amp; </w:t>
      </w:r>
      <w:r>
        <w:lastRenderedPageBreak/>
        <w:t>(l1[k-2]=l2[k-2])&amp;&amp;(l1[k-1]&lt;l2[k-1])</w:t>
      </w:r>
      <w:r>
        <w:rPr>
          <w:rFonts w:hint="eastAsia"/>
        </w:rPr>
        <w:t>，那认为</w:t>
      </w:r>
      <w:r>
        <w:rPr>
          <w:rFonts w:hint="eastAsia"/>
        </w:rPr>
        <w:t>l1</w:t>
      </w:r>
      <w:r>
        <w:rPr>
          <w:rFonts w:hint="eastAsia"/>
        </w:rPr>
        <w:t>和</w:t>
      </w:r>
      <w:r>
        <w:rPr>
          <w:rFonts w:hint="eastAsia"/>
        </w:rPr>
        <w:t>l2</w:t>
      </w:r>
      <w:r>
        <w:rPr>
          <w:rFonts w:hint="eastAsia"/>
        </w:rPr>
        <w:t>是可连接。连接</w:t>
      </w:r>
      <w:r>
        <w:rPr>
          <w:rFonts w:hint="eastAsia"/>
        </w:rPr>
        <w:t>l1</w:t>
      </w:r>
      <w:r>
        <w:rPr>
          <w:rFonts w:hint="eastAsia"/>
        </w:rPr>
        <w:t>和</w:t>
      </w:r>
      <w:r>
        <w:rPr>
          <w:rFonts w:hint="eastAsia"/>
        </w:rPr>
        <w:t xml:space="preserve">l2 </w:t>
      </w:r>
      <w:r>
        <w:rPr>
          <w:rFonts w:hint="eastAsia"/>
        </w:rPr>
        <w:t>产生的结果是</w:t>
      </w:r>
      <w:r>
        <w:rPr>
          <w:rFonts w:hint="eastAsia"/>
        </w:rPr>
        <w:t>{l1[1],l1[2],</w:t>
      </w:r>
      <w:r>
        <w:rPr>
          <w:rFonts w:hint="eastAsia"/>
        </w:rPr>
        <w:t>……</w:t>
      </w:r>
      <w:r>
        <w:rPr>
          <w:rFonts w:hint="eastAsia"/>
        </w:rPr>
        <w:t>,l1[k-1],l2[k-1]}</w:t>
      </w:r>
      <w:r>
        <w:rPr>
          <w:rFonts w:hint="eastAsia"/>
        </w:rPr>
        <w:t>。</w:t>
      </w:r>
    </w:p>
    <w:p w:rsidR="00EC287B" w:rsidRDefault="00EC287B" w:rsidP="00EC287B">
      <w:pPr>
        <w:spacing w:line="400" w:lineRule="exact"/>
        <w:ind w:firstLineChars="300" w:firstLine="630"/>
      </w:pPr>
      <w:r>
        <w:t>2</w:t>
      </w:r>
      <w:r>
        <w:rPr>
          <w:rFonts w:hint="eastAsia"/>
        </w:rPr>
        <w:t>）</w:t>
      </w:r>
      <w:r>
        <w:t xml:space="preserve"> </w:t>
      </w:r>
      <w:r>
        <w:rPr>
          <w:rFonts w:hint="eastAsia"/>
        </w:rPr>
        <w:t>剪枝步</w:t>
      </w:r>
    </w:p>
    <w:p w:rsidR="00EC287B" w:rsidRPr="00EC287B" w:rsidRDefault="00EC287B" w:rsidP="00EC287B">
      <w:pPr>
        <w:spacing w:line="400" w:lineRule="exact"/>
        <w:ind w:firstLineChars="300" w:firstLine="630"/>
        <w:rPr>
          <w:rFonts w:hint="eastAsia"/>
        </w:rPr>
      </w:pPr>
      <w:r>
        <w:rPr>
          <w:rFonts w:hint="eastAsia"/>
        </w:rPr>
        <w:t>CK</w:t>
      </w:r>
      <w:r>
        <w:rPr>
          <w:rFonts w:hint="eastAsia"/>
        </w:rPr>
        <w:t>是</w:t>
      </w:r>
      <w:r>
        <w:rPr>
          <w:rFonts w:hint="eastAsia"/>
        </w:rPr>
        <w:t>LK</w:t>
      </w:r>
      <w:r>
        <w:rPr>
          <w:rFonts w:hint="eastAsia"/>
        </w:rPr>
        <w:t>的超集，也就是说，</w:t>
      </w:r>
      <w:r>
        <w:rPr>
          <w:rFonts w:hint="eastAsia"/>
        </w:rPr>
        <w:t>CK</w:t>
      </w:r>
      <w:r>
        <w:rPr>
          <w:rFonts w:hint="eastAsia"/>
        </w:rPr>
        <w:t>的成员可能是也可能不是频繁的。通过扫描所有的事务（交易），确定</w:t>
      </w:r>
      <w:r>
        <w:rPr>
          <w:rFonts w:hint="eastAsia"/>
        </w:rPr>
        <w:t>CK</w:t>
      </w:r>
      <w:r>
        <w:rPr>
          <w:rFonts w:hint="eastAsia"/>
        </w:rPr>
        <w:t>中每个候选的计数，判断是否小于最小支持度计数，如果不是，则认为该候选是频繁的。为了压缩</w:t>
      </w:r>
      <w:r>
        <w:rPr>
          <w:rFonts w:hint="eastAsia"/>
        </w:rPr>
        <w:t>Ck,</w:t>
      </w:r>
      <w:r>
        <w:rPr>
          <w:rFonts w:hint="eastAsia"/>
        </w:rPr>
        <w:t>可以利用</w:t>
      </w:r>
      <w:r>
        <w:rPr>
          <w:rFonts w:hint="eastAsia"/>
        </w:rPr>
        <w:t>Apriori</w:t>
      </w:r>
      <w:r>
        <w:rPr>
          <w:rFonts w:hint="eastAsia"/>
        </w:rPr>
        <w:t>性质：任一频繁项集的所有非空子集也必须是频繁的，反之，如果某个候选的非空子集不是频繁的，那么该候选肯定不是频繁的，从而可以将其从</w:t>
      </w:r>
      <w:r>
        <w:rPr>
          <w:rFonts w:hint="eastAsia"/>
        </w:rPr>
        <w:t>CK</w:t>
      </w:r>
      <w:r>
        <w:rPr>
          <w:rFonts w:hint="eastAsia"/>
        </w:rPr>
        <w:t>中删除。</w:t>
      </w:r>
    </w:p>
    <w:p w:rsidR="009050EE" w:rsidRDefault="009050EE" w:rsidP="009050EE">
      <w:pPr>
        <w:pStyle w:val="1"/>
      </w:pPr>
      <w:r>
        <w:rPr>
          <w:rFonts w:hint="eastAsia"/>
        </w:rPr>
        <w:t>三、实验内容：</w:t>
      </w:r>
    </w:p>
    <w:p w:rsidR="00EC287B" w:rsidRDefault="00EC287B" w:rsidP="00EC287B">
      <w:pPr>
        <w:spacing w:line="400" w:lineRule="exact"/>
        <w:rPr>
          <w:szCs w:val="21"/>
        </w:rPr>
      </w:pPr>
      <w:r>
        <w:rPr>
          <w:rFonts w:hint="eastAsia"/>
          <w:szCs w:val="21"/>
        </w:rPr>
        <w:t>实验要求：</w:t>
      </w:r>
      <w:r w:rsidRPr="00CD4FF5">
        <w:rPr>
          <w:rFonts w:hint="eastAsia"/>
          <w:szCs w:val="21"/>
        </w:rPr>
        <w:t>利用</w:t>
      </w:r>
      <w:r w:rsidRPr="00CD4FF5">
        <w:rPr>
          <w:szCs w:val="21"/>
        </w:rPr>
        <w:t>Apriori</w:t>
      </w:r>
      <w:r>
        <w:rPr>
          <w:rFonts w:hint="eastAsia"/>
          <w:szCs w:val="21"/>
        </w:rPr>
        <w:t>算法求出</w:t>
      </w:r>
      <w:r w:rsidRPr="00CD4FF5">
        <w:rPr>
          <w:rFonts w:hint="eastAsia"/>
          <w:szCs w:val="21"/>
        </w:rPr>
        <w:t>事务表中的频繁项集和关联规则</w:t>
      </w:r>
      <w:r>
        <w:rPr>
          <w:rFonts w:hint="eastAsia"/>
          <w:szCs w:val="21"/>
        </w:rPr>
        <w:t>。</w:t>
      </w:r>
    </w:p>
    <w:p w:rsidR="009347EB" w:rsidRDefault="00EC287B" w:rsidP="00EC287B">
      <w:pPr>
        <w:spacing w:line="400" w:lineRule="exact"/>
        <w:rPr>
          <w:szCs w:val="21"/>
        </w:rPr>
      </w:pPr>
      <w:r>
        <w:rPr>
          <w:rFonts w:hint="eastAsia"/>
          <w:szCs w:val="21"/>
        </w:rPr>
        <w:t>实验数据：</w:t>
      </w:r>
      <w:r w:rsidR="00522634">
        <w:rPr>
          <w:rFonts w:hint="eastAsia"/>
          <w:szCs w:val="21"/>
        </w:rPr>
        <w:t>10</w:t>
      </w:r>
      <w:r w:rsidR="00522634">
        <w:rPr>
          <w:rFonts w:hint="eastAsia"/>
          <w:szCs w:val="21"/>
        </w:rPr>
        <w:t>个购物篮事务</w:t>
      </w:r>
      <w:r>
        <w:rPr>
          <w:rFonts w:hint="eastAsia"/>
          <w:szCs w:val="21"/>
        </w:rPr>
        <w:t>构成的下列事务表</w:t>
      </w:r>
      <w:r w:rsidR="00522634">
        <w:rPr>
          <w:rFonts w:hint="eastAsia"/>
          <w:szCs w:val="21"/>
        </w:rPr>
        <w:t>，</w:t>
      </w:r>
      <w:r>
        <w:rPr>
          <w:rFonts w:hint="eastAsia"/>
          <w:szCs w:val="21"/>
        </w:rPr>
        <w:t>事务表</w:t>
      </w:r>
      <w:r w:rsidR="00522634" w:rsidRPr="00CD4FF5">
        <w:rPr>
          <w:rFonts w:hint="eastAsia"/>
          <w:szCs w:val="21"/>
        </w:rPr>
        <w:t>由项目集</w:t>
      </w:r>
      <w:r w:rsidR="00522634" w:rsidRPr="00CD4FF5">
        <w:rPr>
          <w:szCs w:val="21"/>
        </w:rPr>
        <w:t>I={ I1</w:t>
      </w:r>
      <w:r w:rsidR="00522634" w:rsidRPr="00CD4FF5">
        <w:rPr>
          <w:rFonts w:hint="eastAsia"/>
          <w:szCs w:val="21"/>
        </w:rPr>
        <w:t>，</w:t>
      </w:r>
      <w:r w:rsidR="00522634" w:rsidRPr="00CD4FF5">
        <w:rPr>
          <w:szCs w:val="21"/>
        </w:rPr>
        <w:t>I2</w:t>
      </w:r>
      <w:r w:rsidR="00522634" w:rsidRPr="00CD4FF5">
        <w:rPr>
          <w:rFonts w:hint="eastAsia"/>
          <w:szCs w:val="21"/>
        </w:rPr>
        <w:t>，</w:t>
      </w:r>
      <w:r w:rsidR="00522634" w:rsidRPr="00CD4FF5">
        <w:rPr>
          <w:szCs w:val="21"/>
        </w:rPr>
        <w:t>I3</w:t>
      </w:r>
      <w:r w:rsidR="00522634" w:rsidRPr="00CD4FF5">
        <w:rPr>
          <w:rFonts w:hint="eastAsia"/>
          <w:szCs w:val="21"/>
        </w:rPr>
        <w:t>，</w:t>
      </w:r>
      <w:r w:rsidR="00522634" w:rsidRPr="00CD4FF5">
        <w:rPr>
          <w:szCs w:val="21"/>
        </w:rPr>
        <w:t>I4</w:t>
      </w:r>
      <w:r w:rsidR="00522634" w:rsidRPr="00CD4FF5">
        <w:rPr>
          <w:rFonts w:hint="eastAsia"/>
          <w:szCs w:val="21"/>
        </w:rPr>
        <w:t>，</w:t>
      </w:r>
      <w:r w:rsidR="00522634" w:rsidRPr="00CD4FF5">
        <w:rPr>
          <w:szCs w:val="21"/>
        </w:rPr>
        <w:t>I5</w:t>
      </w:r>
      <w:r w:rsidR="00522634">
        <w:rPr>
          <w:szCs w:val="21"/>
        </w:rPr>
        <w:t>，</w:t>
      </w:r>
      <w:r w:rsidR="00522634">
        <w:rPr>
          <w:rFonts w:hint="eastAsia"/>
          <w:szCs w:val="21"/>
        </w:rPr>
        <w:t>I6</w:t>
      </w:r>
      <w:r w:rsidR="00522634" w:rsidRPr="00CD4FF5">
        <w:rPr>
          <w:szCs w:val="21"/>
        </w:rPr>
        <w:t>}</w:t>
      </w:r>
      <w:r w:rsidR="00522634" w:rsidRPr="00CD4FF5">
        <w:rPr>
          <w:rFonts w:hint="eastAsia"/>
          <w:szCs w:val="21"/>
        </w:rPr>
        <w:t>组成</w:t>
      </w:r>
      <w:r>
        <w:rPr>
          <w:rFonts w:hint="eastAsia"/>
          <w:szCs w:val="21"/>
        </w:rPr>
        <w:t>（项目集</w:t>
      </w:r>
      <w:r>
        <w:rPr>
          <w:rFonts w:hint="eastAsia"/>
          <w:szCs w:val="21"/>
        </w:rPr>
        <w:t>I</w:t>
      </w:r>
      <w:r>
        <w:rPr>
          <w:rFonts w:hint="eastAsia"/>
          <w:szCs w:val="21"/>
        </w:rPr>
        <w:t>中个项目对应的信息为：</w:t>
      </w:r>
      <w:r>
        <w:rPr>
          <w:rFonts w:hint="eastAsia"/>
          <w:szCs w:val="21"/>
        </w:rPr>
        <w:t>I1-</w:t>
      </w:r>
      <w:r>
        <w:rPr>
          <w:rFonts w:hint="eastAsia"/>
          <w:szCs w:val="21"/>
        </w:rPr>
        <w:t>牛奶，</w:t>
      </w:r>
      <w:r>
        <w:rPr>
          <w:rFonts w:hint="eastAsia"/>
          <w:szCs w:val="21"/>
        </w:rPr>
        <w:t>I2-</w:t>
      </w:r>
      <w:r>
        <w:rPr>
          <w:rFonts w:hint="eastAsia"/>
          <w:szCs w:val="21"/>
        </w:rPr>
        <w:t>啤酒，</w:t>
      </w:r>
      <w:r>
        <w:rPr>
          <w:rFonts w:hint="eastAsia"/>
          <w:szCs w:val="21"/>
        </w:rPr>
        <w:t>I3-</w:t>
      </w:r>
      <w:r>
        <w:rPr>
          <w:rFonts w:hint="eastAsia"/>
          <w:szCs w:val="21"/>
        </w:rPr>
        <w:t>尿布，</w:t>
      </w:r>
      <w:r>
        <w:rPr>
          <w:rFonts w:hint="eastAsia"/>
          <w:szCs w:val="21"/>
        </w:rPr>
        <w:t>I4-</w:t>
      </w:r>
      <w:r>
        <w:rPr>
          <w:rFonts w:hint="eastAsia"/>
          <w:szCs w:val="21"/>
        </w:rPr>
        <w:t>面包，</w:t>
      </w:r>
      <w:r>
        <w:rPr>
          <w:rFonts w:hint="eastAsia"/>
          <w:szCs w:val="21"/>
        </w:rPr>
        <w:t>I5-</w:t>
      </w:r>
      <w:r>
        <w:rPr>
          <w:rFonts w:hint="eastAsia"/>
          <w:szCs w:val="21"/>
        </w:rPr>
        <w:t>黄油，</w:t>
      </w:r>
      <w:r>
        <w:rPr>
          <w:rFonts w:hint="eastAsia"/>
          <w:szCs w:val="21"/>
        </w:rPr>
        <w:t>I6-</w:t>
      </w:r>
      <w:r>
        <w:rPr>
          <w:rFonts w:hint="eastAsia"/>
          <w:szCs w:val="21"/>
        </w:rPr>
        <w:t>饼干）</w:t>
      </w:r>
      <w:r w:rsidR="00522634" w:rsidRPr="00CD4FF5">
        <w:rPr>
          <w:rFonts w:hint="eastAsia"/>
          <w:szCs w:val="21"/>
        </w:rPr>
        <w:t>。</w:t>
      </w:r>
      <w:r>
        <w:rPr>
          <w:rFonts w:hint="eastAsia"/>
          <w:szCs w:val="21"/>
        </w:rPr>
        <w:t xml:space="preserve"> </w:t>
      </w:r>
      <w:r w:rsidR="00522634" w:rsidRPr="00CD4FF5">
        <w:rPr>
          <w:rFonts w:hint="eastAsia"/>
          <w:szCs w:val="21"/>
        </w:rPr>
        <w:t>其中，最小支持度设定为</w:t>
      </w:r>
      <w:r w:rsidR="00522634">
        <w:rPr>
          <w:szCs w:val="21"/>
        </w:rPr>
        <w:t>3</w:t>
      </w:r>
      <w:r w:rsidR="00522634" w:rsidRPr="00CD4FF5">
        <w:rPr>
          <w:rFonts w:hint="eastAsia"/>
          <w:szCs w:val="21"/>
        </w:rPr>
        <w:t>，最小置信度设定为</w:t>
      </w:r>
      <w:r w:rsidR="00522634">
        <w:rPr>
          <w:szCs w:val="21"/>
        </w:rPr>
        <w:t>70</w:t>
      </w:r>
      <w:r w:rsidR="00522634" w:rsidRPr="00CD4FF5">
        <w:rPr>
          <w:szCs w:val="21"/>
        </w:rPr>
        <w:t>%</w:t>
      </w:r>
      <w:r w:rsidR="00522634" w:rsidRPr="00CD4FF5">
        <w:rPr>
          <w:rFonts w:hint="eastAsia"/>
          <w:szCs w:val="21"/>
        </w:rPr>
        <w:t>。</w:t>
      </w:r>
    </w:p>
    <w:p w:rsidR="00522634" w:rsidRDefault="00522634" w:rsidP="00EA6E48">
      <w:pPr>
        <w:rPr>
          <w:szCs w:val="21"/>
        </w:rPr>
      </w:pPr>
    </w:p>
    <w:tbl>
      <w:tblPr>
        <w:tblW w:w="4065" w:type="dxa"/>
        <w:jc w:val="center"/>
        <w:tblLook w:val="04A0" w:firstRow="1" w:lastRow="0" w:firstColumn="1" w:lastColumn="0" w:noHBand="0" w:noVBand="1"/>
      </w:tblPr>
      <w:tblGrid>
        <w:gridCol w:w="1120"/>
        <w:gridCol w:w="2945"/>
      </w:tblGrid>
      <w:tr w:rsidR="00522634" w:rsidRPr="00CD4FF5" w:rsidTr="00A32CE4">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auto" w:fill="D8D8D8"/>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TID</w:t>
            </w:r>
          </w:p>
        </w:tc>
        <w:tc>
          <w:tcPr>
            <w:tcW w:w="2945" w:type="dxa"/>
            <w:tcBorders>
              <w:top w:val="single" w:sz="4" w:space="0" w:color="auto"/>
              <w:left w:val="nil"/>
              <w:bottom w:val="single" w:sz="4" w:space="0" w:color="auto"/>
              <w:right w:val="single" w:sz="4" w:space="0" w:color="auto"/>
            </w:tcBorders>
            <w:shd w:val="clear" w:color="auto" w:fill="D8D8D8"/>
            <w:noWrap/>
            <w:vAlign w:val="center"/>
            <w:hideMark/>
          </w:tcPr>
          <w:p w:rsidR="00522634" w:rsidRPr="00CD4FF5" w:rsidRDefault="00522634" w:rsidP="00A32CE4">
            <w:pPr>
              <w:widowControl/>
              <w:spacing w:line="400" w:lineRule="exact"/>
              <w:jc w:val="center"/>
              <w:rPr>
                <w:rFonts w:cs="宋体"/>
                <w:color w:val="000000"/>
                <w:kern w:val="0"/>
                <w:szCs w:val="21"/>
              </w:rPr>
            </w:pPr>
            <w:r>
              <w:rPr>
                <w:rFonts w:hAnsi="宋体" w:cs="宋体" w:hint="eastAsia"/>
                <w:color w:val="000000"/>
                <w:kern w:val="0"/>
                <w:szCs w:val="21"/>
              </w:rPr>
              <w:t>商品</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T100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啤酒</w:t>
            </w:r>
            <w:r w:rsidRPr="00CD4FF5">
              <w:rPr>
                <w:rFonts w:hAnsi="宋体" w:cs="宋体" w:hint="eastAsia"/>
                <w:color w:val="000000"/>
                <w:kern w:val="0"/>
                <w:szCs w:val="21"/>
              </w:rPr>
              <w:t>，</w:t>
            </w:r>
            <w:r>
              <w:rPr>
                <w:rFonts w:hint="eastAsia"/>
                <w:szCs w:val="21"/>
              </w:rPr>
              <w:t>尿布</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T200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面包</w:t>
            </w:r>
            <w:r w:rsidRPr="00CD4FF5">
              <w:rPr>
                <w:rFonts w:hAnsi="宋体" w:cs="宋体" w:hint="eastAsia"/>
                <w:color w:val="000000"/>
                <w:kern w:val="0"/>
                <w:szCs w:val="21"/>
              </w:rPr>
              <w:t>，</w:t>
            </w:r>
            <w:r>
              <w:rPr>
                <w:rFonts w:hint="eastAsia"/>
                <w:szCs w:val="21"/>
              </w:rPr>
              <w:t>黄油</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T300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饼干</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T400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面包</w:t>
            </w:r>
            <w:r w:rsidRPr="00CD4FF5">
              <w:rPr>
                <w:rFonts w:hAnsi="宋体" w:cs="宋体" w:hint="eastAsia"/>
                <w:color w:val="000000"/>
                <w:kern w:val="0"/>
                <w:szCs w:val="21"/>
              </w:rPr>
              <w:t>，</w:t>
            </w:r>
            <w:r>
              <w:rPr>
                <w:rFonts w:hint="eastAsia"/>
                <w:szCs w:val="21"/>
              </w:rPr>
              <w:t>黄油</w:t>
            </w:r>
            <w:r w:rsidRPr="00CD4FF5">
              <w:rPr>
                <w:rFonts w:hAnsi="宋体" w:cs="宋体" w:hint="eastAsia"/>
                <w:color w:val="000000"/>
                <w:kern w:val="0"/>
                <w:szCs w:val="21"/>
              </w:rPr>
              <w:t>，</w:t>
            </w:r>
            <w:r>
              <w:rPr>
                <w:rFonts w:hint="eastAsia"/>
                <w:szCs w:val="21"/>
              </w:rPr>
              <w:t>饼干</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T500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啤酒</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饼干</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T600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面包</w:t>
            </w:r>
            <w:r>
              <w:rPr>
                <w:rFonts w:cs="宋体"/>
                <w:color w:val="000000"/>
                <w:kern w:val="0"/>
                <w:szCs w:val="21"/>
              </w:rPr>
              <w:t>，</w:t>
            </w:r>
            <w:r>
              <w:rPr>
                <w:rFonts w:hint="eastAsia"/>
                <w:szCs w:val="21"/>
              </w:rPr>
              <w:t>黄油</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T700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尿布</w:t>
            </w:r>
            <w:r w:rsidRPr="00CD4FF5">
              <w:rPr>
                <w:rFonts w:hAnsi="宋体" w:cs="宋体" w:hint="eastAsia"/>
                <w:color w:val="000000"/>
                <w:kern w:val="0"/>
                <w:szCs w:val="21"/>
              </w:rPr>
              <w:t>，</w:t>
            </w:r>
            <w:r>
              <w:rPr>
                <w:rFonts w:hint="eastAsia"/>
                <w:szCs w:val="21"/>
              </w:rPr>
              <w:t>面包</w:t>
            </w:r>
            <w:r>
              <w:rPr>
                <w:rFonts w:cs="宋体"/>
                <w:color w:val="000000"/>
                <w:kern w:val="0"/>
                <w:szCs w:val="21"/>
              </w:rPr>
              <w:t>，</w:t>
            </w:r>
            <w:r>
              <w:rPr>
                <w:rFonts w:hint="eastAsia"/>
                <w:szCs w:val="21"/>
              </w:rPr>
              <w:t>黄油</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T800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啤酒</w:t>
            </w:r>
            <w:r w:rsidRPr="00CD4FF5">
              <w:rPr>
                <w:rFonts w:hAnsi="宋体" w:cs="宋体" w:hint="eastAsia"/>
                <w:color w:val="000000"/>
                <w:kern w:val="0"/>
                <w:szCs w:val="21"/>
              </w:rPr>
              <w:t>，</w:t>
            </w:r>
            <w:r>
              <w:rPr>
                <w:rFonts w:hint="eastAsia"/>
                <w:szCs w:val="21"/>
              </w:rPr>
              <w:t>尿布</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w:t>
            </w:r>
            <w:r>
              <w:rPr>
                <w:rFonts w:cs="宋体"/>
                <w:color w:val="000000"/>
                <w:kern w:val="0"/>
                <w:szCs w:val="21"/>
              </w:rPr>
              <w:t>9</w:t>
            </w:r>
            <w:r w:rsidRPr="00CD4FF5">
              <w:rPr>
                <w:rFonts w:cs="宋体"/>
                <w:color w:val="000000"/>
                <w:kern w:val="0"/>
                <w:szCs w:val="21"/>
              </w:rPr>
              <w:t>00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牛奶</w:t>
            </w:r>
            <w:r w:rsidRPr="00CD4FF5">
              <w:rPr>
                <w:rFonts w:hAnsi="宋体" w:cs="宋体" w:hint="eastAsia"/>
                <w:color w:val="000000"/>
                <w:kern w:val="0"/>
                <w:szCs w:val="21"/>
              </w:rPr>
              <w:t>，</w:t>
            </w:r>
            <w:r>
              <w:rPr>
                <w:rFonts w:hint="eastAsia"/>
                <w:szCs w:val="21"/>
              </w:rPr>
              <w:t>尿布</w:t>
            </w:r>
            <w:r w:rsidRPr="00CD4FF5">
              <w:rPr>
                <w:rFonts w:hAnsi="宋体" w:cs="宋体" w:hint="eastAsia"/>
                <w:color w:val="000000"/>
                <w:kern w:val="0"/>
                <w:szCs w:val="21"/>
              </w:rPr>
              <w:t>，</w:t>
            </w:r>
            <w:r>
              <w:rPr>
                <w:rFonts w:hint="eastAsia"/>
                <w:szCs w:val="21"/>
              </w:rPr>
              <w:t>面包</w:t>
            </w:r>
            <w:r w:rsidRPr="00CD4FF5">
              <w:rPr>
                <w:rFonts w:hAnsi="宋体" w:cs="宋体" w:hint="eastAsia"/>
                <w:color w:val="000000"/>
                <w:kern w:val="0"/>
                <w:szCs w:val="21"/>
              </w:rPr>
              <w:t>，</w:t>
            </w:r>
            <w:r>
              <w:rPr>
                <w:rFonts w:hint="eastAsia"/>
                <w:szCs w:val="21"/>
              </w:rPr>
              <w:t>黄油</w:t>
            </w:r>
          </w:p>
        </w:tc>
      </w:tr>
      <w:tr w:rsidR="00522634" w:rsidRPr="00CD4FF5" w:rsidTr="00A32CE4">
        <w:trPr>
          <w:trHeight w:val="288"/>
          <w:jc w:val="center"/>
        </w:trPr>
        <w:tc>
          <w:tcPr>
            <w:tcW w:w="1120" w:type="dxa"/>
            <w:tcBorders>
              <w:top w:val="nil"/>
              <w:left w:val="single" w:sz="4" w:space="0" w:color="auto"/>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sidRPr="00CD4FF5">
              <w:rPr>
                <w:rFonts w:cs="宋体"/>
                <w:color w:val="000000"/>
                <w:kern w:val="0"/>
                <w:szCs w:val="21"/>
              </w:rPr>
              <w:t>T</w:t>
            </w:r>
            <w:r>
              <w:rPr>
                <w:rFonts w:cs="宋体"/>
                <w:color w:val="000000"/>
                <w:kern w:val="0"/>
                <w:szCs w:val="21"/>
              </w:rPr>
              <w:t>1</w:t>
            </w:r>
            <w:r w:rsidRPr="00CD4FF5">
              <w:rPr>
                <w:rFonts w:cs="宋体"/>
                <w:color w:val="000000"/>
                <w:kern w:val="0"/>
                <w:szCs w:val="21"/>
              </w:rPr>
              <w:t>00</w:t>
            </w:r>
            <w:r>
              <w:rPr>
                <w:rFonts w:cs="宋体"/>
                <w:color w:val="000000"/>
                <w:kern w:val="0"/>
                <w:szCs w:val="21"/>
              </w:rPr>
              <w:t>0</w:t>
            </w:r>
          </w:p>
        </w:tc>
        <w:tc>
          <w:tcPr>
            <w:tcW w:w="2945" w:type="dxa"/>
            <w:tcBorders>
              <w:top w:val="nil"/>
              <w:left w:val="nil"/>
              <w:bottom w:val="single" w:sz="4" w:space="0" w:color="auto"/>
              <w:right w:val="single" w:sz="4" w:space="0" w:color="auto"/>
            </w:tcBorders>
            <w:noWrap/>
            <w:vAlign w:val="center"/>
            <w:hideMark/>
          </w:tcPr>
          <w:p w:rsidR="00522634" w:rsidRPr="00CD4FF5" w:rsidRDefault="00522634" w:rsidP="00A32CE4">
            <w:pPr>
              <w:widowControl/>
              <w:spacing w:line="400" w:lineRule="exact"/>
              <w:jc w:val="center"/>
              <w:rPr>
                <w:rFonts w:cs="宋体"/>
                <w:color w:val="000000"/>
                <w:kern w:val="0"/>
                <w:szCs w:val="21"/>
              </w:rPr>
            </w:pPr>
            <w:r>
              <w:rPr>
                <w:rFonts w:hint="eastAsia"/>
                <w:szCs w:val="21"/>
              </w:rPr>
              <w:t>啤酒</w:t>
            </w:r>
            <w:r w:rsidRPr="00CD4FF5">
              <w:rPr>
                <w:rFonts w:hAnsi="宋体" w:cs="宋体" w:hint="eastAsia"/>
                <w:color w:val="000000"/>
                <w:kern w:val="0"/>
                <w:szCs w:val="21"/>
              </w:rPr>
              <w:t>，</w:t>
            </w:r>
            <w:r>
              <w:rPr>
                <w:rFonts w:hint="eastAsia"/>
                <w:szCs w:val="21"/>
              </w:rPr>
              <w:t>饼干</w:t>
            </w:r>
          </w:p>
        </w:tc>
      </w:tr>
    </w:tbl>
    <w:p w:rsidR="00EC287B" w:rsidRDefault="00EC287B" w:rsidP="00EC287B"/>
    <w:p w:rsidR="00EC287B" w:rsidRDefault="00EC287B" w:rsidP="00EC287B"/>
    <w:p w:rsidR="00EC287B" w:rsidRDefault="00EC287B" w:rsidP="00EC287B">
      <w:pPr>
        <w:rPr>
          <w:rFonts w:hint="eastAsia"/>
        </w:rPr>
      </w:pPr>
      <w:r>
        <w:rPr>
          <w:rFonts w:hint="eastAsia"/>
        </w:rPr>
        <w:t>（另：</w:t>
      </w:r>
      <w:r>
        <w:rPr>
          <w:rFonts w:hint="eastAsia"/>
        </w:rPr>
        <w:t xml:space="preserve"> </w:t>
      </w:r>
      <w:r>
        <w:rPr>
          <w:rFonts w:hint="eastAsia"/>
        </w:rPr>
        <w:t>如果上述数据完成后，有兴趣的同学可以选做</w:t>
      </w:r>
      <w:r w:rsidRPr="00EC287B">
        <w:t>Online Retail</w:t>
      </w:r>
      <w:r>
        <w:rPr>
          <w:rFonts w:hint="eastAsia"/>
        </w:rPr>
        <w:t>数据集（</w:t>
      </w:r>
      <w:r w:rsidR="00B55CF7" w:rsidRPr="00B55CF7">
        <w:rPr>
          <w:rFonts w:hint="eastAsia"/>
        </w:rPr>
        <w:t>数据代表了</w:t>
      </w:r>
      <w:r w:rsidR="00B55CF7" w:rsidRPr="00B55CF7">
        <w:rPr>
          <w:rFonts w:hint="eastAsia"/>
        </w:rPr>
        <w:t>2010-2011</w:t>
      </w:r>
      <w:r w:rsidR="00B55CF7" w:rsidRPr="00B55CF7">
        <w:rPr>
          <w:rFonts w:hint="eastAsia"/>
        </w:rPr>
        <w:t>年英国零售商的交易数据</w:t>
      </w:r>
      <w:r>
        <w:rPr>
          <w:rFonts w:hint="eastAsia"/>
        </w:rPr>
        <w:t>）</w:t>
      </w:r>
      <w:r w:rsidR="00B55CF7">
        <w:rPr>
          <w:rFonts w:hint="eastAsia"/>
        </w:rPr>
        <w:t>，其中</w:t>
      </w:r>
      <w:r w:rsidR="00DD1ABE">
        <w:rPr>
          <w:rFonts w:hint="eastAsia"/>
        </w:rPr>
        <w:t>这个数据集的</w:t>
      </w:r>
      <w:bookmarkStart w:id="0" w:name="_GoBack"/>
      <w:bookmarkEnd w:id="0"/>
      <w:r w:rsidR="00B55CF7">
        <w:rPr>
          <w:rFonts w:hint="eastAsia"/>
        </w:rPr>
        <w:t>处理部分可以参考</w:t>
      </w:r>
      <w:hyperlink r:id="rId8" w:history="1">
        <w:r w:rsidR="00B55CF7">
          <w:rPr>
            <w:rStyle w:val="a9"/>
          </w:rPr>
          <w:t>http://www.360doc.com/content/17/0724/14/22146031_673760063.shtml</w:t>
        </w:r>
      </w:hyperlink>
      <w:r>
        <w:rPr>
          <w:rFonts w:hint="eastAsia"/>
        </w:rPr>
        <w:t>）</w:t>
      </w:r>
    </w:p>
    <w:p w:rsidR="00522634" w:rsidRDefault="00522634" w:rsidP="00522634">
      <w:pPr>
        <w:pStyle w:val="1"/>
      </w:pPr>
      <w:r>
        <w:rPr>
          <w:rFonts w:hint="eastAsia"/>
        </w:rPr>
        <w:lastRenderedPageBreak/>
        <w:t>四、实验步骤</w:t>
      </w:r>
    </w:p>
    <w:p w:rsidR="00522634" w:rsidRDefault="00522634" w:rsidP="00522634">
      <w:r>
        <w:rPr>
          <w:rFonts w:hint="eastAsia"/>
        </w:rPr>
        <w:t>（代码）</w:t>
      </w:r>
    </w:p>
    <w:p w:rsidR="00522634" w:rsidRDefault="00522634" w:rsidP="00522634"/>
    <w:p w:rsidR="00522634" w:rsidRDefault="00522634" w:rsidP="00EA6E48"/>
    <w:p w:rsidR="00522634" w:rsidRDefault="00522634" w:rsidP="00EA6E48"/>
    <w:p w:rsidR="00522634" w:rsidRDefault="00522634" w:rsidP="00EA6E48"/>
    <w:p w:rsidR="00522634" w:rsidRDefault="00522634" w:rsidP="00EA6E48"/>
    <w:p w:rsidR="00522634" w:rsidRDefault="00522634" w:rsidP="00EA6E48"/>
    <w:p w:rsidR="00522634" w:rsidRDefault="00522634" w:rsidP="00EA6E48"/>
    <w:p w:rsidR="00522634" w:rsidRDefault="00522634" w:rsidP="00522634">
      <w:pPr>
        <w:pStyle w:val="1"/>
      </w:pPr>
      <w:r>
        <w:rPr>
          <w:rFonts w:hint="eastAsia"/>
        </w:rPr>
        <w:t>五、实验结果</w:t>
      </w:r>
    </w:p>
    <w:p w:rsidR="00522634" w:rsidRDefault="00522634" w:rsidP="00522634"/>
    <w:p w:rsidR="00522634" w:rsidRDefault="00522634" w:rsidP="00522634"/>
    <w:p w:rsidR="00522634" w:rsidRDefault="00522634" w:rsidP="00522634"/>
    <w:p w:rsidR="00522634" w:rsidRDefault="00522634" w:rsidP="00522634"/>
    <w:p w:rsidR="00522634" w:rsidRDefault="00522634" w:rsidP="00522634"/>
    <w:p w:rsidR="00522634" w:rsidRPr="00522634" w:rsidRDefault="00522634" w:rsidP="00522634"/>
    <w:p w:rsidR="00522634" w:rsidRDefault="00522634" w:rsidP="00522634">
      <w:pPr>
        <w:pStyle w:val="1"/>
      </w:pPr>
      <w:r>
        <w:rPr>
          <w:rFonts w:hint="eastAsia"/>
        </w:rPr>
        <w:t>六、心得体会</w:t>
      </w:r>
    </w:p>
    <w:p w:rsidR="009074A9" w:rsidRDefault="009074A9" w:rsidP="009074A9"/>
    <w:p w:rsidR="009074A9" w:rsidRDefault="009074A9" w:rsidP="009074A9"/>
    <w:p w:rsidR="009074A9" w:rsidRDefault="009074A9" w:rsidP="009074A9"/>
    <w:p w:rsidR="00CC1AE7" w:rsidRDefault="00CC1AE7" w:rsidP="009074A9"/>
    <w:p w:rsidR="00CC1AE7" w:rsidRDefault="00CC1AE7" w:rsidP="009074A9"/>
    <w:p w:rsidR="00CC1AE7" w:rsidRDefault="00CC1AE7" w:rsidP="009074A9"/>
    <w:p w:rsidR="00CC1AE7" w:rsidRPr="009074A9" w:rsidRDefault="00CC1AE7" w:rsidP="009074A9"/>
    <w:p w:rsidR="00522634" w:rsidRPr="009074A9" w:rsidRDefault="00522634" w:rsidP="00EA6E48"/>
    <w:sectPr w:rsidR="00522634" w:rsidRPr="009074A9" w:rsidSect="00C761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CBA" w:rsidRDefault="007E6CBA" w:rsidP="00E97011">
      <w:r>
        <w:separator/>
      </w:r>
    </w:p>
  </w:endnote>
  <w:endnote w:type="continuationSeparator" w:id="0">
    <w:p w:rsidR="007E6CBA" w:rsidRDefault="007E6CBA" w:rsidP="00E97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CBA" w:rsidRDefault="007E6CBA" w:rsidP="00E97011">
      <w:r>
        <w:separator/>
      </w:r>
    </w:p>
  </w:footnote>
  <w:footnote w:type="continuationSeparator" w:id="0">
    <w:p w:rsidR="007E6CBA" w:rsidRDefault="007E6CBA" w:rsidP="00E970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2BD"/>
    <w:multiLevelType w:val="hybridMultilevel"/>
    <w:tmpl w:val="DBDE93C4"/>
    <w:lvl w:ilvl="0" w:tplc="6E2273F4">
      <w:start w:val="1"/>
      <w:numFmt w:val="bullet"/>
      <w:lvlText w:val=""/>
      <w:lvlJc w:val="left"/>
      <w:pPr>
        <w:tabs>
          <w:tab w:val="num" w:pos="720"/>
        </w:tabs>
        <w:ind w:left="720" w:hanging="360"/>
      </w:pPr>
      <w:rPr>
        <w:rFonts w:ascii="Wingdings" w:hAnsi="Wingdings" w:hint="default"/>
      </w:rPr>
    </w:lvl>
    <w:lvl w:ilvl="1" w:tplc="F0E4009E">
      <w:start w:val="716"/>
      <w:numFmt w:val="bullet"/>
      <w:lvlText w:val=""/>
      <w:lvlJc w:val="left"/>
      <w:pPr>
        <w:tabs>
          <w:tab w:val="num" w:pos="1440"/>
        </w:tabs>
        <w:ind w:left="1440" w:hanging="360"/>
      </w:pPr>
      <w:rPr>
        <w:rFonts w:ascii="Wingdings" w:hAnsi="Wingdings" w:hint="default"/>
      </w:rPr>
    </w:lvl>
    <w:lvl w:ilvl="2" w:tplc="1C901332" w:tentative="1">
      <w:start w:val="1"/>
      <w:numFmt w:val="bullet"/>
      <w:lvlText w:val=""/>
      <w:lvlJc w:val="left"/>
      <w:pPr>
        <w:tabs>
          <w:tab w:val="num" w:pos="2160"/>
        </w:tabs>
        <w:ind w:left="2160" w:hanging="360"/>
      </w:pPr>
      <w:rPr>
        <w:rFonts w:ascii="Wingdings" w:hAnsi="Wingdings" w:hint="default"/>
      </w:rPr>
    </w:lvl>
    <w:lvl w:ilvl="3" w:tplc="B1F0D7A8" w:tentative="1">
      <w:start w:val="1"/>
      <w:numFmt w:val="bullet"/>
      <w:lvlText w:val=""/>
      <w:lvlJc w:val="left"/>
      <w:pPr>
        <w:tabs>
          <w:tab w:val="num" w:pos="2880"/>
        </w:tabs>
        <w:ind w:left="2880" w:hanging="360"/>
      </w:pPr>
      <w:rPr>
        <w:rFonts w:ascii="Wingdings" w:hAnsi="Wingdings" w:hint="default"/>
      </w:rPr>
    </w:lvl>
    <w:lvl w:ilvl="4" w:tplc="00F40684" w:tentative="1">
      <w:start w:val="1"/>
      <w:numFmt w:val="bullet"/>
      <w:lvlText w:val=""/>
      <w:lvlJc w:val="left"/>
      <w:pPr>
        <w:tabs>
          <w:tab w:val="num" w:pos="3600"/>
        </w:tabs>
        <w:ind w:left="3600" w:hanging="360"/>
      </w:pPr>
      <w:rPr>
        <w:rFonts w:ascii="Wingdings" w:hAnsi="Wingdings" w:hint="default"/>
      </w:rPr>
    </w:lvl>
    <w:lvl w:ilvl="5" w:tplc="36908178" w:tentative="1">
      <w:start w:val="1"/>
      <w:numFmt w:val="bullet"/>
      <w:lvlText w:val=""/>
      <w:lvlJc w:val="left"/>
      <w:pPr>
        <w:tabs>
          <w:tab w:val="num" w:pos="4320"/>
        </w:tabs>
        <w:ind w:left="4320" w:hanging="360"/>
      </w:pPr>
      <w:rPr>
        <w:rFonts w:ascii="Wingdings" w:hAnsi="Wingdings" w:hint="default"/>
      </w:rPr>
    </w:lvl>
    <w:lvl w:ilvl="6" w:tplc="822E9F44" w:tentative="1">
      <w:start w:val="1"/>
      <w:numFmt w:val="bullet"/>
      <w:lvlText w:val=""/>
      <w:lvlJc w:val="left"/>
      <w:pPr>
        <w:tabs>
          <w:tab w:val="num" w:pos="5040"/>
        </w:tabs>
        <w:ind w:left="5040" w:hanging="360"/>
      </w:pPr>
      <w:rPr>
        <w:rFonts w:ascii="Wingdings" w:hAnsi="Wingdings" w:hint="default"/>
      </w:rPr>
    </w:lvl>
    <w:lvl w:ilvl="7" w:tplc="906E70D4" w:tentative="1">
      <w:start w:val="1"/>
      <w:numFmt w:val="bullet"/>
      <w:lvlText w:val=""/>
      <w:lvlJc w:val="left"/>
      <w:pPr>
        <w:tabs>
          <w:tab w:val="num" w:pos="5760"/>
        </w:tabs>
        <w:ind w:left="5760" w:hanging="360"/>
      </w:pPr>
      <w:rPr>
        <w:rFonts w:ascii="Wingdings" w:hAnsi="Wingdings" w:hint="default"/>
      </w:rPr>
    </w:lvl>
    <w:lvl w:ilvl="8" w:tplc="CD607622" w:tentative="1">
      <w:start w:val="1"/>
      <w:numFmt w:val="bullet"/>
      <w:lvlText w:val=""/>
      <w:lvlJc w:val="left"/>
      <w:pPr>
        <w:tabs>
          <w:tab w:val="num" w:pos="6480"/>
        </w:tabs>
        <w:ind w:left="6480" w:hanging="360"/>
      </w:pPr>
      <w:rPr>
        <w:rFonts w:ascii="Wingdings" w:hAnsi="Wingdings" w:hint="default"/>
      </w:rPr>
    </w:lvl>
  </w:abstractNum>
  <w:abstractNum w:abstractNumId="1">
    <w:nsid w:val="57022637"/>
    <w:multiLevelType w:val="hybridMultilevel"/>
    <w:tmpl w:val="A1B086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273E0"/>
    <w:rsid w:val="002273E0"/>
    <w:rsid w:val="00265B60"/>
    <w:rsid w:val="0030058D"/>
    <w:rsid w:val="004C35F0"/>
    <w:rsid w:val="00522634"/>
    <w:rsid w:val="007023FD"/>
    <w:rsid w:val="007E6CBA"/>
    <w:rsid w:val="008570A7"/>
    <w:rsid w:val="0086011A"/>
    <w:rsid w:val="009050EE"/>
    <w:rsid w:val="009074A9"/>
    <w:rsid w:val="00931D79"/>
    <w:rsid w:val="009347EB"/>
    <w:rsid w:val="00B55CF7"/>
    <w:rsid w:val="00C7611D"/>
    <w:rsid w:val="00CC1AE7"/>
    <w:rsid w:val="00DD1ABE"/>
    <w:rsid w:val="00E97011"/>
    <w:rsid w:val="00EA6E48"/>
    <w:rsid w:val="00EC287B"/>
    <w:rsid w:val="00F27543"/>
    <w:rsid w:val="00F31CAF"/>
    <w:rsid w:val="00FE3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536B2B-CE57-4B4D-AEDC-B7542A3E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3E0"/>
    <w:pPr>
      <w:widowControl w:val="0"/>
      <w:jc w:val="both"/>
    </w:pPr>
    <w:rPr>
      <w:rFonts w:ascii="Calibri" w:eastAsia="宋体" w:hAnsi="Calibri" w:cs="Times New Roman"/>
    </w:rPr>
  </w:style>
  <w:style w:type="paragraph" w:styleId="1">
    <w:name w:val="heading 1"/>
    <w:basedOn w:val="a"/>
    <w:next w:val="a"/>
    <w:link w:val="1Char"/>
    <w:uiPriority w:val="99"/>
    <w:qFormat/>
    <w:rsid w:val="002273E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27543"/>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2273E0"/>
    <w:rPr>
      <w:rFonts w:ascii="Calibri" w:eastAsia="宋体" w:hAnsi="Calibri" w:cs="Times New Roman"/>
      <w:b/>
      <w:bCs/>
      <w:kern w:val="44"/>
      <w:sz w:val="44"/>
      <w:szCs w:val="44"/>
    </w:rPr>
  </w:style>
  <w:style w:type="paragraph" w:styleId="a3">
    <w:name w:val="Document Map"/>
    <w:basedOn w:val="a"/>
    <w:link w:val="Char"/>
    <w:uiPriority w:val="99"/>
    <w:semiHidden/>
    <w:unhideWhenUsed/>
    <w:rsid w:val="002273E0"/>
    <w:rPr>
      <w:rFonts w:ascii="宋体"/>
      <w:sz w:val="18"/>
      <w:szCs w:val="18"/>
    </w:rPr>
  </w:style>
  <w:style w:type="character" w:customStyle="1" w:styleId="Char">
    <w:name w:val="文档结构图 Char"/>
    <w:basedOn w:val="a0"/>
    <w:link w:val="a3"/>
    <w:uiPriority w:val="99"/>
    <w:semiHidden/>
    <w:rsid w:val="002273E0"/>
    <w:rPr>
      <w:rFonts w:ascii="宋体" w:eastAsia="宋体" w:hAnsi="Calibri" w:cs="Times New Roman"/>
      <w:sz w:val="18"/>
      <w:szCs w:val="18"/>
    </w:rPr>
  </w:style>
  <w:style w:type="paragraph" w:styleId="a4">
    <w:name w:val="Balloon Text"/>
    <w:basedOn w:val="a"/>
    <w:link w:val="Char0"/>
    <w:uiPriority w:val="99"/>
    <w:semiHidden/>
    <w:unhideWhenUsed/>
    <w:rsid w:val="00EA6E48"/>
    <w:rPr>
      <w:sz w:val="18"/>
      <w:szCs w:val="18"/>
    </w:rPr>
  </w:style>
  <w:style w:type="character" w:customStyle="1" w:styleId="Char0">
    <w:name w:val="批注框文本 Char"/>
    <w:basedOn w:val="a0"/>
    <w:link w:val="a4"/>
    <w:uiPriority w:val="99"/>
    <w:semiHidden/>
    <w:rsid w:val="00EA6E48"/>
    <w:rPr>
      <w:rFonts w:ascii="Calibri" w:eastAsia="宋体" w:hAnsi="Calibri" w:cs="Times New Roman"/>
      <w:sz w:val="18"/>
      <w:szCs w:val="18"/>
    </w:rPr>
  </w:style>
  <w:style w:type="character" w:customStyle="1" w:styleId="2Char">
    <w:name w:val="标题 2 Char"/>
    <w:basedOn w:val="a0"/>
    <w:link w:val="2"/>
    <w:rsid w:val="00F27543"/>
    <w:rPr>
      <w:rFonts w:ascii="Cambria" w:eastAsia="宋体" w:hAnsi="Cambria" w:cs="Times New Roman"/>
      <w:b/>
      <w:bCs/>
      <w:sz w:val="32"/>
      <w:szCs w:val="32"/>
    </w:rPr>
  </w:style>
  <w:style w:type="paragraph" w:styleId="a5">
    <w:name w:val="header"/>
    <w:basedOn w:val="a"/>
    <w:link w:val="Char1"/>
    <w:uiPriority w:val="99"/>
    <w:unhideWhenUsed/>
    <w:rsid w:val="00E9701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E97011"/>
    <w:rPr>
      <w:rFonts w:ascii="Calibri" w:eastAsia="宋体" w:hAnsi="Calibri" w:cs="Times New Roman"/>
      <w:sz w:val="18"/>
      <w:szCs w:val="18"/>
    </w:rPr>
  </w:style>
  <w:style w:type="paragraph" w:styleId="a6">
    <w:name w:val="footer"/>
    <w:basedOn w:val="a"/>
    <w:link w:val="Char2"/>
    <w:uiPriority w:val="99"/>
    <w:unhideWhenUsed/>
    <w:rsid w:val="00E97011"/>
    <w:pPr>
      <w:tabs>
        <w:tab w:val="center" w:pos="4153"/>
        <w:tab w:val="right" w:pos="8306"/>
      </w:tabs>
      <w:snapToGrid w:val="0"/>
      <w:jc w:val="left"/>
    </w:pPr>
    <w:rPr>
      <w:sz w:val="18"/>
      <w:szCs w:val="18"/>
    </w:rPr>
  </w:style>
  <w:style w:type="character" w:customStyle="1" w:styleId="Char2">
    <w:name w:val="页脚 Char"/>
    <w:basedOn w:val="a0"/>
    <w:link w:val="a6"/>
    <w:uiPriority w:val="99"/>
    <w:rsid w:val="00E97011"/>
    <w:rPr>
      <w:rFonts w:ascii="Calibri" w:eastAsia="宋体" w:hAnsi="Calibri" w:cs="Times New Roman"/>
      <w:sz w:val="18"/>
      <w:szCs w:val="18"/>
    </w:rPr>
  </w:style>
  <w:style w:type="paragraph" w:styleId="a7">
    <w:name w:val="Normal (Web)"/>
    <w:basedOn w:val="a"/>
    <w:uiPriority w:val="99"/>
    <w:semiHidden/>
    <w:unhideWhenUsed/>
    <w:rsid w:val="00EC287B"/>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EC287B"/>
    <w:pPr>
      <w:ind w:firstLineChars="200" w:firstLine="420"/>
    </w:pPr>
  </w:style>
  <w:style w:type="character" w:styleId="a9">
    <w:name w:val="Hyperlink"/>
    <w:basedOn w:val="a0"/>
    <w:uiPriority w:val="99"/>
    <w:semiHidden/>
    <w:unhideWhenUsed/>
    <w:rsid w:val="00B55C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50889">
      <w:bodyDiv w:val="1"/>
      <w:marLeft w:val="0"/>
      <w:marRight w:val="0"/>
      <w:marTop w:val="0"/>
      <w:marBottom w:val="0"/>
      <w:divBdr>
        <w:top w:val="none" w:sz="0" w:space="0" w:color="auto"/>
        <w:left w:val="none" w:sz="0" w:space="0" w:color="auto"/>
        <w:bottom w:val="none" w:sz="0" w:space="0" w:color="auto"/>
        <w:right w:val="none" w:sz="0" w:space="0" w:color="auto"/>
      </w:divBdr>
    </w:div>
    <w:div w:id="1260866217">
      <w:bodyDiv w:val="1"/>
      <w:marLeft w:val="0"/>
      <w:marRight w:val="0"/>
      <w:marTop w:val="0"/>
      <w:marBottom w:val="0"/>
      <w:divBdr>
        <w:top w:val="none" w:sz="0" w:space="0" w:color="auto"/>
        <w:left w:val="none" w:sz="0" w:space="0" w:color="auto"/>
        <w:bottom w:val="none" w:sz="0" w:space="0" w:color="auto"/>
        <w:right w:val="none" w:sz="0" w:space="0" w:color="auto"/>
      </w:divBdr>
      <w:divsChild>
        <w:div w:id="772090390">
          <w:marLeft w:val="547"/>
          <w:marRight w:val="0"/>
          <w:marTop w:val="134"/>
          <w:marBottom w:val="0"/>
          <w:divBdr>
            <w:top w:val="none" w:sz="0" w:space="0" w:color="auto"/>
            <w:left w:val="none" w:sz="0" w:space="0" w:color="auto"/>
            <w:bottom w:val="none" w:sz="0" w:space="0" w:color="auto"/>
            <w:right w:val="none" w:sz="0" w:space="0" w:color="auto"/>
          </w:divBdr>
        </w:div>
        <w:div w:id="650448347">
          <w:marLeft w:val="1166"/>
          <w:marRight w:val="0"/>
          <w:marTop w:val="115"/>
          <w:marBottom w:val="0"/>
          <w:divBdr>
            <w:top w:val="none" w:sz="0" w:space="0" w:color="auto"/>
            <w:left w:val="none" w:sz="0" w:space="0" w:color="auto"/>
            <w:bottom w:val="none" w:sz="0" w:space="0" w:color="auto"/>
            <w:right w:val="none" w:sz="0" w:space="0" w:color="auto"/>
          </w:divBdr>
        </w:div>
        <w:div w:id="622421758">
          <w:marLeft w:val="1166"/>
          <w:marRight w:val="0"/>
          <w:marTop w:val="115"/>
          <w:marBottom w:val="0"/>
          <w:divBdr>
            <w:top w:val="none" w:sz="0" w:space="0" w:color="auto"/>
            <w:left w:val="none" w:sz="0" w:space="0" w:color="auto"/>
            <w:bottom w:val="none" w:sz="0" w:space="0" w:color="auto"/>
            <w:right w:val="none" w:sz="0" w:space="0" w:color="auto"/>
          </w:divBdr>
        </w:div>
      </w:divsChild>
    </w:div>
    <w:div w:id="1963995698">
      <w:bodyDiv w:val="1"/>
      <w:marLeft w:val="0"/>
      <w:marRight w:val="0"/>
      <w:marTop w:val="0"/>
      <w:marBottom w:val="0"/>
      <w:divBdr>
        <w:top w:val="none" w:sz="0" w:space="0" w:color="auto"/>
        <w:left w:val="none" w:sz="0" w:space="0" w:color="auto"/>
        <w:bottom w:val="none" w:sz="0" w:space="0" w:color="auto"/>
        <w:right w:val="none" w:sz="0" w:space="0" w:color="auto"/>
      </w:divBdr>
      <w:divsChild>
        <w:div w:id="138617449">
          <w:marLeft w:val="547"/>
          <w:marRight w:val="0"/>
          <w:marTop w:val="134"/>
          <w:marBottom w:val="0"/>
          <w:divBdr>
            <w:top w:val="none" w:sz="0" w:space="0" w:color="auto"/>
            <w:left w:val="none" w:sz="0" w:space="0" w:color="auto"/>
            <w:bottom w:val="none" w:sz="0" w:space="0" w:color="auto"/>
            <w:right w:val="none" w:sz="0" w:space="0" w:color="auto"/>
          </w:divBdr>
        </w:div>
        <w:div w:id="409426766">
          <w:marLeft w:val="1166"/>
          <w:marRight w:val="0"/>
          <w:marTop w:val="115"/>
          <w:marBottom w:val="0"/>
          <w:divBdr>
            <w:top w:val="none" w:sz="0" w:space="0" w:color="auto"/>
            <w:left w:val="none" w:sz="0" w:space="0" w:color="auto"/>
            <w:bottom w:val="none" w:sz="0" w:space="0" w:color="auto"/>
            <w:right w:val="none" w:sz="0" w:space="0" w:color="auto"/>
          </w:divBdr>
        </w:div>
        <w:div w:id="184635749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60doc.com/content/17/0724/14/22146031_673760063.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wdls</dc:creator>
  <cp:keywords/>
  <dc:description/>
  <cp:lastModifiedBy>wd</cp:lastModifiedBy>
  <cp:revision>21</cp:revision>
  <dcterms:created xsi:type="dcterms:W3CDTF">2018-11-27T00:28:00Z</dcterms:created>
  <dcterms:modified xsi:type="dcterms:W3CDTF">2019-10-24T08:45:00Z</dcterms:modified>
</cp:coreProperties>
</file>