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</w:t>
      </w:r>
      <w:proofErr w:type="spellStart"/>
      <w:r>
        <w:rPr>
          <w:b/>
          <w:bCs/>
          <w:sz w:val="32"/>
          <w:szCs w:val="32"/>
          <w:u w:val="single"/>
        </w:rPr>
        <w:t>annee</w:t>
      </w:r>
      <w:proofErr w:type="spellEnd"/>
      <w:r>
        <w:rPr>
          <w:b/>
          <w:bCs/>
          <w:sz w:val="32"/>
          <w:szCs w:val="32"/>
          <w:u w:val="single"/>
        </w:rPr>
        <w:t>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${budget}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${rn2}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${mt2}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${sr2}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${nm3}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${pm3}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${rn3}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${rm3}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${nt3}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${mt3}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${sr3}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${nm4}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${pm4}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${rn4}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${rm4}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${nt4}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${mt4}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${sr4}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${nm5}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${pm5}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${rn5}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${rm5}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${nt5}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${mt5}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${sr5}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${nm6}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${pm6}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${rn6}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${rm6}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${nt6}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${mt6}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${sr6}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${nm7}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${pm7}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${rn7}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${rm7}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${nt7}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${mt7}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${sr7}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${nm8}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${pm8}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${rn8}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${rm8}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${nt8}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${mt8}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${sr8}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${nm9}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${pm9}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${rn9}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${rm9}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${nt9}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${mt9}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${sr9}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${nm10}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${pm10}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${rn10}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${rm10}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${nt10}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${mt10}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${sr10}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${mt11}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${rn12}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${mt12}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${sr12}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