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7B2B09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مراسلة رقم </w:t>
      </w:r>
      <w:r w:rsidR="007B2B09">
        <w:rPr>
          <w:sz w:val="28"/>
          <w:szCs w:val="28"/>
          <w:lang w:bidi="ar-DZ"/>
        </w:rPr>
        <w:t>98</w:t>
      </w:r>
      <w:r>
        <w:rPr>
          <w:rFonts w:hint="cs"/>
          <w:sz w:val="28"/>
          <w:szCs w:val="28"/>
          <w:rtl/>
          <w:lang w:bidi="ar-DZ"/>
        </w:rPr>
        <w:t xml:space="preserve"> المؤرخة في </w:t>
      </w:r>
      <w:r w:rsidR="007B2B09">
        <w:rPr>
          <w:rFonts w:hint="cs"/>
          <w:sz w:val="28"/>
          <w:szCs w:val="28"/>
          <w:rtl/>
          <w:lang w:bidi="ar-DZ"/>
        </w:rPr>
        <w:t>21 مارس 2021.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moisAr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annee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81182" w:rsidRPr="00ED5DA6" w:rsidRDefault="00E81182" w:rsidP="00ED5DA6">
      <w:pPr>
        <w:bidi/>
        <w:spacing w:after="0"/>
        <w:rPr>
          <w:b/>
          <w:bCs/>
          <w:sz w:val="28"/>
          <w:szCs w:val="28"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color w:val="000000"/>
          <w:sz w:val="40"/>
          <w:szCs w:val="40"/>
        </w:rPr>
      </w:pPr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</w:rPr>
        <w:lastRenderedPageBreak/>
        <w:t>الجمــــــهورية الجزائريـــة الديمقراطية الشعبـــية</w:t>
      </w: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8"/>
          <w:szCs w:val="28"/>
          <w:rtl/>
        </w:rPr>
      </w:pPr>
      <w:proofErr w:type="gramStart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>وزارة</w:t>
      </w:r>
      <w:proofErr w:type="gramEnd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 xml:space="preserve"> التــــضامن الوطــــــني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</w:rPr>
        <w:t>والأســــرة وقـضايا الــمـــرأة</w:t>
      </w:r>
    </w:p>
    <w:p w:rsidR="00D97CD3" w:rsidRPr="006E04E0" w:rsidRDefault="00D97CD3" w:rsidP="00D97CD3">
      <w:pPr>
        <w:bidi/>
        <w:spacing w:after="0" w:line="240" w:lineRule="auto"/>
        <w:ind w:left="110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مديرية النشاط الاجتماعي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 xml:space="preserve">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والتضامن لولاية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عين </w:t>
      </w:r>
      <w:proofErr w:type="spellStart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تموشنت</w:t>
      </w:r>
      <w:proofErr w:type="spellEnd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p w:rsidR="00D97CD3" w:rsidRPr="00DD4D5D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"/>
          <w:szCs w:val="2"/>
          <w:rtl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بطاقة متابعة تسديد المنحة المالية والتغطية الاجتماعية للأشخاص المعوقين </w:t>
      </w: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>وتطهير قائمة المستفيدين من المنحة المالية لشهر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moisAr</w:t>
      </w:r>
      <w:proofErr w:type="spellEnd"/>
      <w:r>
        <w:rPr>
          <w:b/>
          <w:bCs/>
          <w:sz w:val="32"/>
          <w:szCs w:val="32"/>
          <w:lang w:bidi="ar-DZ"/>
        </w:rPr>
        <w:t xml:space="preserve">} 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annee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lang w:bidi="ar-DZ"/>
        </w:rPr>
      </w:pPr>
      <w:proofErr w:type="gramStart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التسديد</w:t>
      </w:r>
      <w:proofErr w:type="gramEnd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-12" w:type="dxa"/>
        <w:tblLook w:val="04A0"/>
      </w:tblPr>
      <w:tblGrid>
        <w:gridCol w:w="4110"/>
        <w:gridCol w:w="1829"/>
        <w:gridCol w:w="2835"/>
        <w:gridCol w:w="1829"/>
      </w:tblGrid>
      <w:tr w:rsidR="00D97CD3" w:rsidRPr="00987005" w:rsidTr="00350DBD">
        <w:tc>
          <w:tcPr>
            <w:tcW w:w="5811" w:type="dxa"/>
            <w:gridSpan w:val="2"/>
          </w:tcPr>
          <w:p w:rsidR="00D97CD3" w:rsidRPr="007B4E3F" w:rsidRDefault="00D97CD3" w:rsidP="00350DBD">
            <w:pPr>
              <w:pStyle w:val="Paragraphedeliste"/>
              <w:bidi/>
              <w:ind w:left="33" w:hanging="33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المعاشات والمنح المدفوعة للأشخاص 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المعوقين</w:t>
            </w: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 بنسبة </w:t>
            </w:r>
            <w:r w:rsidRPr="007B4E3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100%</w:t>
            </w:r>
          </w:p>
          <w:p w:rsidR="00D97CD3" w:rsidRPr="00987005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(</w:t>
            </w:r>
            <w:proofErr w:type="gramStart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الباب</w:t>
            </w:r>
            <w:proofErr w:type="gramEnd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46-15)</w:t>
            </w:r>
          </w:p>
        </w:tc>
        <w:tc>
          <w:tcPr>
            <w:tcW w:w="4395" w:type="dxa"/>
            <w:gridSpan w:val="2"/>
          </w:tcPr>
          <w:p w:rsidR="00D97CD3" w:rsidRPr="007B4E3F" w:rsidRDefault="00D97CD3" w:rsidP="00350DBD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الاشتراكا</w:t>
            </w:r>
            <w:r w:rsidRPr="007B4E3F">
              <w:rPr>
                <w:rFonts w:ascii="Arabic Typesetting" w:hAnsi="Arabic Typesetting" w:cs="Arabic Typesetting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في التأمينات الاجتماعية للأشخاص المعوقين الذين لا يمارسون أي </w:t>
            </w:r>
            <w:proofErr w:type="spellStart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نشاطمهني</w:t>
            </w:r>
            <w:proofErr w:type="spellEnd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 ( الباب 33-13 المادة 02)</w:t>
            </w:r>
          </w:p>
        </w:tc>
      </w:tr>
      <w:tr w:rsidR="00D97CD3" w:rsidRPr="00987005" w:rsidTr="00350DBD">
        <w:trPr>
          <w:trHeight w:val="170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المدفوعة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شهريا للأشخاص المعوقين             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AE05D3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${montant}</w:t>
            </w:r>
          </w:p>
        </w:tc>
        <w:tc>
          <w:tcPr>
            <w:tcW w:w="2835" w:type="dxa"/>
            <w:vMerge w:val="restart"/>
            <w:vAlign w:val="center"/>
          </w:tcPr>
          <w:p w:rsidR="00D97CD3" w:rsidRPr="006E04E0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المدفوعة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شهريا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للاشتراكات</w:t>
            </w:r>
          </w:p>
        </w:tc>
        <w:tc>
          <w:tcPr>
            <w:tcW w:w="1560" w:type="dxa"/>
            <w:vMerge w:val="restart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مبالغ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المستحقات  المدفوعة للأشخاص المعوقين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${montant}</w:t>
            </w:r>
          </w:p>
        </w:tc>
        <w:tc>
          <w:tcPr>
            <w:tcW w:w="2835" w:type="dxa"/>
            <w:vMerge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  <w:tc>
          <w:tcPr>
            <w:tcW w:w="1560" w:type="dxa"/>
            <w:vMerge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المنحة المالية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nbrHand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>}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التغطية الاجتماعية</w:t>
            </w:r>
          </w:p>
        </w:tc>
        <w:tc>
          <w:tcPr>
            <w:tcW w:w="1560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nbrHand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>}</w:t>
            </w: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701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dateMondate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>}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560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dateMondate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>}</w:t>
            </w:r>
          </w:p>
        </w:tc>
      </w:tr>
    </w:tbl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جدول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يضمن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توزيع الأشخاص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 المستفيدين من المنحة المالية حسب طريقة الدفع</w:t>
      </w:r>
    </w:p>
    <w:tbl>
      <w:tblPr>
        <w:tblStyle w:val="Grilledutableau"/>
        <w:bidiVisual/>
        <w:tblW w:w="0" w:type="auto"/>
        <w:tblLook w:val="04A0"/>
      </w:tblPr>
      <w:tblGrid>
        <w:gridCol w:w="5799"/>
        <w:gridCol w:w="2835"/>
        <w:gridCol w:w="1560"/>
      </w:tblGrid>
      <w:tr w:rsidR="00D97CD3" w:rsidRPr="00987005" w:rsidTr="00350DBD">
        <w:tc>
          <w:tcPr>
            <w:tcW w:w="5799" w:type="dxa"/>
            <w:vAlign w:val="center"/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21"/>
              <w:jc w:val="center"/>
              <w:rPr>
                <w:sz w:val="18"/>
                <w:szCs w:val="18"/>
                <w:rtl/>
              </w:rPr>
            </w:pPr>
            <w:proofErr w:type="gramStart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طريقة</w:t>
            </w:r>
            <w:proofErr w:type="gramEnd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دفع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المنحة المالية للأشخاص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المعوقين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بنسبة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100 </w:t>
            </w:r>
            <w:r w:rsidRPr="0098700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%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تاريخ</w:t>
            </w:r>
            <w:proofErr w:type="gramEnd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الصبّ / القبض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عدد المستفيدين </w:t>
            </w:r>
          </w:p>
        </w:tc>
      </w:tr>
      <w:tr w:rsidR="00D97CD3" w:rsidRPr="00987005" w:rsidTr="00350DBD">
        <w:tc>
          <w:tcPr>
            <w:tcW w:w="10194" w:type="dxa"/>
            <w:gridSpan w:val="3"/>
            <w:tcBorders>
              <w:right w:val="single" w:sz="4" w:space="0" w:color="auto"/>
            </w:tcBorders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التسديد مباشرة عن طريق الخزينة </w:t>
            </w:r>
            <w:proofErr w:type="spellStart"/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الولائية</w:t>
            </w:r>
            <w:proofErr w:type="spellEnd"/>
          </w:p>
        </w:tc>
      </w:tr>
      <w:tr w:rsidR="00D97CD3" w:rsidRPr="00987005" w:rsidTr="00350DBD">
        <w:tc>
          <w:tcPr>
            <w:tcW w:w="5799" w:type="dxa"/>
            <w:tcBorders>
              <w:right w:val="single" w:sz="4" w:space="0" w:color="auto"/>
            </w:tcBorders>
          </w:tcPr>
          <w:p w:rsidR="00D97CD3" w:rsidRPr="007B4E3F" w:rsidRDefault="00D97CD3" w:rsidP="00350DBD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dateVirement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 xml:space="preserve">}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97CD3">
              <w:rPr>
                <w:sz w:val="24"/>
                <w:szCs w:val="24"/>
                <w:lang w:bidi="ar-DZ"/>
              </w:rPr>
              <w:t>${</w:t>
            </w:r>
            <w:proofErr w:type="spellStart"/>
            <w:r w:rsidRPr="00D97CD3">
              <w:rPr>
                <w:sz w:val="24"/>
                <w:szCs w:val="24"/>
                <w:lang w:bidi="ar-DZ"/>
              </w:rPr>
              <w:t>nbrHand</w:t>
            </w:r>
            <w:proofErr w:type="spellEnd"/>
            <w:r w:rsidRPr="00D97CD3">
              <w:rPr>
                <w:sz w:val="24"/>
                <w:szCs w:val="24"/>
                <w:lang w:bidi="ar-DZ"/>
              </w:rPr>
              <w:t>}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البنكية.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D97CD3" w:rsidRPr="00A70713" w:rsidRDefault="00D97CD3" w:rsidP="00350DB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97CD3" w:rsidRPr="00987005" w:rsidTr="00350DBD">
        <w:tc>
          <w:tcPr>
            <w:tcW w:w="10194" w:type="dxa"/>
            <w:gridSpan w:val="3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التسديد عن طريق أمناء الخزينة للبلديات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bidi/>
              <w:ind w:left="447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قبض المنحة المالية نقدا،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97CD3" w:rsidRPr="00987005" w:rsidRDefault="00D97CD3" w:rsidP="00D97CD3">
      <w:pPr>
        <w:pStyle w:val="Paragraphedeliste"/>
        <w:bidi/>
        <w:spacing w:after="0"/>
        <w:ind w:left="110"/>
        <w:rPr>
          <w:rFonts w:ascii="Arabic Typesetting" w:hAnsi="Arabic Typesetting" w:cs="Arabic Typesetting"/>
          <w:b/>
          <w:bCs/>
          <w:sz w:val="8"/>
          <w:szCs w:val="8"/>
          <w:lang w:bidi="ar-DZ"/>
        </w:rPr>
      </w:pPr>
    </w:p>
    <w:p w:rsidR="00D97CD3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تطهير قائمة المستفيدين من المنحة المالية المخصصة للأشخاص 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</w:p>
    <w:p w:rsidR="00D97CD3" w:rsidRPr="006E04E0" w:rsidRDefault="00D97CD3" w:rsidP="00D97CD3">
      <w:pPr>
        <w:pStyle w:val="Paragraphedeliste"/>
        <w:bidi/>
        <w:spacing w:after="0" w:line="240" w:lineRule="auto"/>
        <w:ind w:left="470"/>
        <w:jc w:val="both"/>
        <w:rPr>
          <w:rFonts w:ascii="Arabic Typesetting" w:hAnsi="Arabic Typesetting" w:cs="Arabic Typesetting"/>
          <w:b/>
          <w:bCs/>
          <w:sz w:val="14"/>
          <w:szCs w:val="14"/>
          <w:lang w:bidi="ar-DZ"/>
        </w:rPr>
      </w:pPr>
      <w:r w:rsidRPr="00A0314D">
        <w:rPr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6" o:spid="_x0000_s1033" type="#_x0000_t202" style="position:absolute;left:0;text-align:left;margin-left:24.2pt;margin-top:3.15pt;width:119.3pt;height:27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">
            <v:textbox>
              <w:txbxContent>
                <w:p w:rsidR="00D97CD3" w:rsidRPr="00D97CD3" w:rsidRDefault="00D97CD3" w:rsidP="00D97CD3">
                  <w:pPr>
                    <w:jc w:val="center"/>
                    <w:rPr>
                      <w:sz w:val="32"/>
                      <w:rtl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>${all}</w:t>
                  </w:r>
                </w:p>
              </w:txbxContent>
            </v:textbox>
          </v:shape>
        </w:pict>
      </w:r>
    </w:p>
    <w:p w:rsidR="00D97CD3" w:rsidRPr="00987005" w:rsidRDefault="00D97CD3" w:rsidP="00D97CD3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العدد الإجمالي للأشخاص ذوي الإعاقة الذين تم شطبهم خلال شهر(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جوان 2021</w:t>
      </w: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).....................</w:t>
      </w:r>
    </w:p>
    <w:p w:rsidR="00D97CD3" w:rsidRPr="00A019EC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6"/>
          <w:szCs w:val="6"/>
          <w:rtl/>
          <w:lang w:bidi="ar-DZ"/>
        </w:rPr>
      </w:pPr>
    </w:p>
    <w:p w:rsidR="00D97CD3" w:rsidRPr="006E04E0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جدول يتضمن توزيع </w:t>
      </w:r>
      <w:proofErr w:type="spellStart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الأشخاصالمعوقين</w:t>
      </w:r>
      <w:proofErr w:type="spellEnd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بنسبة 100 % حسب سبب الشطب</w:t>
      </w:r>
    </w:p>
    <w:tbl>
      <w:tblPr>
        <w:tblStyle w:val="Grilledutableau"/>
        <w:bidiVisual/>
        <w:tblW w:w="10338" w:type="dxa"/>
        <w:tblInd w:w="110" w:type="dxa"/>
        <w:tblLook w:val="04A0"/>
      </w:tblPr>
      <w:tblGrid>
        <w:gridCol w:w="4284"/>
        <w:gridCol w:w="897"/>
        <w:gridCol w:w="4300"/>
        <w:gridCol w:w="857"/>
      </w:tblGrid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الوفاة</w:t>
            </w:r>
            <w:proofErr w:type="gramEnd"/>
          </w:p>
        </w:tc>
        <w:tc>
          <w:tcPr>
            <w:tcW w:w="89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${dc}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 السياحة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${ta}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بالخارج و/أو داخل الوطن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${rc}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الفلاحة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${ta}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للمجاهدين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${md}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برنامج الصندوق الوطني للبطالة 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${cr}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التخفيض في نسبة العجز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${as}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غير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801254" w:rsidRPr="00987005" w:rsidTr="00903C1C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برنامج القرض المصغر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${ag}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التنازل عن المنحة المالية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منصب التشغيل في إطار الإدماج المهني 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${tv}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تغيير الإقامة لولاية أخرى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B4063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${cw}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تواجد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السجن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${pr}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عدم </w:t>
            </w:r>
            <w:proofErr w:type="spellStart"/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تحيين</w:t>
            </w:r>
            <w:proofErr w:type="spellEnd"/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الملف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0</w:t>
            </w:r>
          </w:p>
        </w:tc>
      </w:tr>
      <w:tr w:rsidR="00801254" w:rsidRPr="00987005" w:rsidTr="00D97CD3">
        <w:trPr>
          <w:trHeight w:val="397"/>
        </w:trPr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تسجيل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السجّل التجاري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${rr}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أسباب أخرى (إلزامية تحديد سبب الشطب)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${at}</w:t>
            </w:r>
          </w:p>
        </w:tc>
      </w:tr>
    </w:tbl>
    <w:p w:rsidR="00D97CD3" w:rsidRPr="00312538" w:rsidRDefault="00D97CD3" w:rsidP="00312538">
      <w:pPr>
        <w:tabs>
          <w:tab w:val="left" w:pos="3992"/>
        </w:tabs>
        <w:bidi/>
        <w:ind w:left="110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مدير</w:t>
      </w:r>
      <w:proofErr w:type="gramEnd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النشاط الاجتماعي والتضامن </w:t>
      </w:r>
    </w:p>
    <w:sectPr w:rsidR="00D97CD3" w:rsidRPr="00312538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FC39DE"/>
    <w:multiLevelType w:val="hybridMultilevel"/>
    <w:tmpl w:val="30CC54AA"/>
    <w:lvl w:ilvl="0" w:tplc="E306164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8ED13B5"/>
    <w:multiLevelType w:val="hybridMultilevel"/>
    <w:tmpl w:val="1B62C57E"/>
    <w:lvl w:ilvl="0" w:tplc="50DA4DAC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2538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B2B09"/>
    <w:rsid w:val="007D1FB2"/>
    <w:rsid w:val="007E1764"/>
    <w:rsid w:val="00801254"/>
    <w:rsid w:val="0081303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AF2B98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97CD3"/>
    <w:rsid w:val="00DA2F67"/>
    <w:rsid w:val="00DB434B"/>
    <w:rsid w:val="00DE024C"/>
    <w:rsid w:val="00E16B26"/>
    <w:rsid w:val="00E55155"/>
    <w:rsid w:val="00E81182"/>
    <w:rsid w:val="00E81183"/>
    <w:rsid w:val="00EB552B"/>
    <w:rsid w:val="00ED5DA6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cp:lastPrinted>2020-03-24T10:48:00Z</cp:lastPrinted>
  <dcterms:created xsi:type="dcterms:W3CDTF">2020-06-24T14:07:00Z</dcterms:created>
  <dcterms:modified xsi:type="dcterms:W3CDTF">2021-07-18T09:46:00Z</dcterms:modified>
</cp:coreProperties>
</file>