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805317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805317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ماي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2020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805317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46 502 000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1 298 000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AD23C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47 800 000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2020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805317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1 298 000.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1 298 000.00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>مليون ومئتان وثمانية وتسعون ألف</w:t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 w:hint="cs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17" w:rsidRDefault="00805317" w:rsidP="00186F10">
      <w:r>
        <w:separator/>
      </w:r>
    </w:p>
  </w:endnote>
  <w:endnote w:type="continuationSeparator" w:id="0">
    <w:p w:rsidR="00805317" w:rsidRDefault="00805317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17" w:rsidRDefault="00805317" w:rsidP="00186F10">
      <w:r>
        <w:separator/>
      </w:r>
    </w:p>
  </w:footnote>
  <w:footnote w:type="continuationSeparator" w:id="0">
    <w:p w:rsidR="00805317" w:rsidRDefault="00805317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D3B9A-1025-4317-B42F-C430F6FD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23</cp:revision>
  <cp:lastPrinted>2018-12-11T07:42:00Z</cp:lastPrinted>
  <dcterms:created xsi:type="dcterms:W3CDTF">2018-12-11T07:30:00Z</dcterms:created>
  <dcterms:modified xsi:type="dcterms:W3CDTF">2020-05-22T12:34:00Z</dcterms:modified>
</cp:coreProperties>
</file>