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r>
        <w:t xml:space="preserve"/>
      </w:r>
    </w:p>
    <w:p>
      <w:pPr>
        <w:spacing w:before="0" w:after="60"/>
        <w:jc w:val="center"/>
      </w:pPr>
      <w:r>
        <w:rPr>
          <w:rFonts w:ascii="Arial" w:cs="Arial" w:eastAsia="Arial" w:hAnsi="Arial"/>
          <w:b/>
          <w:bCs/>
          <w:color w:val="0B1F33"/>
          <w:sz w:val="96"/>
          <w:szCs w:val="96"/>
        </w:rPr>
        <w:t xml:space="preserve">EvoClaw</w:t>
      </w:r>
    </w:p>
    <w:p>
      <w:pPr>
        <w:spacing w:before="0" w:after="60"/>
        <w:jc w:val="center"/>
      </w:pPr>
      <w:r>
        <w:rPr>
          <w:rFonts w:ascii="Arial" w:cs="Arial" w:eastAsia="Arial" w:hAnsi="Arial"/>
          <w:i/>
          <w:iCs/>
          <w:color w:val="0E7490"/>
          <w:sz w:val="32"/>
          <w:szCs w:val="32"/>
        </w:rPr>
        <w:t xml:space="preserve">以组织进化为核心的 AI 管家系统</w:t>
      </w:r>
    </w:p>
    <w:p>
      <w:pPr>
        <w:pBdr>
          <w:top w:val="single" w:color="C0D4E4" w:sz="4" w:space="8"/>
          <w:bottom w:val="single" w:color="C0D4E4" w:sz="4" w:space="8"/>
        </w:pBdr>
        <w:spacing w:before="80" w:after="80"/>
        <w:jc w:val="center"/>
      </w:pPr>
      <w:r>
        <w:rPr>
          <w:rFonts w:ascii="Arial" w:cs="Arial" w:eastAsia="Arial" w:hAnsi="Arial"/>
          <w:color w:val="5A6E7E"/>
          <w:sz w:val="20"/>
          <w:szCs w:val="20"/>
        </w:rPr>
        <w:t xml:space="preserve">Design Document v3.0  ·  工具化层  ·  保密</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ABCD0" w:sz="1"/>
              <w:left w:val="single" w:color="9ABCD0" w:sz="1"/>
              <w:bottom w:val="single" w:color="9ABCD0" w:sz="1"/>
              <w:right w:val="single" w:color="9ABCD0" w:sz="1"/>
            </w:tcBorders>
            <w:shd w:fill="F0F7FB" w:val="clear"/>
            <w:tcMar>
              <w:top w:type="dxa" w:w="120"/>
              <w:left w:type="dxa" w:w="140"/>
              <w:bottom w:type="dxa" w:w="120"/>
              <w:right w:type="dxa" w:w="140"/>
            </w:tcMar>
          </w:tcPr>
          <w:p>
            <w:r>
              <w:rPr>
                <w:rFonts w:ascii="Arial" w:cs="Arial" w:eastAsia="Arial" w:hAnsi="Arial"/>
                <w:b/>
                <w:bCs/>
                <w:color w:val="124060"/>
                <w:sz w:val="20"/>
                <w:szCs w:val="20"/>
              </w:rPr>
              <w:t xml:space="preserve">v1.0 — 执行基础</w:t>
            </w:r>
          </w:p>
          <w:p>
            <w:pPr>
              <w:spacing w:before="60"/>
            </w:pPr>
            <w:r>
              <w:rPr>
                <w:rFonts w:ascii="Arial" w:cs="Arial" w:eastAsia="Arial" w:hAnsi="Arial"/>
                <w:color w:val="5A6E7E"/>
                <w:sz w:val="18"/>
                <w:szCs w:val="18"/>
              </w:rPr>
              <w:t xml:space="preserve">三层架构 · 插件化模块</w:t>
            </w:r>
          </w:p>
          <w:p>
            <w:pPr>
              <w:spacing w:before="40"/>
            </w:pPr>
            <w:r>
              <w:rPr>
                <w:rFonts w:ascii="Arial" w:cs="Arial" w:eastAsia="Arial" w:hAnsi="Arial"/>
                <w:color w:val="5A6E7E"/>
                <w:sz w:val="18"/>
                <w:szCs w:val="18"/>
              </w:rPr>
              <w:t xml:space="preserve">进化基因定义 · A/B 测试</w:t>
            </w:r>
          </w:p>
          <w:p>
            <w:pPr>
              <w:spacing w:before="40"/>
            </w:pPr>
            <w:r>
              <w:rPr>
                <w:rFonts w:ascii="Arial" w:cs="Arial" w:eastAsia="Arial" w:hAnsi="Arial"/>
                <w:color w:val="5A6E7E"/>
                <w:sz w:val="18"/>
                <w:szCs w:val="18"/>
              </w:rPr>
              <w:t xml:space="preserve">通信协议结构化</w:t>
            </w:r>
          </w:p>
        </w:tc>
        <w:tc>
          <w:tcPr>
            <w:tcW w:type="dxa" w:w="3120"/>
            <w:tcBorders>
              <w:top w:val="single" w:color="9ABCD0" w:sz="1"/>
              <w:left w:val="single" w:color="9ABCD0" w:sz="1"/>
              <w:bottom w:val="single" w:color="9ABCD0" w:sz="1"/>
              <w:right w:val="single" w:color="9ABCD0" w:sz="1"/>
            </w:tcBorders>
            <w:shd w:fill="F5F0FB" w:val="clear"/>
            <w:tcMar>
              <w:top w:type="dxa" w:w="120"/>
              <w:left w:type="dxa" w:w="140"/>
              <w:bottom w:type="dxa" w:w="120"/>
              <w:right w:type="dxa" w:w="140"/>
            </w:tcMar>
          </w:tcPr>
          <w:p>
            <w:r>
              <w:rPr>
                <w:rFonts w:ascii="Arial" w:cs="Arial" w:eastAsia="Arial" w:hAnsi="Arial"/>
                <w:b/>
                <w:bCs/>
                <w:color w:val="4A2572"/>
                <w:sz w:val="20"/>
                <w:szCs w:val="20"/>
              </w:rPr>
              <w:t xml:space="preserve">v2.0 — 进化可靠性</w:t>
            </w:r>
          </w:p>
          <w:p>
            <w:pPr>
              <w:spacing w:before="60"/>
            </w:pPr>
            <w:r>
              <w:rPr>
                <w:rFonts w:ascii="Arial" w:cs="Arial" w:eastAsia="Arial" w:hAnsi="Arial"/>
                <w:color w:val="5A6E7E"/>
                <w:sz w:val="18"/>
                <w:szCs w:val="18"/>
              </w:rPr>
              <w:t xml:space="preserve">双评估架构 · Meta Judge</w:t>
            </w:r>
          </w:p>
          <w:p>
            <w:pPr>
              <w:spacing w:before="40"/>
            </w:pPr>
            <w:r>
              <w:rPr>
                <w:rFonts w:ascii="Arial" w:cs="Arial" w:eastAsia="Arial" w:hAnsi="Arial"/>
                <w:color w:val="5A6E7E"/>
                <w:sz w:val="18"/>
                <w:szCs w:val="18"/>
              </w:rPr>
              <w:t xml:space="preserve">挑战集 · 进化休眠</w:t>
            </w:r>
          </w:p>
          <w:p>
            <w:pPr>
              <w:spacing w:before="40"/>
            </w:pPr>
            <w:r>
              <w:rPr>
                <w:rFonts w:ascii="Arial" w:cs="Arial" w:eastAsia="Arial" w:hAnsi="Arial"/>
                <w:color w:val="5A6E7E"/>
                <w:sz w:val="18"/>
                <w:szCs w:val="18"/>
              </w:rPr>
              <w:t xml:space="preserve">Maintainer 隔离 · 资源预算</w:t>
            </w:r>
          </w:p>
        </w:tc>
        <w:tc>
          <w:tcPr>
            <w:tcW w:type="dxa" w:w="3120"/>
            <w:tcBorders>
              <w:top w:val="single" w:color="0A5C7A" w:sz="3"/>
              <w:left w:val="single" w:color="0A5C7A" w:sz="10"/>
              <w:bottom w:val="single" w:color="0A5C7A" w:sz="3"/>
              <w:right w:val="single" w:color="0A5C7A" w:sz="3"/>
            </w:tcBorders>
            <w:shd w:fill="F0FBFF" w:val="clear"/>
            <w:tcMar>
              <w:top w:type="dxa" w:w="120"/>
              <w:left w:type="dxa" w:w="140"/>
              <w:bottom w:type="dxa" w:w="120"/>
              <w:right w:type="dxa" w:w="140"/>
            </w:tcMar>
          </w:tcPr>
          <w:p>
            <w:r>
              <w:rPr>
                <w:rFonts w:ascii="Arial" w:cs="Arial" w:eastAsia="Arial" w:hAnsi="Arial"/>
                <w:b/>
                <w:bCs/>
                <w:color w:val="0A5C7A"/>
                <w:sz w:val="20"/>
                <w:szCs w:val="20"/>
              </w:rPr>
              <w:t xml:space="preserve">v3.0 — 工具化层 ★</w:t>
            </w:r>
          </w:p>
          <w:p>
            <w:pPr>
              <w:spacing w:before="60"/>
            </w:pPr>
            <w:r>
              <w:rPr>
                <w:rFonts w:ascii="Arial" w:cs="Arial" w:eastAsia="Arial" w:hAnsi="Arial"/>
                <w:color w:val="5A6E7E"/>
                <w:sz w:val="18"/>
                <w:szCs w:val="18"/>
              </w:rPr>
              <w:t xml:space="preserve">标准模块接口 · 语义原语</w:t>
            </w:r>
          </w:p>
          <w:p>
            <w:pPr>
              <w:spacing w:before="40"/>
            </w:pPr>
            <w:r>
              <w:rPr>
                <w:rFonts w:ascii="Arial" w:cs="Arial" w:eastAsia="Arial" w:hAnsi="Arial"/>
                <w:color w:val="5A6E7E"/>
                <w:sz w:val="18"/>
                <w:szCs w:val="18"/>
              </w:rPr>
              <w:t xml:space="preserve">安全工程层 · 零成本接入</w:t>
            </w:r>
          </w:p>
          <w:p>
            <w:pPr>
              <w:spacing w:before="40"/>
            </w:pPr>
            <w:r>
              <w:rPr>
                <w:rFonts w:ascii="Arial" w:cs="Arial" w:eastAsia="Arial" w:hAnsi="Arial"/>
                <w:color w:val="5A6E7E"/>
                <w:sz w:val="18"/>
                <w:szCs w:val="18"/>
              </w:rPr>
              <w:t xml:space="preserve">组织无限扩展基础设施</w:t>
            </w:r>
          </w:p>
        </w:tc>
      </w:tr>
    </w:tbl>
    <w:p>
      <w:pPr>
        <w:spacing w:before="400"/>
      </w:pPr>
      <w:r>
        <w:t xml:space="preserve"/>
      </w:r>
    </w:p>
    <w:p>
      <w:r>
        <w:br w:type="page"/>
      </w:r>
    </w:p>
    <w:p>
      <w:pPr>
        <w:pStyle w:val="Heading1"/>
        <w:spacing w:before="480" w:after="200"/>
      </w:pPr>
      <w:r>
        <w:rPr>
          <w:rFonts w:ascii="Arial" w:cs="Arial" w:eastAsia="Arial" w:hAnsi="Arial"/>
          <w:b/>
          <w:bCs/>
          <w:color w:val="0B1F33"/>
          <w:sz w:val="38"/>
          <w:szCs w:val="38"/>
        </w:rPr>
        <w:t xml:space="preserve">0. v3.0 的核心命题：工具化</w:t>
      </w:r>
    </w:p>
    <w:p>
      <w:pPr>
        <w:spacing w:before="60" w:after="120"/>
      </w:pPr>
      <w:r>
        <w:rPr>
          <w:rFonts w:ascii="Arial" w:cs="Arial" w:eastAsia="Arial" w:hAnsi="Arial"/>
          <w:color w:val="1A1A1A"/>
          <w:sz w:val="21"/>
          <w:szCs w:val="21"/>
        </w:rPr>
        <w:t xml:space="preserve">v1.0 解决了"组织能不能用"，v2.0 解决了"进化能不能信"。v3.0 要解决的问题是：组织能不能无限扩展，同时不让复杂度随规模线性增长。</w:t>
      </w:r>
    </w:p>
    <w:p>
      <w:pPr>
        <w:spacing w:before="60" w:after="120"/>
      </w:pPr>
      <w:r>
        <w:rPr>
          <w:rFonts w:ascii="Arial" w:cs="Arial" w:eastAsia="Arial" w:hAnsi="Arial"/>
          <w:color w:val="1A1A1A"/>
          <w:sz w:val="21"/>
          <w:szCs w:val="21"/>
        </w:rPr>
        <w:t xml:space="preserve">答案来自观察人类社会的一个普遍模式：工具化。</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B1F33" w:sz="1"/>
              <w:left w:val="single" w:color="0B1F33" w:sz="1"/>
              <w:bottom w:val="single" w:color="0B1F33" w:sz="1"/>
              <w:right w:val="single" w:color="0B1F33" w:sz="1"/>
            </w:tcBorders>
            <w:shd w:fill="0B1F33" w:val="clear"/>
            <w:tcMar>
              <w:top w:type="dxa" w:w="80"/>
              <w:left w:type="dxa" w:w="120"/>
              <w:bottom w:type="dxa" w:w="80"/>
              <w:right w:type="dxa" w:w="120"/>
            </w:tcMar>
          </w:tcPr>
          <w:p>
            <w:r>
              <w:rPr>
                <w:rFonts w:ascii="Arial" w:cs="Arial" w:eastAsia="Arial" w:hAnsi="Arial"/>
                <w:b/>
                <w:bCs/>
                <w:color w:val="FFFFFF"/>
                <w:sz w:val="20"/>
                <w:szCs w:val="20"/>
              </w:rPr>
              <w:t xml:space="preserve">人类案例</w:t>
            </w:r>
          </w:p>
        </w:tc>
        <w:tc>
          <w:tcPr>
            <w:tcW w:type="dxa" w:w="3200"/>
            <w:tcBorders>
              <w:top w:val="single" w:color="0B1F33" w:sz="1"/>
              <w:left w:val="single" w:color="0B1F33" w:sz="1"/>
              <w:bottom w:val="single" w:color="0B1F33" w:sz="1"/>
              <w:right w:val="single" w:color="0B1F33" w:sz="1"/>
            </w:tcBorders>
            <w:shd w:fill="0B1F33" w:val="clear"/>
            <w:tcMar>
              <w:top w:type="dxa" w:w="80"/>
              <w:left w:type="dxa" w:w="120"/>
              <w:bottom w:type="dxa" w:w="80"/>
              <w:right w:type="dxa" w:w="120"/>
            </w:tcMar>
          </w:tcPr>
          <w:p>
            <w:r>
              <w:rPr>
                <w:rFonts w:ascii="Arial" w:cs="Arial" w:eastAsia="Arial" w:hAnsi="Arial"/>
                <w:b/>
                <w:bCs/>
                <w:color w:val="FFFFFF"/>
                <w:sz w:val="20"/>
                <w:szCs w:val="20"/>
              </w:rPr>
              <w:t xml:space="preserve">工具化之前</w:t>
            </w:r>
          </w:p>
        </w:tc>
        <w:tc>
          <w:tcPr>
            <w:tcW w:type="dxa" w:w="3360"/>
            <w:tcBorders>
              <w:top w:val="single" w:color="0B1F33" w:sz="1"/>
              <w:left w:val="single" w:color="0B1F33" w:sz="1"/>
              <w:bottom w:val="single" w:color="0B1F33" w:sz="1"/>
              <w:right w:val="single" w:color="0B1F33" w:sz="1"/>
            </w:tcBorders>
            <w:shd w:fill="0B1F33" w:val="clear"/>
            <w:tcMar>
              <w:top w:type="dxa" w:w="80"/>
              <w:left w:type="dxa" w:w="120"/>
              <w:bottom w:type="dxa" w:w="80"/>
              <w:right w:type="dxa" w:w="120"/>
            </w:tcMar>
          </w:tcPr>
          <w:p>
            <w:r>
              <w:rPr>
                <w:rFonts w:ascii="Arial" w:cs="Arial" w:eastAsia="Arial" w:hAnsi="Arial"/>
                <w:b/>
                <w:bCs/>
                <w:color w:val="FFFFFF"/>
                <w:sz w:val="20"/>
                <w:szCs w:val="20"/>
              </w:rPr>
              <w:t xml:space="preserve">工具化之后</w:t>
            </w:r>
          </w:p>
        </w:tc>
      </w:tr>
      <w:tr>
        <w:tc>
          <w:tcPr>
            <w:tcW w:type="dxa" w:w="2800"/>
            <w:tcBorders>
              <w:top w:val="single" w:color="9ABCD0" w:sz="1"/>
              <w:left w:val="single" w:color="9ABCD0" w:sz="1"/>
              <w:bottom w:val="single" w:color="9ABCD0" w:sz="1"/>
              <w:right w:val="single" w:color="9ABCD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牛顿力学</w:t>
            </w:r>
          </w:p>
        </w:tc>
        <w:tc>
          <w:tcPr>
            <w:tcW w:type="dxa" w:w="3200"/>
            <w:tcBorders>
              <w:top w:val="single" w:color="9ABCD0" w:sz="1"/>
              <w:left w:val="single" w:color="9ABCD0" w:sz="1"/>
              <w:bottom w:val="single" w:color="9ABCD0" w:sz="1"/>
              <w:right w:val="single" w:color="9ABCD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需要博士级数学推导，才能预测行星轨迹</w:t>
            </w:r>
          </w:p>
        </w:tc>
        <w:tc>
          <w:tcPr>
            <w:tcW w:type="dxa" w:w="3360"/>
            <w:tcBorders>
              <w:top w:val="single" w:color="9ABCD0" w:sz="1"/>
              <w:left w:val="single" w:color="9ABCD0" w:sz="1"/>
              <w:bottom w:val="single" w:color="9ABCD0" w:sz="1"/>
              <w:right w:val="single" w:color="9ABCD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F=ma 三字，初中生直接使用结果，前提假设已内嵌于公式</w:t>
            </w:r>
          </w:p>
        </w:tc>
      </w:tr>
      <w:tr>
        <w:tc>
          <w:tcPr>
            <w:tcW w:type="dxa" w:w="2800"/>
            <w:tcBorders>
              <w:top w:val="single" w:color="9ABCD0" w:sz="1"/>
              <w:left w:val="single" w:color="9ABCD0" w:sz="1"/>
              <w:bottom w:val="single" w:color="9ABCD0" w:sz="1"/>
              <w:right w:val="single" w:color="9ABCD0" w:sz="1"/>
            </w:tcBorders>
            <w:shd w:fill="F2F7FB" w:val="clear"/>
            <w:tcMar>
              <w:top w:type="dxa" w:w="80"/>
              <w:left w:type="dxa" w:w="120"/>
              <w:bottom w:type="dxa" w:w="80"/>
              <w:right w:type="dxa" w:w="120"/>
            </w:tcMar>
          </w:tcPr>
          <w:p>
            <w:r>
              <w:rPr>
                <w:rFonts w:ascii="Arial" w:cs="Arial" w:eastAsia="Arial" w:hAnsi="Arial"/>
                <w:color w:val="1A1A1A"/>
                <w:sz w:val="19"/>
                <w:szCs w:val="19"/>
              </w:rPr>
              <w:t xml:space="preserve">汽车驾驶</w:t>
            </w:r>
          </w:p>
        </w:tc>
        <w:tc>
          <w:tcPr>
            <w:tcW w:type="dxa" w:w="3200"/>
            <w:tcBorders>
              <w:top w:val="single" w:color="9ABCD0" w:sz="1"/>
              <w:left w:val="single" w:color="9ABCD0" w:sz="1"/>
              <w:bottom w:val="single" w:color="9ABCD0" w:sz="1"/>
              <w:right w:val="single" w:color="9ABCD0" w:sz="1"/>
            </w:tcBorders>
            <w:shd w:fill="F2F7FB" w:val="clear"/>
            <w:tcMar>
              <w:top w:type="dxa" w:w="80"/>
              <w:left w:type="dxa" w:w="120"/>
              <w:bottom w:type="dxa" w:w="80"/>
              <w:right w:type="dxa" w:w="120"/>
            </w:tcMar>
          </w:tcPr>
          <w:p>
            <w:r>
              <w:rPr>
                <w:rFonts w:ascii="Arial" w:cs="Arial" w:eastAsia="Arial" w:hAnsi="Arial"/>
                <w:color w:val="1A1A1A"/>
                <w:sz w:val="19"/>
                <w:szCs w:val="19"/>
              </w:rPr>
              <w:t xml:space="preserve">司机须了解发动机、传动、点火系统全部原理</w:t>
            </w:r>
          </w:p>
        </w:tc>
        <w:tc>
          <w:tcPr>
            <w:tcW w:type="dxa" w:w="3360"/>
            <w:tcBorders>
              <w:top w:val="single" w:color="9ABCD0" w:sz="1"/>
              <w:left w:val="single" w:color="9ABCD0" w:sz="1"/>
              <w:bottom w:val="single" w:color="9ABCD0" w:sz="1"/>
              <w:right w:val="single" w:color="9ABCD0" w:sz="1"/>
            </w:tcBorders>
            <w:shd w:fill="F2F7FB" w:val="clear"/>
            <w:tcMar>
              <w:top w:type="dxa" w:w="80"/>
              <w:left w:type="dxa" w:w="120"/>
              <w:bottom w:type="dxa" w:w="80"/>
              <w:right w:type="dxa" w:w="120"/>
            </w:tcMar>
          </w:tcPr>
          <w:p>
            <w:r>
              <w:rPr>
                <w:rFonts w:ascii="Arial" w:cs="Arial" w:eastAsia="Arial" w:hAnsi="Arial"/>
                <w:color w:val="1A1A1A"/>
                <w:sz w:val="19"/>
                <w:szCs w:val="19"/>
              </w:rPr>
              <w:t xml:space="preserve">标准化接口（方向盘/油门/刹车）+ 安全工程，普通人可驾驶</w:t>
            </w:r>
          </w:p>
        </w:tc>
      </w:tr>
      <w:tr>
        <w:tc>
          <w:tcPr>
            <w:tcW w:type="dxa" w:w="2800"/>
            <w:tcBorders>
              <w:top w:val="single" w:color="9ABCD0" w:sz="1"/>
              <w:left w:val="single" w:color="9ABCD0" w:sz="1"/>
              <w:bottom w:val="single" w:color="9ABCD0" w:sz="1"/>
              <w:right w:val="single" w:color="9ABCD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智能手机</w:t>
            </w:r>
          </w:p>
        </w:tc>
        <w:tc>
          <w:tcPr>
            <w:tcW w:type="dxa" w:w="3200"/>
            <w:tcBorders>
              <w:top w:val="single" w:color="9ABCD0" w:sz="1"/>
              <w:left w:val="single" w:color="9ABCD0" w:sz="1"/>
              <w:bottom w:val="single" w:color="9ABCD0" w:sz="1"/>
              <w:right w:val="single" w:color="9ABCD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需要硬件工程师才能操作计算机</w:t>
            </w:r>
          </w:p>
        </w:tc>
        <w:tc>
          <w:tcPr>
            <w:tcW w:type="dxa" w:w="3360"/>
            <w:tcBorders>
              <w:top w:val="single" w:color="9ABCD0" w:sz="1"/>
              <w:left w:val="single" w:color="9ABCD0" w:sz="1"/>
              <w:bottom w:val="single" w:color="9ABCD0" w:sz="1"/>
              <w:right w:val="single" w:color="9ABCD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 标准化接口，任何人可以使用任何 App，无需懂底层</w:t>
            </w:r>
          </w:p>
        </w:tc>
      </w:tr>
    </w:tbl>
    <w:p>
      <w:pPr>
        <w:spacing w:before="80"/>
      </w:pPr>
      <w:r>
        <w:t xml:space="preserve"/>
      </w:r>
    </w:p>
    <w:p>
      <w:pPr>
        <w:spacing w:before="60" w:after="120"/>
      </w:pPr>
      <w:r>
        <w:rPr>
          <w:rFonts w:ascii="Arial" w:cs="Arial" w:eastAsia="Arial" w:hAnsi="Arial"/>
          <w:color w:val="1A1A1A"/>
          <w:sz w:val="21"/>
          <w:szCs w:val="21"/>
        </w:rPr>
        <w:t xml:space="preserve">这三个案例背后是同一个机制，三个要素缺一不可：</w:t>
      </w:r>
    </w:p>
    <w:p>
      <w:pPr>
        <w:pStyle w:val="ListParagraph"/>
        <w:numPr>
          <w:ilvl w:val="0"/>
          <w:numId w:val="2"/>
        </w:numPr>
        <w:spacing w:before="50" w:after="70"/>
      </w:pPr>
      <w:r>
        <w:rPr>
          <w:rFonts w:ascii="Arial" w:cs="Arial" w:eastAsia="Arial" w:hAnsi="Arial"/>
          <w:b/>
          <w:bCs/>
          <w:color w:val="1A1A1A"/>
          <w:sz w:val="21"/>
          <w:szCs w:val="21"/>
        </w:rPr>
        <w:t xml:space="preserve">复杂度封装：内部实现对调用者透明，只暴露接口</w:t>
      </w:r>
    </w:p>
    <w:p>
      <w:pPr>
        <w:pStyle w:val="ListParagraph"/>
        <w:numPr>
          <w:ilvl w:val="0"/>
          <w:numId w:val="2"/>
        </w:numPr>
        <w:spacing w:before="50" w:after="70"/>
      </w:pPr>
      <w:r>
        <w:rPr>
          <w:rFonts w:ascii="Arial" w:cs="Arial" w:eastAsia="Arial" w:hAnsi="Arial"/>
          <w:b/>
          <w:bCs/>
          <w:color w:val="1A1A1A"/>
          <w:sz w:val="21"/>
          <w:szCs w:val="21"/>
        </w:rPr>
        <w:t xml:space="preserve">接口标准化：同类事物的交互方式完全一致，"会一个等于会所有"</w:t>
      </w:r>
    </w:p>
    <w:p>
      <w:pPr>
        <w:pStyle w:val="ListParagraph"/>
        <w:numPr>
          <w:ilvl w:val="0"/>
          <w:numId w:val="2"/>
        </w:numPr>
        <w:spacing w:before="50" w:after="70"/>
      </w:pPr>
      <w:r>
        <w:rPr>
          <w:rFonts w:ascii="Arial" w:cs="Arial" w:eastAsia="Arial" w:hAnsi="Arial"/>
          <w:b/>
          <w:bCs/>
          <w:color w:val="1A1A1A"/>
          <w:sz w:val="21"/>
          <w:szCs w:val="21"/>
        </w:rPr>
        <w:t xml:space="preserve">失败代价工程化降低：安全气囊、ABS、App 审核机制，让普通人犯错的代价可承受</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7A" w:sz="2"/>
              <w:left w:val="single" w:color="0A5C7A" w:sz="18"/>
              <w:bottom w:val="single" w:color="0A5C7A" w:sz="2"/>
              <w:right w:val="single" w:color="0A5C7A" w:sz="2"/>
            </w:tcBorders>
            <w:shd w:fill="F0FBFF" w:val="clear"/>
            <w:tcMar>
              <w:top w:type="dxa" w:w="120"/>
              <w:left w:type="dxa" w:w="200"/>
              <w:bottom w:type="dxa" w:w="120"/>
              <w:right w:type="dxa" w:w="200"/>
            </w:tcMar>
          </w:tcPr>
          <w:p>
            <w:pPr>
              <w:spacing w:before="0" w:after="60"/>
            </w:pPr>
            <w:r>
              <w:rPr>
                <w:rFonts w:ascii="Arial" w:cs="Arial" w:eastAsia="Arial" w:hAnsi="Arial"/>
                <w:b/>
                <w:bCs/>
                <w:color w:val="0A5C7A"/>
                <w:sz w:val="20"/>
                <w:szCs w:val="20"/>
              </w:rPr>
              <w:t xml:space="preserve">v3.0 的核心主张</w:t>
            </w:r>
          </w:p>
          <w:p>
            <w:r>
              <w:rPr>
                <w:rFonts w:ascii="Arial" w:cs="Arial" w:eastAsia="Arial" w:hAnsi="Arial"/>
                <w:color w:val="1A1A1A"/>
                <w:sz w:val="20"/>
                <w:szCs w:val="20"/>
              </w:rPr>
              <w:t xml:space="preserve">把工具化的三个要素直接应用于 AI 组织：能力模块的接口标准化（UMI）+ 通信语言的复杂度封装（SLP）+ 高风险操作的安全工程（Safety Airbag）。这三者组合，才能让组织的规模扩展与复杂度增长解耦。</w:t>
            </w:r>
          </w:p>
        </w:tc>
      </w:tr>
    </w:tbl>
    <w:p>
      <w:pPr>
        <w:pStyle w:val="Heading2"/>
        <w:pBdr>
          <w:bottom w:val="single" w:color="0E7490" w:sz="6" w:space="4"/>
        </w:pBdr>
        <w:spacing w:before="320" w:after="160"/>
      </w:pPr>
      <w:r>
        <w:rPr>
          <w:rFonts w:ascii="Arial" w:cs="Arial" w:eastAsia="Arial" w:hAnsi="Arial"/>
          <w:b/>
          <w:bCs/>
          <w:color w:val="124060"/>
          <w:sz w:val="28"/>
          <w:szCs w:val="28"/>
        </w:rPr>
        <w:t xml:space="preserve">0.1 工具化解决的根本矛盾</w:t>
      </w:r>
    </w:p>
    <w:p>
      <w:pPr>
        <w:spacing w:before="60" w:after="120"/>
      </w:pPr>
      <w:r>
        <w:rPr>
          <w:rFonts w:ascii="Arial" w:cs="Arial" w:eastAsia="Arial" w:hAnsi="Arial"/>
          <w:color w:val="1A1A1A"/>
          <w:sz w:val="21"/>
          <w:szCs w:val="21"/>
        </w:rPr>
        <w:t xml:space="preserve">v1.0 和 v2.0 的设计都隐含了一个假设：组织里的每个 agent 需要"理解"任务上下文，才能正确协作。这个假设在组织规模小的时候成立，但随着模块数量增加，它会产生一个根本矛盾：</w:t>
      </w:r>
    </w:p>
    <w:p>
      <w:pPr>
        <w:spacing w:before="60" w:after="120"/>
      </w:pPr>
      <w:r>
        <w:rPr>
          <w:rFonts w:ascii="Arial" w:cs="Arial" w:eastAsia="Arial" w:hAnsi="Arial"/>
          <w:color w:val="1A1A1A"/>
          <w:sz w:val="21"/>
          <w:szCs w:val="21"/>
        </w:rPr>
        <w:t xml:space="preserve">每新增一个模块，Router 需要理解这个模块的能力边界；每个模块需要理解组织的协作规范；每次进化需要验证所有模块的行为是否符合预期。这是一个 O(n²) 的复杂度增长曲线。</w:t>
      </w:r>
    </w:p>
    <w:p>
      <w:pPr>
        <w:spacing w:before="60" w:after="120"/>
      </w:pPr>
      <w:r>
        <w:rPr>
          <w:rFonts w:ascii="Arial" w:cs="Arial" w:eastAsia="Arial" w:hAnsi="Arial"/>
          <w:color w:val="1A1A1A"/>
          <w:sz w:val="21"/>
          <w:szCs w:val="21"/>
        </w:rPr>
        <w:t xml:space="preserve">工具化的目标是把这个曲线压回 O(n)：新模块只要满足标准接口就能接入，不需要"学习"组织文化；Router 不需要理解每个模块的内部实现，只看接口声明；进化验证只需要验证接口契约是否仍然满足。</w:t>
      </w:r>
    </w:p>
    <w:p>
      <w:r>
        <w:br w:type="page"/>
      </w:r>
    </w:p>
    <w:p>
      <w:pPr>
        <w:pStyle w:val="Heading1"/>
        <w:spacing w:before="480" w:after="200"/>
      </w:pPr>
      <w:r>
        <w:rPr>
          <w:rFonts w:ascii="Arial" w:cs="Arial" w:eastAsia="Arial" w:hAnsi="Arial"/>
          <w:b/>
          <w:bCs/>
          <w:color w:val="0B1F33"/>
          <w:sz w:val="38"/>
          <w:szCs w:val="38"/>
        </w:rPr>
        <w:t xml:space="preserve">1. 系统架构：v3.0 新增工具化层</w:t>
      </w:r>
    </w:p>
    <w:p>
      <w:pPr>
        <w:spacing w:before="60" w:after="120"/>
      </w:pPr>
      <w:r>
        <w:rPr>
          <w:rFonts w:ascii="Arial" w:cs="Arial" w:eastAsia="Arial" w:hAnsi="Arial"/>
          <w:color w:val="1A1A1A"/>
          <w:sz w:val="21"/>
          <w:szCs w:val="21"/>
        </w:rPr>
        <w:t xml:space="preserve">v3.0 在 v2.0 的四层架构基础上，增加一个横切所有层的工具化层（Toolification Layer）。它不是一个新的垂直层，而是一套贯穿整个系统的标准和机制。</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single" w:color="0A5C7A" w:sz="8"/>
              <w:left w:val="single" w:color="0A5C7A" w:sz="8"/>
              <w:bottom w:val="single" w:color="0A5C7A" w:sz="8"/>
              <w:right w:val="single" w:color="0A5C7A" w:sz="8"/>
            </w:tcBorders>
            <w:shd w:fill="0A5C7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 工具化层 (Toolification Layer) — UMI · SLP · Safety Airbag</w:t>
            </w:r>
          </w:p>
          <w:p>
            <w:pPr>
              <w:spacing w:before="30"/>
              <w:jc w:val="center"/>
            </w:pPr>
            <w:r>
              <w:rPr>
                <w:rFonts w:ascii="Arial" w:cs="Arial" w:eastAsia="Arial" w:hAnsi="Arial"/>
                <w:i/>
                <w:iCs/>
                <w:color w:val="C8EEFF"/>
                <w:sz w:val="17"/>
                <w:szCs w:val="17"/>
              </w:rPr>
              <w:t xml:space="preserve">横切所有层 · 标准接口 · 语义原语 · 失败代价降低</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none" w:color="FFFFFF" w:sz="0"/>
              <w:left w:val="none" w:color="FFFFFF" w:sz="0"/>
              <w:bottom w:val="none" w:color="FFFFFF" w:sz="0"/>
              <w:right w:val="none" w:color="FFFFFF" w:sz="0"/>
            </w:tcBorders>
          </w:tcPr>
          <w:p>
            <w:pPr>
              <w:spacing w:before="10" w:after="10"/>
              <w:jc w:val="center"/>
            </w:pPr>
            <w:r>
              <w:rPr>
                <w:rFonts w:ascii="Arial" w:cs="Arial" w:eastAsia="Arial" w:hAnsi="Arial"/>
                <w:color w:val="5A6E7E"/>
                <w:sz w:val="17"/>
                <w:szCs w:val="17"/>
              </w:rPr>
              <w:t xml:space="preserve">↓ 向下方所有层提供标准化基础设施</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single" w:color="4A2572" w:sz="1"/>
              <w:left w:val="single" w:color="4A2572" w:sz="1"/>
              <w:bottom w:val="single" w:color="4A2572" w:sz="1"/>
              <w:right w:val="single" w:color="4A2572" w:sz="1"/>
            </w:tcBorders>
            <w:shd w:fill="FAF0FF" w:val="clear"/>
            <w:tcMar>
              <w:top w:type="dxa" w:w="100"/>
              <w:left w:type="dxa" w:w="160"/>
              <w:bottom w:type="dxa" w:w="100"/>
              <w:right w:type="dxa" w:w="160"/>
            </w:tcMar>
          </w:tcPr>
          <w:p>
            <w:pPr>
              <w:jc w:val="center"/>
            </w:pPr>
            <w:r>
              <w:rPr>
                <w:rFonts w:ascii="Arial" w:cs="Arial" w:eastAsia="Arial" w:hAnsi="Arial"/>
                <w:b/>
                <w:bCs/>
                <w:color w:val="4A2572"/>
                <w:sz w:val="22"/>
                <w:szCs w:val="22"/>
              </w:rPr>
              <w:t xml:space="preserve">进化健康层</w:t>
            </w:r>
          </w:p>
          <w:p>
            <w:pPr>
              <w:spacing w:before="30"/>
              <w:jc w:val="center"/>
            </w:pPr>
            <w:r>
              <w:rPr>
                <w:rFonts w:ascii="Arial" w:cs="Arial" w:eastAsia="Arial" w:hAnsi="Arial"/>
                <w:i/>
                <w:iCs/>
                <w:color w:val="5A6E7E"/>
                <w:sz w:val="17"/>
                <w:szCs w:val="17"/>
              </w:rPr>
              <w:t xml:space="preserve">Meta Judge · Challenge Curator · Dormancy Controller</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none" w:color="FFFFFF" w:sz="0"/>
              <w:left w:val="none" w:color="FFFFFF" w:sz="0"/>
              <w:bottom w:val="none" w:color="FFFFFF" w:sz="0"/>
              <w:right w:val="none" w:color="FFFFFF" w:sz="0"/>
            </w:tcBorders>
          </w:tcPr>
          <w:p>
            <w:pPr>
              <w:spacing w:before="8" w:after="8"/>
              <w:jc w:val="center"/>
            </w:pPr>
            <w:r>
              <w:rPr>
                <w:rFonts w:ascii="Arial" w:cs="Arial" w:eastAsia="Arial" w:hAnsi="Arial"/>
                <w:color w:val="5A6E7E"/>
                <w:sz w:val="16"/>
                <w:szCs w:val="16"/>
              </w:rPr>
              <w:t xml:space="preserve">↑↓</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single" w:color="A85000" w:sz="1"/>
              <w:left w:val="single" w:color="A85000" w:sz="1"/>
              <w:bottom w:val="single" w:color="A85000" w:sz="1"/>
              <w:right w:val="single" w:color="A85000" w:sz="1"/>
            </w:tcBorders>
            <w:shd w:fill="FFF8F0" w:val="clear"/>
            <w:tcMar>
              <w:top w:type="dxa" w:w="100"/>
              <w:left w:type="dxa" w:w="160"/>
              <w:bottom w:type="dxa" w:w="100"/>
              <w:right w:type="dxa" w:w="160"/>
            </w:tcMar>
          </w:tcPr>
          <w:p>
            <w:pPr>
              <w:jc w:val="center"/>
            </w:pPr>
            <w:r>
              <w:rPr>
                <w:rFonts w:ascii="Arial" w:cs="Arial" w:eastAsia="Arial" w:hAnsi="Arial"/>
                <w:b/>
                <w:bCs/>
                <w:color w:val="A85000"/>
                <w:sz w:val="22"/>
                <w:szCs w:val="22"/>
              </w:rPr>
              <w:t xml:space="preserve">进化层</w:t>
            </w:r>
          </w:p>
          <w:p>
            <w:pPr>
              <w:spacing w:before="30"/>
              <w:jc w:val="center"/>
            </w:pPr>
            <w:r>
              <w:rPr>
                <w:rFonts w:ascii="Arial" w:cs="Arial" w:eastAsia="Arial" w:hAnsi="Arial"/>
                <w:i/>
                <w:iCs/>
                <w:color w:val="5A6E7E"/>
                <w:sz w:val="17"/>
                <w:szCs w:val="17"/>
              </w:rPr>
              <w:t xml:space="preserve">Observer · Evolver · Constitution</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none" w:color="FFFFFF" w:sz="0"/>
              <w:left w:val="none" w:color="FFFFFF" w:sz="0"/>
              <w:bottom w:val="none" w:color="FFFFFF" w:sz="0"/>
              <w:right w:val="none" w:color="FFFFFF" w:sz="0"/>
            </w:tcBorders>
          </w:tcPr>
          <w:p>
            <w:pPr>
              <w:spacing w:before="8" w:after="8"/>
              <w:jc w:val="center"/>
            </w:pPr>
            <w:r>
              <w:rPr>
                <w:rFonts w:ascii="Arial" w:cs="Arial" w:eastAsia="Arial" w:hAnsi="Arial"/>
                <w:color w:val="5A6E7E"/>
                <w:sz w:val="16"/>
                <w:szCs w:val="16"/>
              </w:rPr>
              <w:t xml:space="preserve">↑↓</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single" w:color="124060" w:sz="1"/>
              <w:left w:val="single" w:color="124060" w:sz="1"/>
              <w:bottom w:val="single" w:color="124060" w:sz="1"/>
              <w:right w:val="single" w:color="124060" w:sz="1"/>
            </w:tcBorders>
            <w:shd w:fill="F0F7FF" w:val="clear"/>
            <w:tcMar>
              <w:top w:type="dxa" w:w="100"/>
              <w:left w:type="dxa" w:w="160"/>
              <w:bottom w:type="dxa" w:w="100"/>
              <w:right w:type="dxa" w:w="160"/>
            </w:tcMar>
          </w:tcPr>
          <w:p>
            <w:pPr>
              <w:jc w:val="center"/>
            </w:pPr>
            <w:r>
              <w:rPr>
                <w:rFonts w:ascii="Arial" w:cs="Arial" w:eastAsia="Arial" w:hAnsi="Arial"/>
                <w:b/>
                <w:bCs/>
                <w:color w:val="124060"/>
                <w:sz w:val="22"/>
                <w:szCs w:val="22"/>
              </w:rPr>
              <w:t xml:space="preserve">记忆层</w:t>
            </w:r>
          </w:p>
          <w:p>
            <w:pPr>
              <w:spacing w:before="30"/>
              <w:jc w:val="center"/>
            </w:pPr>
            <w:r>
              <w:rPr>
                <w:rFonts w:ascii="Arial" w:cs="Arial" w:eastAsia="Arial" w:hAnsi="Arial"/>
                <w:i/>
                <w:iCs/>
                <w:color w:val="5A6E7E"/>
                <w:sz w:val="17"/>
                <w:szCs w:val="17"/>
              </w:rPr>
              <w:t xml:space="preserve">用户模型 · 模块记忆 · 组织日志 · 挑战集</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none" w:color="FFFFFF" w:sz="0"/>
              <w:left w:val="none" w:color="FFFFFF" w:sz="0"/>
              <w:bottom w:val="none" w:color="FFFFFF" w:sz="0"/>
              <w:right w:val="none" w:color="FFFFFF" w:sz="0"/>
            </w:tcBorders>
          </w:tcPr>
          <w:p>
            <w:pPr>
              <w:spacing w:before="8" w:after="8"/>
              <w:jc w:val="center"/>
            </w:pPr>
            <w:r>
              <w:rPr>
                <w:rFonts w:ascii="Arial" w:cs="Arial" w:eastAsia="Arial" w:hAnsi="Arial"/>
                <w:color w:val="5A6E7E"/>
                <w:sz w:val="16"/>
                <w:szCs w:val="16"/>
              </w:rPr>
              <w:t xml:space="preserve">↑↓</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single" w:color="186038" w:sz="1"/>
              <w:left w:val="single" w:color="186038" w:sz="1"/>
              <w:bottom w:val="single" w:color="186038" w:sz="1"/>
              <w:right w:val="single" w:color="186038" w:sz="1"/>
            </w:tcBorders>
            <w:shd w:fill="F0FFF5" w:val="clear"/>
            <w:tcMar>
              <w:top w:type="dxa" w:w="100"/>
              <w:left w:type="dxa" w:w="160"/>
              <w:bottom w:type="dxa" w:w="100"/>
              <w:right w:type="dxa" w:w="160"/>
            </w:tcMar>
          </w:tcPr>
          <w:p>
            <w:pPr>
              <w:jc w:val="center"/>
            </w:pPr>
            <w:r>
              <w:rPr>
                <w:rFonts w:ascii="Arial" w:cs="Arial" w:eastAsia="Arial" w:hAnsi="Arial"/>
                <w:b/>
                <w:bCs/>
                <w:color w:val="186038"/>
                <w:sz w:val="22"/>
                <w:szCs w:val="22"/>
              </w:rPr>
              <w:t xml:space="preserve">执行层</w:t>
            </w:r>
          </w:p>
          <w:p>
            <w:pPr>
              <w:spacing w:before="30"/>
              <w:jc w:val="center"/>
            </w:pPr>
            <w:r>
              <w:rPr>
                <w:rFonts w:ascii="Arial" w:cs="Arial" w:eastAsia="Arial" w:hAnsi="Arial"/>
                <w:i/>
                <w:iCs/>
                <w:color w:val="5A6E7E"/>
                <w:sz w:val="17"/>
                <w:szCs w:val="17"/>
              </w:rPr>
              <w:t xml:space="preserve">Router · UMI Modules · Operational Critic · Synthesizer</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none" w:color="FFFFFF" w:sz="0"/>
              <w:left w:val="none" w:color="FFFFFF" w:sz="0"/>
              <w:bottom w:val="none" w:color="FFFFFF" w:sz="0"/>
              <w:right w:val="none" w:color="FFFFFF" w:sz="0"/>
            </w:tcBorders>
          </w:tcPr>
          <w:p>
            <w:pPr>
              <w:spacing w:before="8" w:after="8"/>
              <w:jc w:val="center"/>
            </w:pPr>
            <w:r>
              <w:rPr>
                <w:rFonts w:ascii="Arial" w:cs="Arial" w:eastAsia="Arial" w:hAnsi="Arial"/>
                <w:color w:val="5A6E7E"/>
                <w:sz w:val="16"/>
                <w:szCs w:val="16"/>
              </w:rPr>
              <w:t xml:space="preserve">↑↓ 消息</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r>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c>
          <w:tcPr>
            <w:tcW w:type="dxa" w:w="7360"/>
            <w:tcBorders>
              <w:top w:val="single" w:color="0B1F33" w:sz="1"/>
              <w:left w:val="single" w:color="0B1F33" w:sz="1"/>
              <w:bottom w:val="single" w:color="0B1F33" w:sz="1"/>
              <w:right w:val="single" w:color="0B1F33" w:sz="1"/>
            </w:tcBorders>
            <w:shd w:fill="0B1F33" w:val="clear"/>
            <w:tcMar>
              <w:top w:type="dxa" w:w="90"/>
              <w:left w:type="dxa" w:w="160"/>
              <w:bottom w:type="dxa" w:w="90"/>
              <w:right w:type="dxa" w:w="160"/>
            </w:tcMar>
          </w:tcPr>
          <w:p>
            <w:pPr>
              <w:jc w:val="center"/>
            </w:pPr>
            <w:r>
              <w:rPr>
                <w:rFonts w:ascii="Arial" w:cs="Arial" w:eastAsia="Arial" w:hAnsi="Arial"/>
                <w:b/>
                <w:bCs/>
                <w:color w:val="FFFFFF"/>
                <w:sz w:val="21"/>
                <w:szCs w:val="21"/>
              </w:rPr>
              <w:t xml:space="preserve">用户 (Telegram · 飞书 · 微信 · Discord)</w:t>
            </w:r>
          </w:p>
        </w:tc>
        <w:tc>
          <w:tcPr>
            <w:tcW w:type="dxa" w:w="1000"/>
            <w:tcBorders>
              <w:top w:val="none" w:color="FFFFFF" w:sz="0"/>
              <w:left w:val="none" w:color="FFFFFF" w:sz="0"/>
              <w:bottom w:val="none" w:color="FFFFFF" w:sz="0"/>
              <w:right w:val="none" w:color="FFFFFF" w:sz="0"/>
            </w:tcBorders>
          </w:tcPr>
          <w:p>
            <w:pPr>
              <w:spacing w:before="60" w:after="120"/>
            </w:pPr>
            <w:r>
              <w:rPr>
                <w:rFonts w:ascii="Arial" w:cs="Arial" w:eastAsia="Arial" w:hAnsi="Arial"/>
                <w:color w:val="1A1A1A"/>
                <w:sz w:val="21"/>
                <w:szCs w:val="21"/>
              </w:rPr>
              <w:t xml:space="preserve"/>
            </w:r>
          </w:p>
        </w:tc>
      </w:tr>
    </w:tbl>
    <w:p>
      <w:r>
        <w:br w:type="page"/>
      </w:r>
    </w:p>
    <w:p>
      <w:pPr>
        <w:pStyle w:val="Heading1"/>
        <w:spacing w:before="480" w:after="200"/>
      </w:pPr>
      <w:r>
        <w:rPr>
          <w:rFonts w:ascii="Arial" w:cs="Arial" w:eastAsia="Arial" w:hAnsi="Arial"/>
          <w:b/>
          <w:bCs/>
          <w:color w:val="0B1F33"/>
          <w:sz w:val="38"/>
          <w:szCs w:val="38"/>
        </w:rPr>
        <w:t xml:space="preserve">2. UMI：通用模块接口（Universal Module Interface）</w:t>
      </w:r>
    </w:p>
    <w:p>
      <w:pPr>
        <w:spacing w:before="60" w:after="120"/>
      </w:pPr>
      <w:r>
        <w:rPr>
          <w:rFonts w:ascii="Arial" w:cs="Arial" w:eastAsia="Arial" w:hAnsi="Arial"/>
          <w:color w:val="1A1A1A"/>
          <w:sz w:val="21"/>
          <w:szCs w:val="21"/>
        </w:rPr>
        <w:t xml:space="preserve">这是工具化层的第一个支柱，对应汽车案例里的"标准化方向盘"。</w:t>
      </w:r>
    </w:p>
    <w:p>
      <w:pPr>
        <w:spacing w:before="60" w:after="120"/>
      </w:pPr>
      <w:r>
        <w:rPr>
          <w:rFonts w:ascii="Arial" w:cs="Arial" w:eastAsia="Arial" w:hAnsi="Arial"/>
          <w:color w:val="1A1A1A"/>
          <w:sz w:val="21"/>
          <w:szCs w:val="21"/>
        </w:rPr>
        <w:t xml:space="preserve">v1.0 和 v2.0 的模块接口是自定义的——每个模块声明自己的 inputs/outputs 格式，Router 需要理解每个模块的特定语义才能正确调用。这在模块少时没问题，但随着模块增加，Router 的复杂度线性增长。</w:t>
      </w:r>
    </w:p>
    <w:p>
      <w:pPr>
        <w:spacing w:before="60" w:after="120"/>
      </w:pPr>
      <w:r>
        <w:rPr>
          <w:rFonts w:ascii="Arial" w:cs="Arial" w:eastAsia="Arial" w:hAnsi="Arial"/>
          <w:color w:val="1A1A1A"/>
          <w:sz w:val="21"/>
          <w:szCs w:val="21"/>
        </w:rPr>
        <w:t xml:space="preserve">UMI 的解决方案：所有能力模块，无论其内部多么不同，对外暴露完全相同的调用契约。Router 只需要理解 UMI，就能调用任意模块。</w:t>
      </w:r>
    </w:p>
    <w:p>
      <w:pPr>
        <w:pStyle w:val="Heading2"/>
        <w:pBdr>
          <w:bottom w:val="single" w:color="0E7490" w:sz="6" w:space="4"/>
        </w:pBdr>
        <w:spacing w:before="320" w:after="160"/>
      </w:pPr>
      <w:r>
        <w:rPr>
          <w:rFonts w:ascii="Arial" w:cs="Arial" w:eastAsia="Arial" w:hAnsi="Arial"/>
          <w:b/>
          <w:bCs/>
          <w:color w:val="0A5C7A"/>
          <w:sz w:val="28"/>
          <w:szCs w:val="28"/>
        </w:rPr>
        <w:t xml:space="preserve">2.1 UMI 契约（所有模块必须实现）</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UMI 字段</w:t>
            </w:r>
          </w:p>
        </w:tc>
        <w:tc>
          <w:tcPr>
            <w:tcW w:type="dxa" w:w="14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类型</w:t>
            </w:r>
          </w:p>
        </w:tc>
        <w:tc>
          <w:tcPr>
            <w:tcW w:type="dxa" w:w="10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是否必须</w:t>
            </w:r>
          </w:p>
        </w:tc>
        <w:tc>
          <w:tcPr>
            <w:tcW w:type="dxa" w:w="496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语义</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module_id</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string</w:t>
            </w:r>
          </w:p>
        </w:tc>
        <w:tc>
          <w:tcPr>
            <w:tcW w:type="dxa" w:w="1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必须</w:t>
            </w:r>
          </w:p>
        </w:tc>
        <w:tc>
          <w:tcPr>
            <w:tcW w:type="dxa" w:w="4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全局唯一标识符，格式：domain.capability.version（如 email.draft.v3）</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intent_tags</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string[]</w:t>
            </w:r>
          </w:p>
        </w:tc>
        <w:tc>
          <w:tcPr>
            <w:tcW w:type="dxa" w:w="1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必须</w:t>
            </w:r>
          </w:p>
        </w:tc>
        <w:tc>
          <w:tcPr>
            <w:tcW w:type="dxa" w:w="4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声明此模块响应的标准语义原语（见第3节），Router 基于此路由</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input</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UMIInput</w:t>
            </w:r>
          </w:p>
        </w:tc>
        <w:tc>
          <w:tcPr>
            <w:tcW w:type="dxa" w:w="1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必须</w:t>
            </w:r>
          </w:p>
        </w:tc>
        <w:tc>
          <w:tcPr>
            <w:tcW w:type="dxa" w:w="4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标准化输入：task_id + context_level + payload（格式由 intent_tag 决定）</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output</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UMIOutput</w:t>
            </w:r>
          </w:p>
        </w:tc>
        <w:tc>
          <w:tcPr>
            <w:tcW w:type="dxa" w:w="1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必须</w:t>
            </w:r>
          </w:p>
        </w:tc>
        <w:tc>
          <w:tcPr>
            <w:tcW w:type="dxa" w:w="4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标准化输出：result + confidence + evidence_refs + cost_actual</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capability_profile</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CapabilityProfile</w:t>
            </w:r>
          </w:p>
        </w:tc>
        <w:tc>
          <w:tcPr>
            <w:tcW w:type="dxa" w:w="1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必须</w:t>
            </w:r>
          </w:p>
        </w:tc>
        <w:tc>
          <w:tcPr>
            <w:tcW w:type="dxa" w:w="4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能力声明：擅长/不擅长的场景、期望质量基线、适用 risk_level</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airbag_spec</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AirbagSpec</w:t>
            </w:r>
          </w:p>
        </w:tc>
        <w:tc>
          <w:tcPr>
            <w:tcW w:type="dxa" w:w="1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必须</w:t>
            </w:r>
          </w:p>
        </w:tc>
        <w:tc>
          <w:tcPr>
            <w:tcW w:type="dxa" w:w="4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安全工程声明：哪些操作可逆、回滚方法、staging 支持（见第4节）</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health_probe</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fn() → HealthStatus</w:t>
            </w:r>
          </w:p>
        </w:tc>
        <w:tc>
          <w:tcPr>
            <w:tcW w:type="dxa" w:w="1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必须</w:t>
            </w:r>
          </w:p>
        </w:tc>
        <w:tc>
          <w:tcPr>
            <w:tcW w:type="dxa" w:w="4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健康探针：Observer 可随时调用，返回模块当前状态和性能摘要</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version_manifest</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VersionManifest</w:t>
            </w:r>
          </w:p>
        </w:tc>
        <w:tc>
          <w:tcPr>
            <w:tcW w:type="dxa" w:w="1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必须</w:t>
            </w:r>
          </w:p>
        </w:tc>
        <w:tc>
          <w:tcPr>
            <w:tcW w:type="dxa" w:w="4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版本历史：当前版本、上一版本引用、变更原因（进化日志）</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7A" w:sz="2"/>
              <w:left w:val="single" w:color="0A5C7A" w:sz="18"/>
              <w:bottom w:val="single" w:color="0A5C7A" w:sz="2"/>
              <w:right w:val="single" w:color="0A5C7A" w:sz="2"/>
            </w:tcBorders>
            <w:shd w:fill="F0FBFF" w:val="clear"/>
            <w:tcMar>
              <w:top w:type="dxa" w:w="120"/>
              <w:left w:type="dxa" w:w="200"/>
              <w:bottom w:type="dxa" w:w="120"/>
              <w:right w:type="dxa" w:w="200"/>
            </w:tcMar>
          </w:tcPr>
          <w:p>
            <w:pPr>
              <w:spacing w:before="0" w:after="60"/>
            </w:pPr>
            <w:r>
              <w:rPr>
                <w:rFonts w:ascii="Arial" w:cs="Arial" w:eastAsia="Arial" w:hAnsi="Arial"/>
                <w:b/>
                <w:bCs/>
                <w:color w:val="0A5C7A"/>
                <w:sz w:val="20"/>
                <w:szCs w:val="20"/>
              </w:rPr>
              <w:t xml:space="preserve">UMI 的根本价值</w:t>
            </w:r>
          </w:p>
          <w:p>
            <w:r>
              <w:rPr>
                <w:rFonts w:ascii="Arial" w:cs="Arial" w:eastAsia="Arial" w:hAnsi="Arial"/>
                <w:color w:val="1A1A1A"/>
                <w:sz w:val="20"/>
                <w:szCs w:val="20"/>
              </w:rPr>
              <w:t xml:space="preserve">一个新的能力模块加入 EvoClaw 组织的成本，从"需要 Router 学习新模块语义"变为"只需要实现 UMI 契约"。这是 O(n²) → O(n) 的复杂度降低。每一个满足 UMI 的模块，Router 无需任何改动就能立即调用。</w:t>
            </w:r>
          </w:p>
        </w:tc>
      </w:tr>
    </w:tbl>
    <w:p>
      <w:pPr>
        <w:pStyle w:val="Heading2"/>
        <w:pBdr>
          <w:bottom w:val="single" w:color="0E7490" w:sz="6" w:space="4"/>
        </w:pBdr>
        <w:spacing w:before="320" w:after="160"/>
      </w:pPr>
      <w:r>
        <w:rPr>
          <w:rFonts w:ascii="Arial" w:cs="Arial" w:eastAsia="Arial" w:hAnsi="Arial"/>
          <w:b/>
          <w:bCs/>
          <w:color w:val="0A5C7A"/>
          <w:sz w:val="28"/>
          <w:szCs w:val="28"/>
        </w:rPr>
        <w:t xml:space="preserve">2.2 capability_profile：让 Router 做精准路由</w:t>
      </w:r>
    </w:p>
    <w:p>
      <w:pPr>
        <w:spacing w:before="60" w:after="120"/>
      </w:pPr>
      <w:r>
        <w:rPr>
          <w:rFonts w:ascii="Arial" w:cs="Arial" w:eastAsia="Arial" w:hAnsi="Arial"/>
          <w:color w:val="1A1A1A"/>
          <w:sz w:val="21"/>
          <w:szCs w:val="21"/>
        </w:rPr>
        <w:t xml:space="preserve">capability_profile 是 UMI 里最重要的字段。它不是自由文本描述，而是结构化的能力声明，让 Router 可以用机械规则做路由决策，而不是每次都用 LLM 判断。</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capability_profile 子字段</w:t>
            </w:r>
          </w:p>
        </w:tc>
        <w:tc>
          <w:tcPr>
            <w:tcW w:type="dxa" w:w="16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内容</w:t>
            </w:r>
          </w:p>
        </w:tc>
        <w:tc>
          <w:tcPr>
            <w:tcW w:type="dxa" w:w="496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Router 如何使用</w:t>
            </w:r>
          </w:p>
        </w:tc>
      </w:tr>
      <w:tr>
        <w:tc>
          <w:tcPr>
            <w:tcW w:type="dxa" w:w="2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primary_intents</w:t>
            </w:r>
          </w:p>
        </w:tc>
        <w:tc>
          <w:tcPr>
            <w:tcW w:type="dxa" w:w="16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string[]</w:t>
            </w:r>
          </w:p>
        </w:tc>
        <w:tc>
          <w:tcPr>
            <w:tcW w:type="dxa" w:w="4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此模块最擅长的意图标签，路由优先级最高</w:t>
            </w:r>
          </w:p>
        </w:tc>
      </w:tr>
      <w:tr>
        <w:tc>
          <w:tcPr>
            <w:tcW w:type="dxa" w:w="2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secondary_intents</w:t>
            </w:r>
          </w:p>
        </w:tc>
        <w:tc>
          <w:tcPr>
            <w:tcW w:type="dxa" w:w="16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string[]</w:t>
            </w:r>
          </w:p>
        </w:tc>
        <w:tc>
          <w:tcPr>
            <w:tcW w:type="dxa" w:w="4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可以处理但不是最优的意图，在主模块不可用时的备选</w:t>
            </w:r>
          </w:p>
        </w:tc>
      </w:tr>
      <w:tr>
        <w:tc>
          <w:tcPr>
            <w:tcW w:type="dxa" w:w="2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exclusion_patterns</w:t>
            </w:r>
          </w:p>
        </w:tc>
        <w:tc>
          <w:tcPr>
            <w:tcW w:type="dxa" w:w="16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string[]</w:t>
            </w:r>
          </w:p>
        </w:tc>
        <w:tc>
          <w:tcPr>
            <w:tcW w:type="dxa" w:w="4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明确不应该路由给此模块的场景（防止误用）</w:t>
            </w:r>
          </w:p>
        </w:tc>
      </w:tr>
      <w:tr>
        <w:tc>
          <w:tcPr>
            <w:tcW w:type="dxa" w:w="2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quality_baseline</w:t>
            </w:r>
          </w:p>
        </w:tc>
        <w:tc>
          <w:tcPr>
            <w:tcW w:type="dxa" w:w="16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QualityMetrics</w:t>
            </w:r>
          </w:p>
        </w:tc>
        <w:tc>
          <w:tcPr>
            <w:tcW w:type="dxa" w:w="4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历史 Critic 评分基线，低于此值触发健康警报</w:t>
            </w:r>
          </w:p>
        </w:tc>
      </w:tr>
      <w:tr>
        <w:tc>
          <w:tcPr>
            <w:tcW w:type="dxa" w:w="2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cost_estimate</w:t>
            </w:r>
          </w:p>
        </w:tc>
        <w:tc>
          <w:tcPr>
            <w:tcW w:type="dxa" w:w="16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CostRange</w:t>
            </w:r>
          </w:p>
        </w:tc>
        <w:tc>
          <w:tcPr>
            <w:tcW w:type="dxa" w:w="4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预估 token 消耗和耗时范围，供 Governor 预算分配</w:t>
            </w:r>
          </w:p>
        </w:tc>
      </w:tr>
      <w:tr>
        <w:tc>
          <w:tcPr>
            <w:tcW w:type="dxa" w:w="2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context_requirements</w:t>
            </w:r>
          </w:p>
        </w:tc>
        <w:tc>
          <w:tcPr>
            <w:tcW w:type="dxa" w:w="16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ContextSpec</w:t>
            </w:r>
          </w:p>
        </w:tc>
        <w:tc>
          <w:tcPr>
            <w:tcW w:type="dxa" w:w="4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此模块需要哪个粒度的上下文，防止不必要的完整上下文加载</w:t>
            </w:r>
          </w:p>
        </w:tc>
      </w:tr>
    </w:tbl>
    <w:p>
      <w:pPr>
        <w:pStyle w:val="Heading2"/>
        <w:pBdr>
          <w:bottom w:val="single" w:color="0E7490" w:sz="6" w:space="4"/>
        </w:pBdr>
        <w:spacing w:before="320" w:after="160"/>
      </w:pPr>
      <w:r>
        <w:rPr>
          <w:rFonts w:ascii="Arial" w:cs="Arial" w:eastAsia="Arial" w:hAnsi="Arial"/>
          <w:b/>
          <w:bCs/>
          <w:color w:val="0A5C7A"/>
          <w:sz w:val="28"/>
          <w:szCs w:val="28"/>
        </w:rPr>
        <w:t xml:space="preserve">2.3 零成本模块接入流程</w:t>
      </w:r>
    </w:p>
    <w:p>
      <w:pPr>
        <w:spacing w:before="60" w:after="120"/>
      </w:pPr>
      <w:r>
        <w:rPr>
          <w:rFonts w:ascii="Arial" w:cs="Arial" w:eastAsia="Arial" w:hAnsi="Arial"/>
          <w:color w:val="1A1A1A"/>
          <w:sz w:val="21"/>
          <w:szCs w:val="21"/>
        </w:rPr>
        <w:t xml:space="preserve">任何新能力模块（无论是用户提供还是进化层生成）的接入都走同一个流程，不需要修改 Router 或任何现有模块：</w:t>
      </w:r>
    </w:p>
    <w:p>
      <w:pPr>
        <w:pStyle w:val="ListParagraph"/>
        <w:numPr>
          <w:ilvl w:val="0"/>
          <w:numId w:val="3"/>
        </w:numPr>
        <w:spacing w:before="50" w:after="70"/>
      </w:pPr>
      <w:r>
        <w:rPr>
          <w:rFonts w:ascii="Arial" w:cs="Arial" w:eastAsia="Arial" w:hAnsi="Arial"/>
          <w:color w:val="1A1A1A"/>
          <w:sz w:val="21"/>
          <w:szCs w:val="21"/>
        </w:rPr>
        <w:t xml:space="preserve">模块提交 UMI 契约声明（module_id、intent_tags、capability_profile、airbag_spec）</w:t>
      </w:r>
    </w:p>
    <w:p>
      <w:pPr>
        <w:pStyle w:val="ListParagraph"/>
        <w:numPr>
          <w:ilvl w:val="0"/>
          <w:numId w:val="3"/>
        </w:numPr>
        <w:spacing w:before="50" w:after="70"/>
      </w:pPr>
      <w:r>
        <w:rPr>
          <w:rFonts w:ascii="Arial" w:cs="Arial" w:eastAsia="Arial" w:hAnsi="Arial"/>
          <w:color w:val="1A1A1A"/>
          <w:sz w:val="21"/>
          <w:szCs w:val="21"/>
        </w:rPr>
        <w:t xml:space="preserve">Contract Validator 自动校验声明完整性和格式合规性（纯机械校验，无 LLM 参与）</w:t>
      </w:r>
    </w:p>
    <w:p>
      <w:pPr>
        <w:pStyle w:val="ListParagraph"/>
        <w:numPr>
          <w:ilvl w:val="0"/>
          <w:numId w:val="3"/>
        </w:numPr>
        <w:spacing w:before="50" w:after="70"/>
      </w:pPr>
      <w:r>
        <w:rPr>
          <w:rFonts w:ascii="Arial" w:cs="Arial" w:eastAsia="Arial" w:hAnsi="Arial"/>
          <w:color w:val="1A1A1A"/>
          <w:sz w:val="21"/>
          <w:szCs w:val="21"/>
        </w:rPr>
        <w:t xml:space="preserve">Sandbox 运行 5 个标准探针任务，验证 UMI 输出格式正确且 airbag 可触发</w:t>
      </w:r>
    </w:p>
    <w:p>
      <w:pPr>
        <w:pStyle w:val="ListParagraph"/>
        <w:numPr>
          <w:ilvl w:val="0"/>
          <w:numId w:val="3"/>
        </w:numPr>
        <w:spacing w:before="50" w:after="70"/>
      </w:pPr>
      <w:r>
        <w:rPr>
          <w:rFonts w:ascii="Arial" w:cs="Arial" w:eastAsia="Arial" w:hAnsi="Arial"/>
          <w:color w:val="1A1A1A"/>
          <w:sz w:val="21"/>
          <w:szCs w:val="21"/>
        </w:rPr>
        <w:t xml:space="preserve">Challenge Curator 从挑战集中选取 10 个对应 intent_tag 的样本做能力基线测试</w:t>
      </w:r>
    </w:p>
    <w:p>
      <w:pPr>
        <w:pStyle w:val="ListParagraph"/>
        <w:numPr>
          <w:ilvl w:val="0"/>
          <w:numId w:val="3"/>
        </w:numPr>
        <w:spacing w:before="50" w:after="70"/>
      </w:pPr>
      <w:r>
        <w:rPr>
          <w:rFonts w:ascii="Arial" w:cs="Arial" w:eastAsia="Arial" w:hAnsi="Arial"/>
          <w:color w:val="1A1A1A"/>
          <w:sz w:val="21"/>
          <w:szCs w:val="21"/>
        </w:rPr>
        <w:t xml:space="preserve">测试通过后注册到 Router 的模块注册表，立即可用，无需重启任何组件</w:t>
      </w:r>
    </w:p>
    <w:p>
      <w:r>
        <w:br w:type="page"/>
      </w:r>
    </w:p>
    <w:p>
      <w:pPr>
        <w:pStyle w:val="Heading1"/>
        <w:spacing w:before="480" w:after="200"/>
      </w:pPr>
      <w:r>
        <w:rPr>
          <w:rFonts w:ascii="Arial" w:cs="Arial" w:eastAsia="Arial" w:hAnsi="Arial"/>
          <w:b/>
          <w:bCs/>
          <w:color w:val="0B1F33"/>
          <w:sz w:val="38"/>
          <w:szCs w:val="38"/>
        </w:rPr>
        <w:t xml:space="preserve">3. SLP：语义语言原语（Semantic Language Primitives）</w:t>
      </w:r>
    </w:p>
    <w:p>
      <w:pPr>
        <w:spacing w:before="60" w:after="120"/>
      </w:pPr>
      <w:r>
        <w:rPr>
          <w:rFonts w:ascii="Arial" w:cs="Arial" w:eastAsia="Arial" w:hAnsi="Arial"/>
          <w:color w:val="1A1A1A"/>
          <w:sz w:val="21"/>
          <w:szCs w:val="21"/>
        </w:rPr>
        <w:t xml:space="preserve">这是工具化层的第二个支柱，对应"牛顿力学被压缩进 F=ma"的案例。</w:t>
      </w:r>
    </w:p>
    <w:p>
      <w:pPr>
        <w:spacing w:before="60" w:after="120"/>
      </w:pPr>
      <w:r>
        <w:rPr>
          <w:rFonts w:ascii="Arial" w:cs="Arial" w:eastAsia="Arial" w:hAnsi="Arial"/>
          <w:color w:val="1A1A1A"/>
          <w:sz w:val="21"/>
          <w:szCs w:val="21"/>
        </w:rPr>
        <w:t xml:space="preserve">v1.0 和 v2.0 定义了消息的结构（msg_id、intent、confidence 等），但 intent 字段的值是自由字符串，没有固定的语义合约。这意味着每条消息的接收方都需要解析自然语言来理解发送方的意图，噪音高，误解率也高。</w:t>
      </w:r>
    </w:p>
    <w:p>
      <w:pPr>
        <w:spacing w:before="60" w:after="120"/>
      </w:pPr>
      <w:r>
        <w:rPr>
          <w:rFonts w:ascii="Arial" w:cs="Arial" w:eastAsia="Arial" w:hAnsi="Arial"/>
          <w:color w:val="1A1A1A"/>
          <w:sz w:val="21"/>
          <w:szCs w:val="21"/>
        </w:rPr>
        <w:t xml:space="preserve">SLP 把最常见的交互模式定义成不可再分的语言原语——有点像编程语言的关键字。每个原语携带明确的语义合约：它规定了 payload 的格式、接收方的默认处理方式、失败时的标准响应，以及它内嵌的前提假设。</w:t>
      </w:r>
    </w:p>
    <w:p>
      <w:pPr>
        <w:pStyle w:val="Heading2"/>
        <w:pBdr>
          <w:bottom w:val="single" w:color="0E7490" w:sz="6" w:space="4"/>
        </w:pBdr>
        <w:spacing w:before="320" w:after="160"/>
      </w:pPr>
      <w:r>
        <w:rPr>
          <w:rFonts w:ascii="Arial" w:cs="Arial" w:eastAsia="Arial" w:hAnsi="Arial"/>
          <w:b/>
          <w:bCs/>
          <w:color w:val="4A1570"/>
          <w:sz w:val="28"/>
          <w:szCs w:val="28"/>
        </w:rPr>
        <w:t xml:space="preserve">3.1 原语设计原则</w:t>
      </w:r>
    </w:p>
    <w:p>
      <w:pPr>
        <w:pStyle w:val="ListParagraph"/>
        <w:numPr>
          <w:ilvl w:val="0"/>
          <w:numId w:val="2"/>
        </w:numPr>
        <w:spacing w:before="50" w:after="70"/>
      </w:pPr>
      <w:r>
        <w:rPr>
          <w:rFonts w:ascii="Arial" w:cs="Arial" w:eastAsia="Arial" w:hAnsi="Arial"/>
          <w:b/>
          <w:bCs/>
          <w:color w:val="1A1A1A"/>
          <w:sz w:val="21"/>
          <w:szCs w:val="21"/>
        </w:rPr>
        <w:t xml:space="preserve">原子性：每个原语代表一个不可再分的交互意图，不能是多个意图的组合</w:t>
      </w:r>
    </w:p>
    <w:p>
      <w:pPr>
        <w:pStyle w:val="ListParagraph"/>
        <w:numPr>
          <w:ilvl w:val="0"/>
          <w:numId w:val="2"/>
        </w:numPr>
        <w:spacing w:before="50" w:after="70"/>
      </w:pPr>
      <w:r>
        <w:rPr>
          <w:rFonts w:ascii="Arial" w:cs="Arial" w:eastAsia="Arial" w:hAnsi="Arial"/>
          <w:b/>
          <w:bCs/>
          <w:color w:val="1A1A1A"/>
          <w:sz w:val="21"/>
          <w:szCs w:val="21"/>
        </w:rPr>
        <w:t xml:space="preserve">完备性：覆盖 EvoClaw 90% 以上的日常交互场景（长尾用自由扩展原语处理）</w:t>
      </w:r>
    </w:p>
    <w:p>
      <w:pPr>
        <w:pStyle w:val="ListParagraph"/>
        <w:numPr>
          <w:ilvl w:val="0"/>
          <w:numId w:val="2"/>
        </w:numPr>
        <w:spacing w:before="50" w:after="70"/>
      </w:pPr>
      <w:r>
        <w:rPr>
          <w:rFonts w:ascii="Arial" w:cs="Arial" w:eastAsia="Arial" w:hAnsi="Arial"/>
          <w:b/>
          <w:bCs/>
          <w:color w:val="1A1A1A"/>
          <w:sz w:val="21"/>
          <w:szCs w:val="21"/>
        </w:rPr>
        <w:t xml:space="preserve">内嵌假设：每个原语内嵌一组默认假设，接收方不需要每次协商</w:t>
      </w:r>
    </w:p>
    <w:p>
      <w:pPr>
        <w:pStyle w:val="ListParagraph"/>
        <w:numPr>
          <w:ilvl w:val="0"/>
          <w:numId w:val="2"/>
        </w:numPr>
        <w:spacing w:before="50" w:after="70"/>
      </w:pPr>
      <w:r>
        <w:rPr>
          <w:rFonts w:ascii="Arial" w:cs="Arial" w:eastAsia="Arial" w:hAnsi="Arial"/>
          <w:b/>
          <w:bCs/>
          <w:color w:val="1A1A1A"/>
          <w:sz w:val="21"/>
          <w:szCs w:val="21"/>
        </w:rPr>
        <w:t xml:space="preserve">梯度压缩：每个原语支持三个表达密度，发送方按需选择（见 3.3）</w:t>
      </w:r>
    </w:p>
    <w:p>
      <w:pPr>
        <w:pStyle w:val="Heading2"/>
        <w:pBdr>
          <w:bottom w:val="single" w:color="0E7490" w:sz="6" w:space="4"/>
        </w:pBdr>
        <w:spacing w:before="320" w:after="160"/>
      </w:pPr>
      <w:r>
        <w:rPr>
          <w:rFonts w:ascii="Arial" w:cs="Arial" w:eastAsia="Arial" w:hAnsi="Arial"/>
          <w:b/>
          <w:bCs/>
          <w:color w:val="4A1570"/>
          <w:sz w:val="28"/>
          <w:szCs w:val="28"/>
        </w:rPr>
        <w:t xml:space="preserve">3.2 核心原语集（v3.0 初始定义）</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rPr>
          <w:tblHeader/>
        </w:trPr>
        <w:tc>
          <w:tcPr>
            <w:tcW w:type="dxa" w:w="1800"/>
            <w:tcBorders>
              <w:top w:val="single" w:color="4A1570" w:sz="1"/>
              <w:left w:val="single" w:color="4A1570" w:sz="1"/>
              <w:bottom w:val="single" w:color="4A1570" w:sz="1"/>
              <w:right w:val="single" w:color="4A1570" w:sz="1"/>
            </w:tcBorders>
            <w:shd w:fill="4A1570" w:val="clear"/>
            <w:tcMar>
              <w:top w:type="dxa" w:w="80"/>
              <w:left w:type="dxa" w:w="100"/>
              <w:bottom w:type="dxa" w:w="80"/>
              <w:right w:type="dxa" w:w="100"/>
            </w:tcMar>
          </w:tcPr>
          <w:p>
            <w:r>
              <w:rPr>
                <w:rFonts w:ascii="Arial" w:cs="Arial" w:eastAsia="Arial" w:hAnsi="Arial"/>
                <w:b/>
                <w:bCs/>
                <w:color w:val="FFFFFF"/>
                <w:sz w:val="19"/>
                <w:szCs w:val="19"/>
              </w:rPr>
              <w:t xml:space="preserve">原语名称</w:t>
            </w:r>
          </w:p>
        </w:tc>
        <w:tc>
          <w:tcPr>
            <w:tcW w:type="dxa" w:w="900"/>
            <w:tcBorders>
              <w:top w:val="single" w:color="4A1570" w:sz="1"/>
              <w:left w:val="single" w:color="4A1570" w:sz="1"/>
              <w:bottom w:val="single" w:color="4A1570" w:sz="1"/>
              <w:right w:val="single" w:color="4A1570" w:sz="1"/>
            </w:tcBorders>
            <w:shd w:fill="4A1570" w:val="clear"/>
            <w:tcMar>
              <w:top w:type="dxa" w:w="80"/>
              <w:left w:type="dxa" w:w="100"/>
              <w:bottom w:type="dxa" w:w="80"/>
              <w:right w:type="dxa" w:w="100"/>
            </w:tcMar>
          </w:tcPr>
          <w:p>
            <w:r>
              <w:rPr>
                <w:rFonts w:ascii="Arial" w:cs="Arial" w:eastAsia="Arial" w:hAnsi="Arial"/>
                <w:b/>
                <w:bCs/>
                <w:color w:val="FFFFFF"/>
                <w:sz w:val="19"/>
                <w:szCs w:val="19"/>
              </w:rPr>
              <w:t xml:space="preserve">分类</w:t>
            </w:r>
          </w:p>
        </w:tc>
        <w:tc>
          <w:tcPr>
            <w:tcW w:type="dxa" w:w="3000"/>
            <w:tcBorders>
              <w:top w:val="single" w:color="4A1570" w:sz="1"/>
              <w:left w:val="single" w:color="4A1570" w:sz="1"/>
              <w:bottom w:val="single" w:color="4A1570" w:sz="1"/>
              <w:right w:val="single" w:color="4A1570" w:sz="1"/>
            </w:tcBorders>
            <w:shd w:fill="4A1570" w:val="clear"/>
            <w:tcMar>
              <w:top w:type="dxa" w:w="80"/>
              <w:left w:type="dxa" w:w="100"/>
              <w:bottom w:type="dxa" w:w="80"/>
              <w:right w:type="dxa" w:w="100"/>
            </w:tcMar>
          </w:tcPr>
          <w:p>
            <w:r>
              <w:rPr>
                <w:rFonts w:ascii="Arial" w:cs="Arial" w:eastAsia="Arial" w:hAnsi="Arial"/>
                <w:b/>
                <w:bCs/>
                <w:color w:val="FFFFFF"/>
                <w:sz w:val="19"/>
                <w:szCs w:val="19"/>
              </w:rPr>
              <w:t xml:space="preserve">内嵌默认行为</w:t>
            </w:r>
          </w:p>
        </w:tc>
        <w:tc>
          <w:tcPr>
            <w:tcW w:type="dxa" w:w="3660"/>
            <w:tcBorders>
              <w:top w:val="single" w:color="4A1570" w:sz="1"/>
              <w:left w:val="single" w:color="4A1570" w:sz="1"/>
              <w:bottom w:val="single" w:color="4A1570" w:sz="1"/>
              <w:right w:val="single" w:color="4A1570" w:sz="1"/>
            </w:tcBorders>
            <w:shd w:fill="4A1570" w:val="clear"/>
            <w:tcMar>
              <w:top w:type="dxa" w:w="80"/>
              <w:left w:type="dxa" w:w="100"/>
              <w:bottom w:type="dxa" w:w="80"/>
              <w:right w:type="dxa" w:w="100"/>
            </w:tcMar>
          </w:tcPr>
          <w:p>
            <w:r>
              <w:rPr>
                <w:rFonts w:ascii="Arial" w:cs="Arial" w:eastAsia="Arial" w:hAnsi="Arial"/>
                <w:b/>
                <w:bCs/>
                <w:color w:val="FFFFFF"/>
                <w:sz w:val="19"/>
                <w:szCs w:val="19"/>
              </w:rPr>
              <w:t xml:space="preserve">内嵌前提假设</w:t>
            </w:r>
          </w:p>
        </w:tc>
      </w:tr>
      <w:tr>
        <w:tc>
          <w:tcPr>
            <w:tcW w:type="dxa" w:w="1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ROUTE_INTENT</w:t>
            </w:r>
          </w:p>
        </w:tc>
        <w:tc>
          <w:tcPr>
            <w:tcW w:type="dxa" w:w="9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路由</w:t>
            </w:r>
          </w:p>
        </w:tc>
        <w:tc>
          <w:tcPr>
            <w:tcW w:type="dxa" w:w="3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解析意图 → 匹配 capability_profile → 返回模块列表</w:t>
            </w:r>
          </w:p>
        </w:tc>
        <w:tc>
          <w:tcPr>
            <w:tcW w:type="dxa" w:w="36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输入是用户消息，输出需要包含置信度评分</w:t>
            </w:r>
          </w:p>
        </w:tc>
      </w:tr>
      <w:tr>
        <w:tc>
          <w:tcPr>
            <w:tcW w:type="dxa" w:w="1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EXECUTE_TASK</w:t>
            </w:r>
          </w:p>
        </w:tc>
        <w:tc>
          <w:tcPr>
            <w:tcW w:type="dxa" w:w="9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执行</w:t>
            </w:r>
          </w:p>
        </w:tc>
        <w:tc>
          <w:tcPr>
            <w:tcW w:type="dxa" w:w="3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调用模块 → 追踪资源消耗 → 返回结果 + 证据链</w:t>
            </w:r>
          </w:p>
        </w:tc>
        <w:tc>
          <w:tcPr>
            <w:tcW w:type="dxa" w:w="36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任务已被 Planner 拆解，有明确验收标准</w:t>
            </w:r>
          </w:p>
        </w:tc>
      </w:tr>
      <w:tr>
        <w:tc>
          <w:tcPr>
            <w:tcW w:type="dxa" w:w="1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REQUEST_EVIDENCE</w:t>
            </w:r>
          </w:p>
        </w:tc>
        <w:tc>
          <w:tcPr>
            <w:tcW w:type="dxa" w:w="9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执行</w:t>
            </w:r>
          </w:p>
        </w:tc>
        <w:tc>
          <w:tcPr>
            <w:tcW w:type="dxa" w:w="3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触发检索 → 打包证据 → 附 provenance 链</w:t>
            </w:r>
          </w:p>
        </w:tc>
        <w:tc>
          <w:tcPr>
            <w:tcW w:type="dxa" w:w="36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结论必须有证据支撑，置信度由证据质量决定</w:t>
            </w:r>
          </w:p>
        </w:tc>
      </w:tr>
      <w:tr>
        <w:tc>
          <w:tcPr>
            <w:tcW w:type="dxa" w:w="1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PROPOSE_CHANGE</w:t>
            </w:r>
          </w:p>
        </w:tc>
        <w:tc>
          <w:tcPr>
            <w:tcW w:type="dxa" w:w="9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执行</w:t>
            </w:r>
          </w:p>
        </w:tc>
        <w:tc>
          <w:tcPr>
            <w:tcW w:type="dxa" w:w="3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生成 diff → 声明影响范围 → 附回滚方案</w:t>
            </w:r>
          </w:p>
        </w:tc>
        <w:tc>
          <w:tcPr>
            <w:tcW w:type="dxa" w:w="36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变更需要通过 Tester 验证才能提交</w:t>
            </w:r>
          </w:p>
        </w:tc>
      </w:tr>
      <w:tr>
        <w:tc>
          <w:tcPr>
            <w:tcW w:type="dxa" w:w="1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REVIEW_OUTPUT</w:t>
            </w:r>
          </w:p>
        </w:tc>
        <w:tc>
          <w:tcPr>
            <w:tcW w:type="dxa" w:w="9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评判</w:t>
            </w:r>
          </w:p>
        </w:tc>
        <w:tc>
          <w:tcPr>
            <w:tcW w:type="dxa" w:w="3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对照验收标准打分 → 标记具体问题 → 给出改进建议</w:t>
            </w:r>
          </w:p>
        </w:tc>
        <w:tc>
          <w:tcPr>
            <w:tcW w:type="dxa" w:w="36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评判者不修改输出本身，只评判</w:t>
            </w:r>
          </w:p>
        </w:tc>
      </w:tr>
      <w:tr>
        <w:tc>
          <w:tcPr>
            <w:tcW w:type="dxa" w:w="1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ESCALATE_RISK</w:t>
            </w:r>
          </w:p>
        </w:tc>
        <w:tc>
          <w:tcPr>
            <w:tcW w:type="dxa" w:w="9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评判</w:t>
            </w:r>
          </w:p>
        </w:tc>
        <w:tc>
          <w:tcPr>
            <w:tcW w:type="dxa" w:w="3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暂停当前执行 → 通知 Governor → 等待确认</w:t>
            </w:r>
          </w:p>
        </w:tc>
        <w:tc>
          <w:tcPr>
            <w:tcW w:type="dxa" w:w="36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当前操作触及 risk_level 边界，需要更高权限</w:t>
            </w:r>
          </w:p>
        </w:tc>
      </w:tr>
      <w:tr>
        <w:tc>
          <w:tcPr>
            <w:tcW w:type="dxa" w:w="1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FLAG_ANOMALY</w:t>
            </w:r>
          </w:p>
        </w:tc>
        <w:tc>
          <w:tcPr>
            <w:tcW w:type="dxa" w:w="9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评判</w:t>
            </w:r>
          </w:p>
        </w:tc>
        <w:tc>
          <w:tcPr>
            <w:tcW w:type="dxa" w:w="3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记录异常到事件日志 → 触发 Observer 关注 → 不阻塞执行</w:t>
            </w:r>
          </w:p>
        </w:tc>
        <w:tc>
          <w:tcPr>
            <w:tcW w:type="dxa" w:w="36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异常不一定是错误，但需要被追踪</w:t>
            </w:r>
          </w:p>
        </w:tc>
      </w:tr>
      <w:tr>
        <w:tc>
          <w:tcPr>
            <w:tcW w:type="dxa" w:w="1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REPORT_HEALTH</w:t>
            </w:r>
          </w:p>
        </w:tc>
        <w:tc>
          <w:tcPr>
            <w:tcW w:type="dxa" w:w="9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进化</w:t>
            </w:r>
          </w:p>
        </w:tc>
        <w:tc>
          <w:tcPr>
            <w:tcW w:type="dxa" w:w="3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汇总指标摘要 → 标记偏离基线的维度 → 不提方案</w:t>
            </w:r>
          </w:p>
        </w:tc>
        <w:tc>
          <w:tcPr>
            <w:tcW w:type="dxa" w:w="36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健康报告是观察结果，不是诊断结论</w:t>
            </w:r>
          </w:p>
        </w:tc>
      </w:tr>
      <w:tr>
        <w:tc>
          <w:tcPr>
            <w:tcW w:type="dxa" w:w="1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PROPOSE_EVOLUTION</w:t>
            </w:r>
          </w:p>
        </w:tc>
        <w:tc>
          <w:tcPr>
            <w:tcW w:type="dxa" w:w="9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进化</w:t>
            </w:r>
          </w:p>
        </w:tc>
        <w:tc>
          <w:tcPr>
            <w:tcW w:type="dxa" w:w="3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打包变更方案 → 声明影响范围 → 申请 A/B 测试资源</w:t>
            </w:r>
          </w:p>
        </w:tc>
        <w:tc>
          <w:tcPr>
            <w:tcW w:type="dxa" w:w="36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进化提案需要有挑战集数据支撑</w:t>
            </w:r>
          </w:p>
        </w:tc>
      </w:tr>
      <w:tr>
        <w:tc>
          <w:tcPr>
            <w:tcW w:type="dxa" w:w="1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JUDGE_EVOLUTION</w:t>
            </w:r>
          </w:p>
        </w:tc>
        <w:tc>
          <w:tcPr>
            <w:tcW w:type="dxa" w:w="9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进化</w:t>
            </w:r>
          </w:p>
        </w:tc>
        <w:tc>
          <w:tcPr>
            <w:tcW w:type="dxa" w:w="3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盲测比较两个版本 → 输出统计结论 → 裁决推广/回滚</w:t>
            </w:r>
          </w:p>
        </w:tc>
        <w:tc>
          <w:tcPr>
            <w:tcW w:type="dxa" w:w="36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Meta Judge 不知道哪个是候选版本</w:t>
            </w:r>
          </w:p>
        </w:tc>
      </w:tr>
      <w:tr>
        <w:tc>
          <w:tcPr>
            <w:tcW w:type="dxa" w:w="1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SAVE_EPISODE</w:t>
            </w:r>
          </w:p>
        </w:tc>
        <w:tc>
          <w:tcPr>
            <w:tcW w:type="dxa" w:w="9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记忆</w:t>
            </w:r>
          </w:p>
        </w:tc>
        <w:tc>
          <w:tcPr>
            <w:tcW w:type="dxa" w:w="3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压缩当前任务上下文 → 提炼用户偏好信号 → 写入记忆层</w:t>
            </w:r>
          </w:p>
        </w:tc>
        <w:tc>
          <w:tcPr>
            <w:tcW w:type="dxa" w:w="36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保存摘要，不保存原始消息</w:t>
            </w:r>
          </w:p>
        </w:tc>
      </w:tr>
      <w:tr>
        <w:tc>
          <w:tcPr>
            <w:tcW w:type="dxa" w:w="1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LOAD_CONTEXT</w:t>
            </w:r>
          </w:p>
        </w:tc>
        <w:tc>
          <w:tcPr>
            <w:tcW w:type="dxa" w:w="9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记忆</w:t>
            </w:r>
          </w:p>
        </w:tc>
        <w:tc>
          <w:tcPr>
            <w:tcW w:type="dxa" w:w="3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按请求粒度（S/M/L）加载上下文 → 按需展开</w:t>
            </w:r>
          </w:p>
        </w:tc>
        <w:tc>
          <w:tcPr>
            <w:tcW w:type="dxa" w:w="36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按需加载，不预先加载全量上下文</w:t>
            </w:r>
          </w:p>
        </w:tc>
      </w:tr>
    </w:tbl>
    <w:p>
      <w:pPr>
        <w:pStyle w:val="Heading2"/>
        <w:pBdr>
          <w:bottom w:val="single" w:color="0E7490" w:sz="6" w:space="4"/>
        </w:pBdr>
        <w:spacing w:before="320" w:after="160"/>
      </w:pPr>
      <w:r>
        <w:rPr>
          <w:rFonts w:ascii="Arial" w:cs="Arial" w:eastAsia="Arial" w:hAnsi="Arial"/>
          <w:b/>
          <w:bCs/>
          <w:color w:val="4A1570"/>
          <w:sz w:val="28"/>
          <w:szCs w:val="28"/>
        </w:rPr>
        <w:t xml:space="preserve">3.3 梯度压缩：同一原语的三个密度</w:t>
      </w:r>
    </w:p>
    <w:p>
      <w:pPr>
        <w:spacing w:before="60" w:after="120"/>
      </w:pPr>
      <w:r>
        <w:rPr>
          <w:rFonts w:ascii="Arial" w:cs="Arial" w:eastAsia="Arial" w:hAnsi="Arial"/>
          <w:color w:val="1A1A1A"/>
          <w:sz w:val="21"/>
          <w:szCs w:val="21"/>
        </w:rPr>
        <w:t xml:space="preserve">每个 SLP 原语的 payload 支持三个表达密度，发送方根据场景选择，接收方按 context_requirements 声明需要哪个级别：</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3360"/>
      </w:tblGrid>
      <w:tr>
        <w:trPr>
          <w:tblHeader/>
        </w:trPr>
        <w:tc>
          <w:tcPr>
            <w:tcW w:type="dxa" w:w="12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密度</w:t>
            </w:r>
          </w:p>
        </w:tc>
        <w:tc>
          <w:tcPr>
            <w:tcW w:type="dxa" w:w="16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最大长度</w:t>
            </w:r>
          </w:p>
        </w:tc>
        <w:tc>
          <w:tcPr>
            <w:tcW w:type="dxa" w:w="32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包含内容</w:t>
            </w:r>
          </w:p>
        </w:tc>
        <w:tc>
          <w:tcPr>
            <w:tcW w:type="dxa" w:w="336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典型使用场景</w:t>
            </w:r>
          </w:p>
        </w:tc>
      </w:tr>
      <w:tr>
        <w:tc>
          <w:tcPr>
            <w:tcW w:type="dxa" w:w="12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S（摘要）</w:t>
            </w:r>
          </w:p>
        </w:tc>
        <w:tc>
          <w:tcPr>
            <w:tcW w:type="dxa" w:w="16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20 字</w:t>
            </w:r>
          </w:p>
        </w:tc>
        <w:tc>
          <w:tcPr>
            <w:tcW w:type="dxa" w:w="32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意图分类 + 关键结论 + 置信度</w:t>
            </w:r>
          </w:p>
        </w:tc>
        <w:tc>
          <w:tcPr>
            <w:tcW w:type="dxa" w:w="336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Router 做路由决策；Dormancy Controller 做健康检查；快速过滤</w:t>
            </w:r>
          </w:p>
        </w:tc>
      </w:tr>
      <w:tr>
        <w:tc>
          <w:tcPr>
            <w:tcW w:type="dxa" w:w="12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9"/>
                <w:szCs w:val="19"/>
              </w:rPr>
              <w:t xml:space="preserve">M（段落）</w:t>
            </w:r>
          </w:p>
        </w:tc>
        <w:tc>
          <w:tcPr>
            <w:tcW w:type="dxa" w:w="16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9"/>
                <w:szCs w:val="19"/>
              </w:rPr>
              <w:t xml:space="preserve">150 字</w:t>
            </w:r>
          </w:p>
        </w:tc>
        <w:tc>
          <w:tcPr>
            <w:tcW w:type="dxa" w:w="32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9"/>
                <w:szCs w:val="19"/>
              </w:rPr>
              <w:t xml:space="preserve">背景 + 结论 + 主要证据引用 + 风险标记</w:t>
            </w:r>
          </w:p>
        </w:tc>
        <w:tc>
          <w:tcPr>
            <w:tcW w:type="dxa" w:w="336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9"/>
                <w:szCs w:val="19"/>
              </w:rPr>
              <w:t xml:space="preserve">大多数模块间的日常通信；Operational Critic 评判；Observer 读取</w:t>
            </w:r>
          </w:p>
        </w:tc>
      </w:tr>
      <w:tr>
        <w:tc>
          <w:tcPr>
            <w:tcW w:type="dxa" w:w="12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L（完整）</w:t>
            </w:r>
          </w:p>
        </w:tc>
        <w:tc>
          <w:tcPr>
            <w:tcW w:type="dxa" w:w="16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无上限</w:t>
            </w:r>
          </w:p>
        </w:tc>
        <w:tc>
          <w:tcPr>
            <w:tcW w:type="dxa" w:w="32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完整上下文 + 全量证据链 + 详细 diff + 操作历史</w:t>
            </w:r>
          </w:p>
        </w:tc>
        <w:tc>
          <w:tcPr>
            <w:tcW w:type="dxa" w:w="336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进化 A/B 测试；人工审查；复杂任务的模块间协作</w:t>
            </w:r>
          </w:p>
        </w:tc>
      </w:tr>
    </w:tbl>
    <w:p>
      <w:pPr>
        <w:spacing w:before="80"/>
      </w:pPr>
      <w:r>
        <w:t xml:space="preserve"/>
      </w:r>
    </w:p>
    <w:p>
      <w:pPr>
        <w:spacing w:before="60" w:after="120"/>
      </w:pPr>
      <w:r>
        <w:rPr>
          <w:rFonts w:ascii="Arial" w:cs="Arial" w:eastAsia="Arial" w:hAnsi="Arial"/>
          <w:color w:val="1A1A1A"/>
          <w:sz w:val="21"/>
          <w:szCs w:val="21"/>
        </w:rPr>
        <w:t xml:space="preserve">这对应"初中教材 vs 研究生教材"——同一个知识，不同的压缩程度，适用不同的使用场景。大多数 agent 只需要 S 或 M 密度，完整上下文只在真正需要时才被加载。这是解决上下文爆炸的系统性方案，而不是临时补丁。</w:t>
      </w:r>
    </w:p>
    <w:p>
      <w:pPr>
        <w:pStyle w:val="Heading2"/>
        <w:pBdr>
          <w:bottom w:val="single" w:color="0E7490" w:sz="6" w:space="4"/>
        </w:pBdr>
        <w:spacing w:before="320" w:after="160"/>
      </w:pPr>
      <w:r>
        <w:rPr>
          <w:rFonts w:ascii="Arial" w:cs="Arial" w:eastAsia="Arial" w:hAnsi="Arial"/>
          <w:b/>
          <w:bCs/>
          <w:color w:val="4A1570"/>
          <w:sz w:val="28"/>
          <w:szCs w:val="28"/>
        </w:rPr>
        <w:t xml:space="preserve">3.4 SLP 与 v2.0 消息结构的关系</w:t>
      </w:r>
    </w:p>
    <w:p>
      <w:pPr>
        <w:spacing w:before="60" w:after="120"/>
      </w:pPr>
      <w:r>
        <w:rPr>
          <w:rFonts w:ascii="Arial" w:cs="Arial" w:eastAsia="Arial" w:hAnsi="Arial"/>
          <w:color w:val="1A1A1A"/>
          <w:sz w:val="21"/>
          <w:szCs w:val="21"/>
        </w:rPr>
        <w:t xml:space="preserve">v2.0 的 Message Schema 定义了消息的结构骨架。v3.0 的 SLP 把 intent 字段从自由字符串升级为受约束的原语标识符，并给每个原语绑定了 payload 的标准格式。两者关系如下：</w:t>
      </w:r>
    </w:p>
    <w:p>
      <w:pPr>
        <w:pStyle w:val="ListParagraph"/>
        <w:numPr>
          <w:ilvl w:val="0"/>
          <w:numId w:val="2"/>
        </w:numPr>
        <w:spacing w:before="50" w:after="70"/>
      </w:pPr>
      <w:r>
        <w:rPr>
          <w:rFonts w:ascii="Arial" w:cs="Arial" w:eastAsia="Arial" w:hAnsi="Arial"/>
          <w:b w:val="false"/>
          <w:bCs w:val="false"/>
          <w:color w:val="1A1A1A"/>
          <w:sz w:val="21"/>
          <w:szCs w:val="21"/>
        </w:rPr>
        <w:t xml:space="preserve">v2.0 定义"消息长什么样"（字段、类型、约束）</w:t>
      </w:r>
    </w:p>
    <w:p>
      <w:pPr>
        <w:pStyle w:val="ListParagraph"/>
        <w:numPr>
          <w:ilvl w:val="0"/>
          <w:numId w:val="2"/>
        </w:numPr>
        <w:spacing w:before="50" w:after="70"/>
      </w:pPr>
      <w:r>
        <w:rPr>
          <w:rFonts w:ascii="Arial" w:cs="Arial" w:eastAsia="Arial" w:hAnsi="Arial"/>
          <w:b w:val="false"/>
          <w:bCs w:val="false"/>
          <w:color w:val="1A1A1A"/>
          <w:sz w:val="21"/>
          <w:szCs w:val="21"/>
        </w:rPr>
        <w:t xml:space="preserve">v3.0 SLP 定义"消息能表达什么意思"（语义合约、内嵌假设、默认行为）</w:t>
      </w:r>
    </w:p>
    <w:p>
      <w:pPr>
        <w:pStyle w:val="ListParagraph"/>
        <w:numPr>
          <w:ilvl w:val="0"/>
          <w:numId w:val="2"/>
        </w:numPr>
        <w:spacing w:before="50" w:after="70"/>
      </w:pPr>
      <w:r>
        <w:rPr>
          <w:rFonts w:ascii="Arial" w:cs="Arial" w:eastAsia="Arial" w:hAnsi="Arial"/>
          <w:b w:val="false"/>
          <w:bCs w:val="false"/>
          <w:color w:val="1A1A1A"/>
          <w:sz w:val="21"/>
          <w:szCs w:val="21"/>
        </w:rPr>
        <w:t xml:space="preserve">两者叠加：消息结构标准化 + 消息语义标准化 = 真正的零信任可验证通信</w:t>
      </w:r>
    </w:p>
    <w:p>
      <w:r>
        <w:br w:type="page"/>
      </w:r>
    </w:p>
    <w:p>
      <w:pPr>
        <w:pStyle w:val="Heading1"/>
        <w:spacing w:before="480" w:after="200"/>
      </w:pPr>
      <w:r>
        <w:rPr>
          <w:rFonts w:ascii="Arial" w:cs="Arial" w:eastAsia="Arial" w:hAnsi="Arial"/>
          <w:b/>
          <w:bCs/>
          <w:color w:val="0B1F33"/>
          <w:sz w:val="38"/>
          <w:szCs w:val="38"/>
        </w:rPr>
        <w:t xml:space="preserve">4. Safety Airbag：安全工程层</w:t>
      </w:r>
    </w:p>
    <w:p>
      <w:pPr>
        <w:spacing w:before="60" w:after="120"/>
      </w:pPr>
      <w:r>
        <w:rPr>
          <w:rFonts w:ascii="Arial" w:cs="Arial" w:eastAsia="Arial" w:hAnsi="Arial"/>
          <w:color w:val="1A1A1A"/>
          <w:sz w:val="21"/>
          <w:szCs w:val="21"/>
        </w:rPr>
        <w:t xml:space="preserve">这是工具化层的第三个支柱，对应汽车案例里的"安全气囊和 ABS"。</w:t>
      </w:r>
    </w:p>
    <w:p>
      <w:pPr>
        <w:spacing w:before="60" w:after="120"/>
      </w:pPr>
      <w:r>
        <w:rPr>
          <w:rFonts w:ascii="Arial" w:cs="Arial" w:eastAsia="Arial" w:hAnsi="Arial"/>
          <w:color w:val="1A1A1A"/>
          <w:sz w:val="21"/>
          <w:szCs w:val="21"/>
        </w:rPr>
        <w:t xml:space="preserve">汽车之所以能让普通人驾驶高速行驶，不只是因为接口简单，更是因为工程系统把错误的代价降低到可承受范围内。ABS 在轮胎打滑时介入，安全气囊在碰撞时展开——这些机制不是因为司机技术好才能触发，而是系统性的保底。</w:t>
      </w:r>
    </w:p>
    <w:p>
      <w:pPr>
        <w:spacing w:before="60" w:after="120"/>
      </w:pPr>
      <w:r>
        <w:rPr>
          <w:rFonts w:ascii="Arial" w:cs="Arial" w:eastAsia="Arial" w:hAnsi="Arial"/>
          <w:color w:val="1A1A1A"/>
          <w:sz w:val="21"/>
          <w:szCs w:val="21"/>
        </w:rPr>
        <w:t xml:space="preserve">EvoClaw 需要同样的系统性保底，才能让 agent 在更高自主度下安全运行。Safety Airbag 不是靠 agent 的"谨慎"来保证安全，而是靠工程结构。</w:t>
      </w:r>
    </w:p>
    <w:p>
      <w:pPr>
        <w:pStyle w:val="Heading2"/>
        <w:pBdr>
          <w:bottom w:val="single" w:color="0E7490" w:sz="6" w:space="4"/>
        </w:pBdr>
        <w:spacing w:before="320" w:after="160"/>
      </w:pPr>
      <w:r>
        <w:rPr>
          <w:rFonts w:ascii="Arial" w:cs="Arial" w:eastAsia="Arial" w:hAnsi="Arial"/>
          <w:b/>
          <w:bCs/>
          <w:color w:val="8B3010"/>
          <w:sz w:val="28"/>
          <w:szCs w:val="28"/>
        </w:rPr>
        <w:t xml:space="preserve">4.1 三类安全机制</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8B3010" w:sz="1"/>
              <w:left w:val="single" w:color="8B3010" w:sz="1"/>
              <w:bottom w:val="single" w:color="8B3010" w:sz="1"/>
              <w:right w:val="single" w:color="8B3010" w:sz="1"/>
            </w:tcBorders>
            <w:shd w:fill="8B3010" w:val="clear"/>
            <w:tcMar>
              <w:top w:type="dxa" w:w="80"/>
              <w:left w:type="dxa" w:w="100"/>
              <w:bottom w:type="dxa" w:w="80"/>
              <w:right w:type="dxa" w:w="100"/>
            </w:tcMar>
          </w:tcPr>
          <w:p>
            <w:r>
              <w:rPr>
                <w:rFonts w:ascii="Arial" w:cs="Arial" w:eastAsia="Arial" w:hAnsi="Arial"/>
                <w:b/>
                <w:bCs/>
                <w:color w:val="FFFFFF"/>
                <w:sz w:val="19"/>
                <w:szCs w:val="19"/>
              </w:rPr>
              <w:t xml:space="preserve">机制类型</w:t>
            </w:r>
          </w:p>
        </w:tc>
        <w:tc>
          <w:tcPr>
            <w:tcW w:type="dxa" w:w="1800"/>
            <w:tcBorders>
              <w:top w:val="single" w:color="8B3010" w:sz="1"/>
              <w:left w:val="single" w:color="8B3010" w:sz="1"/>
              <w:bottom w:val="single" w:color="8B3010" w:sz="1"/>
              <w:right w:val="single" w:color="8B3010" w:sz="1"/>
            </w:tcBorders>
            <w:shd w:fill="8B3010" w:val="clear"/>
            <w:tcMar>
              <w:top w:type="dxa" w:w="80"/>
              <w:left w:type="dxa" w:w="100"/>
              <w:bottom w:type="dxa" w:w="80"/>
              <w:right w:type="dxa" w:w="100"/>
            </w:tcMar>
          </w:tcPr>
          <w:p>
            <w:r>
              <w:rPr>
                <w:rFonts w:ascii="Arial" w:cs="Arial" w:eastAsia="Arial" w:hAnsi="Arial"/>
                <w:b/>
                <w:bCs/>
                <w:color w:val="FFFFFF"/>
                <w:sz w:val="19"/>
                <w:szCs w:val="19"/>
              </w:rPr>
              <w:t xml:space="preserve">对应风险</w:t>
            </w:r>
          </w:p>
        </w:tc>
        <w:tc>
          <w:tcPr>
            <w:tcW w:type="dxa" w:w="2800"/>
            <w:tcBorders>
              <w:top w:val="single" w:color="8B3010" w:sz="1"/>
              <w:left w:val="single" w:color="8B3010" w:sz="1"/>
              <w:bottom w:val="single" w:color="8B3010" w:sz="1"/>
              <w:right w:val="single" w:color="8B3010" w:sz="1"/>
            </w:tcBorders>
            <w:shd w:fill="8B3010" w:val="clear"/>
            <w:tcMar>
              <w:top w:type="dxa" w:w="80"/>
              <w:left w:type="dxa" w:w="100"/>
              <w:bottom w:type="dxa" w:w="80"/>
              <w:right w:type="dxa" w:w="100"/>
            </w:tcMar>
          </w:tcPr>
          <w:p>
            <w:r>
              <w:rPr>
                <w:rFonts w:ascii="Arial" w:cs="Arial" w:eastAsia="Arial" w:hAnsi="Arial"/>
                <w:b/>
                <w:bCs/>
                <w:color w:val="FFFFFF"/>
                <w:sz w:val="19"/>
                <w:szCs w:val="19"/>
              </w:rPr>
              <w:t xml:space="preserve">工作方式</w:t>
            </w:r>
          </w:p>
        </w:tc>
        <w:tc>
          <w:tcPr>
            <w:tcW w:type="dxa" w:w="3160"/>
            <w:tcBorders>
              <w:top w:val="single" w:color="8B3010" w:sz="1"/>
              <w:left w:val="single" w:color="8B3010" w:sz="1"/>
              <w:bottom w:val="single" w:color="8B3010" w:sz="1"/>
              <w:right w:val="single" w:color="8B3010" w:sz="1"/>
            </w:tcBorders>
            <w:shd w:fill="8B3010" w:val="clear"/>
            <w:tcMar>
              <w:top w:type="dxa" w:w="80"/>
              <w:left w:type="dxa" w:w="100"/>
              <w:bottom w:type="dxa" w:w="80"/>
              <w:right w:type="dxa" w:w="100"/>
            </w:tcMar>
          </w:tcPr>
          <w:p>
            <w:r>
              <w:rPr>
                <w:rFonts w:ascii="Arial" w:cs="Arial" w:eastAsia="Arial" w:hAnsi="Arial"/>
                <w:b/>
                <w:bCs/>
                <w:color w:val="FFFFFF"/>
                <w:sz w:val="19"/>
                <w:szCs w:val="19"/>
              </w:rPr>
              <w:t xml:space="preserve">适用场景</w:t>
            </w:r>
          </w:p>
        </w:tc>
      </w:tr>
      <w:tr>
        <w:tc>
          <w:tcPr>
            <w:tcW w:type="dxa" w:w="16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Staging 环境</w:t>
            </w:r>
          </w:p>
        </w:tc>
        <w:tc>
          <w:tcPr>
            <w:tcW w:type="dxa" w:w="18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不可逆操作在执行前造成损害</w:t>
            </w:r>
          </w:p>
        </w:tc>
        <w:tc>
          <w:tcPr>
            <w:tcW w:type="dxa" w:w="28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所有 L3+ 操作先在 staging 环境执行，验证结果后再同步到生产</w:t>
            </w:r>
          </w:p>
        </w:tc>
        <w:tc>
          <w:tcPr>
            <w:tcW w:type="dxa" w:w="316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发邮件（draft 预览）·发布代码（staging 部署）·删除文件（软删除）</w:t>
            </w:r>
          </w:p>
        </w:tc>
      </w:tr>
      <w:tr>
        <w:tc>
          <w:tcPr>
            <w:tcW w:type="dxa" w:w="16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8"/>
                <w:szCs w:val="18"/>
              </w:rPr>
              <w:t xml:space="preserve">Reversibility Gate</w:t>
            </w:r>
          </w:p>
        </w:tc>
        <w:tc>
          <w:tcPr>
            <w:tcW w:type="dxa" w:w="18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8"/>
                <w:szCs w:val="18"/>
              </w:rPr>
              <w:t xml:space="preserve">操作执行后无法撤销</w:t>
            </w:r>
          </w:p>
        </w:tc>
        <w:tc>
          <w:tcPr>
            <w:tcW w:type="dxa" w:w="28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8"/>
                <w:szCs w:val="18"/>
              </w:rPr>
              <w:t xml:space="preserve">每个操作在执行前必须声明可逆性；不可逆操作强制人工确认</w:t>
            </w:r>
          </w:p>
        </w:tc>
        <w:tc>
          <w:tcPr>
            <w:tcW w:type="dxa" w:w="316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8"/>
                <w:szCs w:val="18"/>
              </w:rPr>
              <w:t xml:space="preserve">Git push（有对应 revert）·修改日历（保留原始版本）·调用外部 API</w:t>
            </w:r>
          </w:p>
        </w:tc>
      </w:tr>
      <w:tr>
        <w:tc>
          <w:tcPr>
            <w:tcW w:type="dxa" w:w="16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Circuit Breaker</w:t>
            </w:r>
          </w:p>
        </w:tc>
        <w:tc>
          <w:tcPr>
            <w:tcW w:type="dxa" w:w="18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级联失败扩散到整个系统</w:t>
            </w:r>
          </w:p>
        </w:tc>
        <w:tc>
          <w:tcPr>
            <w:tcW w:type="dxa" w:w="280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当某模块错误率超过阈值，自动断路（停止路由到该模块）并通知 Observer</w:t>
            </w:r>
          </w:p>
        </w:tc>
        <w:tc>
          <w:tcPr>
            <w:tcW w:type="dxa" w:w="3160"/>
            <w:tcBorders>
              <w:top w:val="single" w:color="9ABCD0" w:sz="1"/>
              <w:left w:val="single" w:color="9ABCD0" w:sz="1"/>
              <w:bottom w:val="single" w:color="9ABCD0" w:sz="1"/>
              <w:right w:val="single" w:color="9ABCD0"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模块内部异常·外部依赖不可用·进化推广引入的回归</w:t>
            </w:r>
          </w:p>
        </w:tc>
      </w:tr>
      <w:tr>
        <w:tc>
          <w:tcPr>
            <w:tcW w:type="dxa" w:w="16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8"/>
                <w:szCs w:val="18"/>
              </w:rPr>
              <w:t xml:space="preserve">Blast Radius Limit</w:t>
            </w:r>
          </w:p>
        </w:tc>
        <w:tc>
          <w:tcPr>
            <w:tcW w:type="dxa" w:w="18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8"/>
                <w:szCs w:val="18"/>
              </w:rPr>
              <w:t xml:space="preserve">单次错误影响范围过大</w:t>
            </w:r>
          </w:p>
        </w:tc>
        <w:tc>
          <w:tcPr>
            <w:tcW w:type="dxa" w:w="280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8"/>
                <w:szCs w:val="18"/>
              </w:rPr>
              <w:t xml:space="preserve">每次任务的 permissions 白名单限制操作影响范围，不可突破</w:t>
            </w:r>
          </w:p>
        </w:tc>
        <w:tc>
          <w:tcPr>
            <w:tcW w:type="dxa" w:w="3160"/>
            <w:tcBorders>
              <w:top w:val="single" w:color="9ABCD0" w:sz="1"/>
              <w:left w:val="single" w:color="9ABCD0" w:sz="1"/>
              <w:bottom w:val="single" w:color="9ABCD0" w:sz="1"/>
              <w:right w:val="single" w:color="9ABCD0" w:sz="1"/>
            </w:tcBorders>
            <w:shd w:fill="F2F7FB" w:val="clear"/>
            <w:tcMar>
              <w:top w:type="dxa" w:w="80"/>
              <w:left w:type="dxa" w:w="100"/>
              <w:bottom w:type="dxa" w:w="80"/>
              <w:right w:type="dxa" w:w="100"/>
            </w:tcMar>
          </w:tcPr>
          <w:p>
            <w:r>
              <w:rPr>
                <w:rFonts w:ascii="Arial" w:cs="Arial" w:eastAsia="Arial" w:hAnsi="Arial"/>
                <w:color w:val="1A1A1A"/>
                <w:sz w:val="18"/>
                <w:szCs w:val="18"/>
              </w:rPr>
              <w:t xml:space="preserve">文件操作只能访问指定路径·网络请求只能访问白名单域名</w:t>
            </w:r>
          </w:p>
        </w:tc>
      </w:tr>
    </w:tbl>
    <w:p>
      <w:pPr>
        <w:spacing w:before="80"/>
      </w:pPr>
      <w:r>
        <w:t xml:space="preserve"/>
      </w:r>
    </w:p>
    <w:p>
      <w:pPr>
        <w:pStyle w:val="Heading2"/>
        <w:pBdr>
          <w:bottom w:val="single" w:color="0E7490" w:sz="6" w:space="4"/>
        </w:pBdr>
        <w:spacing w:before="320" w:after="160"/>
      </w:pPr>
      <w:r>
        <w:rPr>
          <w:rFonts w:ascii="Arial" w:cs="Arial" w:eastAsia="Arial" w:hAnsi="Arial"/>
          <w:b/>
          <w:bCs/>
          <w:color w:val="8B3010"/>
          <w:sz w:val="28"/>
          <w:szCs w:val="28"/>
        </w:rPr>
        <w:t xml:space="preserve">4.2 airbag_spec：UMI 中的安全声明</w:t>
      </w:r>
    </w:p>
    <w:p>
      <w:pPr>
        <w:spacing w:before="60" w:after="120"/>
      </w:pPr>
      <w:r>
        <w:rPr>
          <w:rFonts w:ascii="Arial" w:cs="Arial" w:eastAsia="Arial" w:hAnsi="Arial"/>
          <w:color w:val="1A1A1A"/>
          <w:sz w:val="21"/>
          <w:szCs w:val="21"/>
        </w:rPr>
        <w:t xml:space="preserve">每个模块在 UMI 契约中的 airbag_spec 字段必须明确声明以下内容，在模块注册时验证：</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字段</w:t>
            </w:r>
          </w:p>
        </w:tc>
        <w:tc>
          <w:tcPr>
            <w:tcW w:type="dxa" w:w="14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类型</w:t>
            </w:r>
          </w:p>
        </w:tc>
        <w:tc>
          <w:tcPr>
            <w:tcW w:type="dxa" w:w="596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含义</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reversible_ops</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string[]</w:t>
            </w:r>
          </w:p>
        </w:tc>
        <w:tc>
          <w:tcPr>
            <w:tcW w:type="dxa" w:w="5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此模块的哪些操作可以被自动回滚，以及回滚方法</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irreversible_ops</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string[]</w:t>
            </w:r>
          </w:p>
        </w:tc>
        <w:tc>
          <w:tcPr>
            <w:tcW w:type="dxa" w:w="5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哪些操作是不可逆的（必须触发 Reversibility Gate）</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staging_support</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boolean</w:t>
            </w:r>
          </w:p>
        </w:tc>
        <w:tc>
          <w:tcPr>
            <w:tcW w:type="dxa" w:w="5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是否支持在 staging 环境预执行</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blast_radius</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ResourceScope</w:t>
            </w:r>
          </w:p>
        </w:tc>
        <w:tc>
          <w:tcPr>
            <w:tcW w:type="dxa" w:w="5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此模块的操作最大可能影响哪些资源（文件路径、网络域名等）</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circuit_breaker_threshold</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float</w:t>
            </w:r>
          </w:p>
        </w:tc>
        <w:tc>
          <w:tcPr>
            <w:tcW w:type="dxa" w:w="5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错误率超过此阈值时，Router 应停止路由到此模块</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recovery_probe</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fn() → bool</w:t>
            </w:r>
          </w:p>
        </w:tc>
        <w:tc>
          <w:tcPr>
            <w:tcW w:type="dxa" w:w="5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断路后模块恢复的健康探针，返回 true 时恢复路由</w:t>
            </w:r>
          </w:p>
        </w:tc>
      </w:tr>
    </w:tbl>
    <w:p>
      <w:pPr>
        <w:pStyle w:val="Heading2"/>
        <w:pBdr>
          <w:bottom w:val="single" w:color="0E7490" w:sz="6" w:space="4"/>
        </w:pBdr>
        <w:spacing w:before="320" w:after="160"/>
      </w:pPr>
      <w:r>
        <w:rPr>
          <w:rFonts w:ascii="Arial" w:cs="Arial" w:eastAsia="Arial" w:hAnsi="Arial"/>
          <w:b/>
          <w:bCs/>
          <w:color w:val="8B3010"/>
          <w:sz w:val="28"/>
          <w:szCs w:val="28"/>
        </w:rPr>
        <w:t xml:space="preserve">4.3 安全气囊与进化的关系</w:t>
      </w:r>
    </w:p>
    <w:p>
      <w:pPr>
        <w:spacing w:before="60" w:after="120"/>
      </w:pPr>
      <w:r>
        <w:rPr>
          <w:rFonts w:ascii="Arial" w:cs="Arial" w:eastAsia="Arial" w:hAnsi="Arial"/>
          <w:color w:val="1A1A1A"/>
          <w:sz w:val="21"/>
          <w:szCs w:val="21"/>
        </w:rPr>
        <w:t xml:space="preserve">Safety Airbag 不是进化的障碍，而是进化的使能器。</w:t>
      </w:r>
    </w:p>
    <w:p>
      <w:pPr>
        <w:spacing w:before="60" w:after="120"/>
      </w:pPr>
      <w:r>
        <w:rPr>
          <w:rFonts w:ascii="Arial" w:cs="Arial" w:eastAsia="Arial" w:hAnsi="Arial"/>
          <w:color w:val="1A1A1A"/>
          <w:sz w:val="21"/>
          <w:szCs w:val="21"/>
        </w:rPr>
        <w:t xml:space="preserve">v2.0 中，L3 重构级进化需要用户确认，原因是风险太高。v3.0 的 Safety Airbag 通过工程手段降低了这个风险：重构在 staging 环境预执行，影响范围被 Blast Radius Limit 约束，如果出问题 Circuit Breaker 自动断路。</w:t>
      </w:r>
    </w:p>
    <w:p>
      <w:pPr>
        <w:spacing w:before="60" w:after="120"/>
      </w:pPr>
      <w:r>
        <w:rPr>
          <w:rFonts w:ascii="Arial" w:cs="Arial" w:eastAsia="Arial" w:hAnsi="Arial"/>
          <w:color w:val="1A1A1A"/>
          <w:sz w:val="21"/>
          <w:szCs w:val="21"/>
        </w:rPr>
        <w:t xml:space="preserve">结果是：部分 L3 操作在 Safety Airbag 覆盖下可以降级为 L2（只需通知，不需确认）。用户介入的门槛被系统性抬高，真正需要人工的只剩宪法级边界。</w:t>
      </w:r>
    </w:p>
    <w:p>
      <w:r>
        <w:br w:type="page"/>
      </w:r>
    </w:p>
    <w:p>
      <w:pPr>
        <w:pStyle w:val="Heading1"/>
        <w:spacing w:before="480" w:after="200"/>
      </w:pPr>
      <w:r>
        <w:rPr>
          <w:rFonts w:ascii="Arial" w:cs="Arial" w:eastAsia="Arial" w:hAnsi="Arial"/>
          <w:b/>
          <w:bCs/>
          <w:color w:val="0B1F33"/>
          <w:sz w:val="38"/>
          <w:szCs w:val="38"/>
        </w:rPr>
        <w:t xml:space="preserve">5. 组织无限扩展：从 O(n²) 到 O(n)</w:t>
      </w:r>
    </w:p>
    <w:p>
      <w:pPr>
        <w:spacing w:before="60" w:after="120"/>
      </w:pPr>
      <w:r>
        <w:rPr>
          <w:rFonts w:ascii="Arial" w:cs="Arial" w:eastAsia="Arial" w:hAnsi="Arial"/>
          <w:color w:val="1A1A1A"/>
          <w:sz w:val="21"/>
          <w:szCs w:val="21"/>
        </w:rPr>
        <w:t xml:space="preserve">这一节从理论上说清楚，工具化层为什么能让组织规模扩展而复杂度不爆炸。</w:t>
      </w:r>
    </w:p>
    <w:p>
      <w:pPr>
        <w:pStyle w:val="Heading2"/>
        <w:pBdr>
          <w:bottom w:val="single" w:color="0E7490" w:sz="6" w:space="4"/>
        </w:pBdr>
        <w:spacing w:before="320" w:after="160"/>
      </w:pPr>
      <w:r>
        <w:rPr>
          <w:rFonts w:ascii="Arial" w:cs="Arial" w:eastAsia="Arial" w:hAnsi="Arial"/>
          <w:b/>
          <w:bCs/>
          <w:color w:val="124060"/>
          <w:sz w:val="28"/>
          <w:szCs w:val="28"/>
        </w:rPr>
        <w:t xml:space="preserve">5.1 没有工具化时的复杂度增长</w:t>
      </w:r>
    </w:p>
    <w:p>
      <w:pPr>
        <w:spacing w:before="60" w:after="120"/>
      </w:pPr>
      <w:r>
        <w:rPr>
          <w:rFonts w:ascii="Arial" w:cs="Arial" w:eastAsia="Arial" w:hAnsi="Arial"/>
          <w:color w:val="1A1A1A"/>
          <w:sz w:val="21"/>
          <w:szCs w:val="21"/>
        </w:rPr>
        <w:t xml:space="preserve">假设组织里有 n 个能力模块。没有 UMI 时：</w:t>
      </w:r>
    </w:p>
    <w:p>
      <w:pPr>
        <w:pStyle w:val="ListParagraph"/>
        <w:numPr>
          <w:ilvl w:val="0"/>
          <w:numId w:val="2"/>
        </w:numPr>
        <w:spacing w:before="50" w:after="70"/>
      </w:pPr>
      <w:r>
        <w:rPr>
          <w:rFonts w:ascii="Arial" w:cs="Arial" w:eastAsia="Arial" w:hAnsi="Arial"/>
          <w:b w:val="false"/>
          <w:bCs w:val="false"/>
          <w:color w:val="1A1A1A"/>
          <w:sz w:val="21"/>
          <w:szCs w:val="21"/>
        </w:rPr>
        <w:t xml:space="preserve">Router 需要理解每个模块的语义 → O(n) 的 Router 知识复杂度</w:t>
      </w:r>
    </w:p>
    <w:p>
      <w:pPr>
        <w:pStyle w:val="ListParagraph"/>
        <w:numPr>
          <w:ilvl w:val="0"/>
          <w:numId w:val="2"/>
        </w:numPr>
        <w:spacing w:before="50" w:after="70"/>
      </w:pPr>
      <w:r>
        <w:rPr>
          <w:rFonts w:ascii="Arial" w:cs="Arial" w:eastAsia="Arial" w:hAnsi="Arial"/>
          <w:b w:val="false"/>
          <w:bCs w:val="false"/>
          <w:color w:val="1A1A1A"/>
          <w:sz w:val="21"/>
          <w:szCs w:val="21"/>
        </w:rPr>
        <w:t xml:space="preserve">模块间可以相互通信 → O(n²) 的通信协议复杂度</w:t>
      </w:r>
    </w:p>
    <w:p>
      <w:pPr>
        <w:pStyle w:val="ListParagraph"/>
        <w:numPr>
          <w:ilvl w:val="0"/>
          <w:numId w:val="2"/>
        </w:numPr>
        <w:spacing w:before="50" w:after="70"/>
      </w:pPr>
      <w:r>
        <w:rPr>
          <w:rFonts w:ascii="Arial" w:cs="Arial" w:eastAsia="Arial" w:hAnsi="Arial"/>
          <w:b w:val="false"/>
          <w:bCs w:val="false"/>
          <w:color w:val="1A1A1A"/>
          <w:sz w:val="21"/>
          <w:szCs w:val="21"/>
        </w:rPr>
        <w:t xml:space="preserve">进化需要验证所有模块组合的行为 → O(n²) 的验证复杂度</w:t>
      </w:r>
    </w:p>
    <w:p>
      <w:pPr>
        <w:pStyle w:val="ListParagraph"/>
        <w:numPr>
          <w:ilvl w:val="0"/>
          <w:numId w:val="2"/>
        </w:numPr>
        <w:spacing w:before="50" w:after="70"/>
      </w:pPr>
      <w:r>
        <w:rPr>
          <w:rFonts w:ascii="Arial" w:cs="Arial" w:eastAsia="Arial" w:hAnsi="Arial"/>
          <w:b w:val="false"/>
          <w:bCs w:val="false"/>
          <w:color w:val="1A1A1A"/>
          <w:sz w:val="21"/>
          <w:szCs w:val="21"/>
        </w:rPr>
        <w:t xml:space="preserve">新模块接入需要"教" Router 和相关模块 → O(n) 的接入成本</w:t>
      </w:r>
    </w:p>
    <w:p>
      <w:pPr>
        <w:spacing w:before="60" w:after="120"/>
      </w:pPr>
      <w:r>
        <w:rPr>
          <w:rFonts w:ascii="Arial" w:cs="Arial" w:eastAsia="Arial" w:hAnsi="Arial"/>
          <w:color w:val="1A1A1A"/>
          <w:sz w:val="21"/>
          <w:szCs w:val="21"/>
        </w:rPr>
        <w:t xml:space="preserve">总体：规模扩展是 O(n²) 的问题，每新增一个模块，系统总复杂度大幅上升。</w:t>
      </w:r>
    </w:p>
    <w:p>
      <w:pPr>
        <w:pStyle w:val="Heading2"/>
        <w:pBdr>
          <w:bottom w:val="single" w:color="0E7490" w:sz="6" w:space="4"/>
        </w:pBdr>
        <w:spacing w:before="320" w:after="160"/>
      </w:pPr>
      <w:r>
        <w:rPr>
          <w:rFonts w:ascii="Arial" w:cs="Arial" w:eastAsia="Arial" w:hAnsi="Arial"/>
          <w:b/>
          <w:bCs/>
          <w:color w:val="124060"/>
          <w:sz w:val="28"/>
          <w:szCs w:val="28"/>
        </w:rPr>
        <w:t xml:space="preserve">5.2 工具化后的复杂度</w:t>
      </w:r>
    </w:p>
    <w:p>
      <w:pPr>
        <w:spacing w:before="60" w:after="120"/>
      </w:pPr>
      <w:r>
        <w:rPr>
          <w:rFonts w:ascii="Arial" w:cs="Arial" w:eastAsia="Arial" w:hAnsi="Arial"/>
          <w:color w:val="1A1A1A"/>
          <w:sz w:val="21"/>
          <w:szCs w:val="21"/>
        </w:rPr>
        <w:t xml:space="preserve">有了 UMI + SLP + Safety Airbag：</w:t>
      </w:r>
    </w:p>
    <w:p>
      <w:pPr>
        <w:pStyle w:val="ListParagraph"/>
        <w:numPr>
          <w:ilvl w:val="0"/>
          <w:numId w:val="2"/>
        </w:numPr>
        <w:spacing w:before="50" w:after="70"/>
      </w:pPr>
      <w:r>
        <w:rPr>
          <w:rFonts w:ascii="Arial" w:cs="Arial" w:eastAsia="Arial" w:hAnsi="Arial"/>
          <w:b w:val="false"/>
          <w:bCs w:val="false"/>
          <w:color w:val="1A1A1A"/>
          <w:sz w:val="21"/>
          <w:szCs w:val="21"/>
        </w:rPr>
        <w:t xml:space="preserve">Router 只需理解 UMI 契约（固定复杂度）→ O(1) 的 Router 知识复杂度</w:t>
      </w:r>
    </w:p>
    <w:p>
      <w:pPr>
        <w:pStyle w:val="ListParagraph"/>
        <w:numPr>
          <w:ilvl w:val="0"/>
          <w:numId w:val="2"/>
        </w:numPr>
        <w:spacing w:before="50" w:after="70"/>
      </w:pPr>
      <w:r>
        <w:rPr>
          <w:rFonts w:ascii="Arial" w:cs="Arial" w:eastAsia="Arial" w:hAnsi="Arial"/>
          <w:b w:val="false"/>
          <w:bCs w:val="false"/>
          <w:color w:val="1A1A1A"/>
          <w:sz w:val="21"/>
          <w:szCs w:val="21"/>
        </w:rPr>
        <w:t xml:space="preserve">模块间通信通过标准 SLP 原语 → O(n) 的通信（每条消息有固定语义，无需协商）</w:t>
      </w:r>
    </w:p>
    <w:p>
      <w:pPr>
        <w:pStyle w:val="ListParagraph"/>
        <w:numPr>
          <w:ilvl w:val="0"/>
          <w:numId w:val="2"/>
        </w:numPr>
        <w:spacing w:before="50" w:after="70"/>
      </w:pPr>
      <w:r>
        <w:rPr>
          <w:rFonts w:ascii="Arial" w:cs="Arial" w:eastAsia="Arial" w:hAnsi="Arial"/>
          <w:b w:val="false"/>
          <w:bCs w:val="false"/>
          <w:color w:val="1A1A1A"/>
          <w:sz w:val="21"/>
          <w:szCs w:val="21"/>
        </w:rPr>
        <w:t xml:space="preserve">进化验证只验证 UMI 契约是否满足 → O(n) 的验证复杂度</w:t>
      </w:r>
    </w:p>
    <w:p>
      <w:pPr>
        <w:pStyle w:val="ListParagraph"/>
        <w:numPr>
          <w:ilvl w:val="0"/>
          <w:numId w:val="2"/>
        </w:numPr>
        <w:spacing w:before="50" w:after="70"/>
      </w:pPr>
      <w:r>
        <w:rPr>
          <w:rFonts w:ascii="Arial" w:cs="Arial" w:eastAsia="Arial" w:hAnsi="Arial"/>
          <w:b w:val="false"/>
          <w:bCs w:val="false"/>
          <w:color w:val="1A1A1A"/>
          <w:sz w:val="21"/>
          <w:szCs w:val="21"/>
        </w:rPr>
        <w:t xml:space="preserve">新模块接入只需满足 UMI 契约 → O(1) 的接入成本</w:t>
      </w:r>
    </w:p>
    <w:p>
      <w:pPr>
        <w:spacing w:before="60" w:after="120"/>
      </w:pPr>
      <w:r>
        <w:rPr>
          <w:rFonts w:ascii="Arial" w:cs="Arial" w:eastAsia="Arial" w:hAnsi="Arial"/>
          <w:color w:val="1A1A1A"/>
          <w:sz w:val="21"/>
          <w:szCs w:val="21"/>
        </w:rPr>
        <w:t xml:space="preserve">总体：规模扩展是 O(n) 的问题。每新增一个满足 UMI 的模块，系统复杂度只增加常数级。</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8"/>
              <w:bottom w:val="single" w:color="1A5C2A" w:sz="2"/>
              <w:right w:val="single" w:color="1A5C2A" w:sz="2"/>
            </w:tcBorders>
            <w:shd w:fill="F2F7FB" w:val="clear"/>
            <w:tcMar>
              <w:top w:type="dxa" w:w="120"/>
              <w:left w:type="dxa" w:w="200"/>
              <w:bottom w:type="dxa" w:w="120"/>
              <w:right w:type="dxa" w:w="200"/>
            </w:tcMar>
          </w:tcPr>
          <w:p>
            <w:pPr>
              <w:spacing w:before="0" w:after="60"/>
            </w:pPr>
            <w:r>
              <w:rPr>
                <w:rFonts w:ascii="Arial" w:cs="Arial" w:eastAsia="Arial" w:hAnsi="Arial"/>
                <w:b/>
                <w:bCs/>
                <w:color w:val="1A5C2A"/>
                <w:sz w:val="20"/>
                <w:szCs w:val="20"/>
              </w:rPr>
              <w:t xml:space="preserve">规模红利的真实基础</w:t>
            </w:r>
          </w:p>
          <w:p>
            <w:r>
              <w:rPr>
                <w:rFonts w:ascii="Arial" w:cs="Arial" w:eastAsia="Arial" w:hAnsi="Arial"/>
                <w:color w:val="1A1A1A"/>
                <w:sz w:val="20"/>
                <w:szCs w:val="20"/>
              </w:rPr>
              <w:t xml:space="preserve">每增加一个经过挑战集验证的新 UMI 模块，整个组织的能力矩阵就扩展了一行——Router 无需修改，现有模块无需了解新模块，进化引擎无需重新校准。这是真正的规模红利，而不是"堆了更多 agent"。</w:t>
            </w:r>
          </w:p>
        </w:tc>
      </w:tr>
    </w:tbl>
    <w:p>
      <w:pPr>
        <w:pStyle w:val="Heading2"/>
        <w:pBdr>
          <w:bottom w:val="single" w:color="0E7490" w:sz="6" w:space="4"/>
        </w:pBdr>
        <w:spacing w:before="320" w:after="160"/>
      </w:pPr>
      <w:r>
        <w:rPr>
          <w:rFonts w:ascii="Arial" w:cs="Arial" w:eastAsia="Arial" w:hAnsi="Arial"/>
          <w:b/>
          <w:bCs/>
          <w:color w:val="124060"/>
          <w:sz w:val="28"/>
          <w:szCs w:val="28"/>
        </w:rPr>
        <w:t xml:space="preserve">5.3 能力矩阵：组织的能力全景图</w:t>
      </w:r>
    </w:p>
    <w:p>
      <w:pPr>
        <w:spacing w:before="60" w:after="120"/>
      </w:pPr>
      <w:r>
        <w:rPr>
          <w:rFonts w:ascii="Arial" w:cs="Arial" w:eastAsia="Arial" w:hAnsi="Arial"/>
          <w:color w:val="1A1A1A"/>
          <w:sz w:val="21"/>
          <w:szCs w:val="21"/>
        </w:rPr>
        <w:t xml:space="preserve">v3.0 引入能力矩阵的概念作为组织能力的可视化工具。能力矩阵是一个自动维护的二维表：行是 SLP 原语（意图类型），列是已注册的 UMI 模块，单元格是该模块处理该意图的历史质量评分。</w:t>
      </w:r>
    </w:p>
    <w:p>
      <w:pPr>
        <w:spacing w:before="60" w:after="120"/>
      </w:pPr>
      <w:r>
        <w:rPr>
          <w:rFonts w:ascii="Arial" w:cs="Arial" w:eastAsia="Arial" w:hAnsi="Arial"/>
          <w:color w:val="1A1A1A"/>
          <w:sz w:val="21"/>
          <w:szCs w:val="21"/>
        </w:rPr>
        <w:t xml:space="preserve">能力矩阵的价值不只是可视化，它直接驱动两个机制：</w:t>
      </w:r>
    </w:p>
    <w:p>
      <w:pPr>
        <w:pStyle w:val="ListParagraph"/>
        <w:numPr>
          <w:ilvl w:val="0"/>
          <w:numId w:val="2"/>
        </w:numPr>
        <w:spacing w:before="50" w:after="70"/>
      </w:pPr>
      <w:r>
        <w:rPr>
          <w:rFonts w:ascii="Arial" w:cs="Arial" w:eastAsia="Arial" w:hAnsi="Arial"/>
          <w:b w:val="false"/>
          <w:bCs w:val="false"/>
          <w:color w:val="1A1A1A"/>
          <w:sz w:val="21"/>
          <w:szCs w:val="21"/>
        </w:rPr>
        <w:t xml:space="preserve">Router 的精准路由：对于每个意图，Router 查询能力矩阵，选择历史评分最高的模块</w:t>
      </w:r>
    </w:p>
    <w:p>
      <w:pPr>
        <w:pStyle w:val="ListParagraph"/>
        <w:numPr>
          <w:ilvl w:val="0"/>
          <w:numId w:val="2"/>
        </w:numPr>
        <w:spacing w:before="50" w:after="70"/>
      </w:pPr>
      <w:r>
        <w:rPr>
          <w:rFonts w:ascii="Arial" w:cs="Arial" w:eastAsia="Arial" w:hAnsi="Arial"/>
          <w:b w:val="false"/>
          <w:bCs w:val="false"/>
          <w:color w:val="1A1A1A"/>
          <w:sz w:val="21"/>
          <w:szCs w:val="21"/>
        </w:rPr>
        <w:t xml:space="preserve">进化优先级排序：Observer 查看矩阵中评分持续下滑的单元格，确定进化优先级</w:t>
      </w:r>
    </w:p>
    <w:p>
      <w:r>
        <w:br w:type="page"/>
      </w:r>
    </w:p>
    <w:p>
      <w:pPr>
        <w:pStyle w:val="Heading1"/>
        <w:spacing w:before="480" w:after="200"/>
      </w:pPr>
      <w:r>
        <w:rPr>
          <w:rFonts w:ascii="Arial" w:cs="Arial" w:eastAsia="Arial" w:hAnsi="Arial"/>
          <w:b/>
          <w:bCs/>
          <w:color w:val="0B1F33"/>
          <w:sz w:val="38"/>
          <w:szCs w:val="38"/>
        </w:rPr>
        <w:t xml:space="preserve">6. v3.0 数据结构更新</w:t>
      </w:r>
    </w:p>
    <w:p>
      <w:pPr>
        <w:spacing w:before="60" w:after="120"/>
      </w:pPr>
      <w:r>
        <w:rPr>
          <w:rFonts w:ascii="Arial" w:cs="Arial" w:eastAsia="Arial" w:hAnsi="Arial"/>
          <w:color w:val="1A1A1A"/>
          <w:sz w:val="21"/>
          <w:szCs w:val="21"/>
        </w:rPr>
        <w:t xml:space="preserve">v3.0 对 v2.0 的核心数据结构做了精确的增量修改，不推翻，只补充。</w:t>
      </w:r>
    </w:p>
    <w:p>
      <w:pPr>
        <w:pStyle w:val="Heading2"/>
        <w:pBdr>
          <w:bottom w:val="single" w:color="0E7490" w:sz="6" w:space="4"/>
        </w:pBdr>
        <w:spacing w:before="320" w:after="160"/>
      </w:pPr>
      <w:r>
        <w:rPr>
          <w:rFonts w:ascii="Arial" w:cs="Arial" w:eastAsia="Arial" w:hAnsi="Arial"/>
          <w:b/>
          <w:bCs/>
          <w:color w:val="124060"/>
          <w:sz w:val="28"/>
          <w:szCs w:val="28"/>
        </w:rPr>
        <w:t xml:space="preserve">6.1 Message：intent 字段升级为 SLP 原语</w:t>
      </w:r>
    </w:p>
    <w:p>
      <w:pPr>
        <w:spacing w:before="60" w:after="120"/>
      </w:pPr>
      <w:r>
        <w:rPr>
          <w:rFonts w:ascii="Arial" w:cs="Arial" w:eastAsia="Arial" w:hAnsi="Arial"/>
          <w:color w:val="1A1A1A"/>
          <w:sz w:val="21"/>
          <w:szCs w:val="21"/>
        </w:rPr>
        <w:t xml:space="preserve">v2.0 的 Message 中 intent 是 enum 类型但没有语义合约。v3.0 把它升级为 SLP 原语引用：</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rPr>
          <w:tblHeader/>
        </w:trPr>
        <w:tc>
          <w:tcPr>
            <w:tcW w:type="dxa" w:w="16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字段</w:t>
            </w:r>
          </w:p>
        </w:tc>
        <w:tc>
          <w:tcPr>
            <w:tcW w:type="dxa" w:w="18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v2.0</w:t>
            </w:r>
          </w:p>
        </w:tc>
        <w:tc>
          <w:tcPr>
            <w:tcW w:type="dxa" w:w="30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v3.0 变化</w:t>
            </w:r>
          </w:p>
        </w:tc>
        <w:tc>
          <w:tcPr>
            <w:tcW w:type="dxa" w:w="296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原因</w:t>
            </w:r>
          </w:p>
        </w:tc>
      </w:tr>
      <w:tr>
        <w:tc>
          <w:tcPr>
            <w:tcW w:type="dxa" w:w="16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intent</w:t>
            </w:r>
          </w:p>
        </w:tc>
        <w:tc>
          <w:tcPr>
            <w:tcW w:type="dxa" w:w="1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enum（自由值）</w:t>
            </w:r>
          </w:p>
        </w:tc>
        <w:tc>
          <w:tcPr>
            <w:tcW w:type="dxa" w:w="3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SLPrimitive（受约束原语 ID）</w:t>
            </w:r>
          </w:p>
        </w:tc>
        <w:tc>
          <w:tcPr>
            <w:tcW w:type="dxa" w:w="2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每个原语有固定语义合约和内嵌默认行为，接收方无需解析自然语言</w:t>
            </w:r>
          </w:p>
        </w:tc>
      </w:tr>
      <w:tr>
        <w:tc>
          <w:tcPr>
            <w:tcW w:type="dxa" w:w="16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payload</w:t>
            </w:r>
          </w:p>
        </w:tc>
        <w:tc>
          <w:tcPr>
            <w:tcW w:type="dxa" w:w="1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object（自由格式）</w:t>
            </w:r>
          </w:p>
        </w:tc>
        <w:tc>
          <w:tcPr>
            <w:tcW w:type="dxa" w:w="3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SLPPayload（由 intent 原语决定格式）</w:t>
            </w:r>
          </w:p>
        </w:tc>
        <w:tc>
          <w:tcPr>
            <w:tcW w:type="dxa" w:w="2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原语绑定了 payload schema，接收方可用机械校验而非语义理解</w:t>
            </w:r>
          </w:p>
        </w:tc>
      </w:tr>
      <w:tr>
        <w:tc>
          <w:tcPr>
            <w:tcW w:type="dxa" w:w="16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context_level</w:t>
            </w:r>
          </w:p>
        </w:tc>
        <w:tc>
          <w:tcPr>
            <w:tcW w:type="dxa" w:w="18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enum S/M/L</w:t>
            </w:r>
          </w:p>
        </w:tc>
        <w:tc>
          <w:tcPr>
            <w:tcW w:type="dxa" w:w="3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新增：由 module.context_requirements 自动决定，也可手动覆盖</w:t>
            </w:r>
          </w:p>
        </w:tc>
        <w:tc>
          <w:tcPr>
            <w:tcW w:type="dxa" w:w="2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模块声明自己需要哪个密度，减少不必要的上下文加载</w:t>
            </w:r>
          </w:p>
        </w:tc>
      </w:tr>
      <w:tr>
        <w:tc>
          <w:tcPr>
            <w:tcW w:type="dxa" w:w="16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airbag_check</w:t>
            </w:r>
          </w:p>
        </w:tc>
        <w:tc>
          <w:tcPr>
            <w:tcW w:type="dxa" w:w="18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（无）</w:t>
            </w:r>
          </w:p>
        </w:tc>
        <w:tc>
          <w:tcPr>
            <w:tcW w:type="dxa" w:w="3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新增：发送前自动检查操作是否需要走 Safety Airbag 流程</w:t>
            </w:r>
          </w:p>
        </w:tc>
        <w:tc>
          <w:tcPr>
            <w:tcW w:type="dxa" w:w="2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在消息层面提前拦截高风险操作，而非在执行层才发现</w:t>
            </w:r>
          </w:p>
        </w:tc>
      </w:tr>
    </w:tbl>
    <w:p>
      <w:pPr>
        <w:pStyle w:val="Heading2"/>
        <w:pBdr>
          <w:bottom w:val="single" w:color="0E7490" w:sz="6" w:space="4"/>
        </w:pBdr>
        <w:spacing w:before="320" w:after="160"/>
      </w:pPr>
      <w:r>
        <w:rPr>
          <w:rFonts w:ascii="Arial" w:cs="Arial" w:eastAsia="Arial" w:hAnsi="Arial"/>
          <w:b/>
          <w:bCs/>
          <w:color w:val="124060"/>
          <w:sz w:val="28"/>
          <w:szCs w:val="28"/>
        </w:rPr>
        <w:t xml:space="preserve">6.2 Task：新增 capability_requirements 字段</w:t>
      </w:r>
    </w:p>
    <w:p>
      <w:pPr>
        <w:spacing w:before="60" w:after="120"/>
      </w:pPr>
      <w:r>
        <w:rPr>
          <w:rFonts w:ascii="Arial" w:cs="Arial" w:eastAsia="Arial" w:hAnsi="Arial"/>
          <w:color w:val="1A1A1A"/>
          <w:sz w:val="21"/>
          <w:szCs w:val="21"/>
        </w:rPr>
        <w:t xml:space="preserve">Task 现在可以声明自己需要哪些 SLP 原语能力，Planner 据此选择能满足需求的模块组合：</w:t>
      </w:r>
    </w:p>
    <w:p>
      <w:pPr>
        <w:pStyle w:val="ListParagraph"/>
        <w:numPr>
          <w:ilvl w:val="0"/>
          <w:numId w:val="2"/>
        </w:numPr>
        <w:spacing w:before="50" w:after="70"/>
      </w:pPr>
      <w:r>
        <w:rPr>
          <w:rFonts w:ascii="Arial" w:cs="Arial" w:eastAsia="Arial" w:hAnsi="Arial"/>
          <w:b w:val="false"/>
          <w:bCs w:val="false"/>
          <w:color w:val="1A1A1A"/>
          <w:sz w:val="21"/>
          <w:szCs w:val="21"/>
        </w:rPr>
        <w:t xml:space="preserve">capability_requirements: SLPrimitive[]  →  完成本任务需要的原语列表</w:t>
      </w:r>
    </w:p>
    <w:p>
      <w:pPr>
        <w:pStyle w:val="ListParagraph"/>
        <w:numPr>
          <w:ilvl w:val="0"/>
          <w:numId w:val="2"/>
        </w:numPr>
        <w:spacing w:before="50" w:after="70"/>
      </w:pPr>
      <w:r>
        <w:rPr>
          <w:rFonts w:ascii="Arial" w:cs="Arial" w:eastAsia="Arial" w:hAnsi="Arial"/>
          <w:b w:val="false"/>
          <w:bCs w:val="false"/>
          <w:color w:val="1A1A1A"/>
          <w:sz w:val="21"/>
          <w:szCs w:val="21"/>
        </w:rPr>
        <w:t xml:space="preserve">preferred_modules: string[]  →  用户或进化历史指定的首选模块（可选）</w:t>
      </w:r>
    </w:p>
    <w:p>
      <w:pPr>
        <w:pStyle w:val="ListParagraph"/>
        <w:numPr>
          <w:ilvl w:val="0"/>
          <w:numId w:val="2"/>
        </w:numPr>
        <w:spacing w:before="50" w:after="70"/>
      </w:pPr>
      <w:r>
        <w:rPr>
          <w:rFonts w:ascii="Arial" w:cs="Arial" w:eastAsia="Arial" w:hAnsi="Arial"/>
          <w:b w:val="false"/>
          <w:bCs w:val="false"/>
          <w:color w:val="1A1A1A"/>
          <w:sz w:val="21"/>
          <w:szCs w:val="21"/>
        </w:rPr>
        <w:t xml:space="preserve">airbag_required: AirbagLevel  →  本任务要求的最低安全工程级别</w:t>
      </w:r>
    </w:p>
    <w:p>
      <w:pPr>
        <w:pStyle w:val="Heading1"/>
        <w:spacing w:before="480" w:after="200"/>
      </w:pPr>
      <w:r>
        <w:rPr>
          <w:rFonts w:ascii="Arial" w:cs="Arial" w:eastAsia="Arial" w:hAnsi="Arial"/>
          <w:b/>
          <w:bCs/>
          <w:color w:val="0B1F33"/>
          <w:sz w:val="38"/>
          <w:szCs w:val="38"/>
        </w:rPr>
        <w:t xml:space="preserve">7. 角色更新：v3.0 新增与调整</w:t>
      </w:r>
    </w:p>
    <w:p>
      <w:pPr>
        <w:spacing w:before="60" w:after="120"/>
      </w:pPr>
      <w:r>
        <w:rPr>
          <w:rFonts w:ascii="Arial" w:cs="Arial" w:eastAsia="Arial" w:hAnsi="Arial"/>
          <w:color w:val="1A1A1A"/>
          <w:sz w:val="21"/>
          <w:szCs w:val="21"/>
        </w:rPr>
        <w:t xml:space="preserve">v3.0 新增两个角色，并对 Router 的职责做了重要调整。</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000"/>
        <w:gridCol w:w="1960"/>
      </w:tblGrid>
      <w:tr>
        <w:trPr>
          <w:tblHeader/>
        </w:trPr>
        <w:tc>
          <w:tcPr>
            <w:tcW w:type="dxa" w:w="20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角色</w:t>
            </w:r>
          </w:p>
        </w:tc>
        <w:tc>
          <w:tcPr>
            <w:tcW w:type="dxa" w:w="14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变化</w:t>
            </w:r>
          </w:p>
        </w:tc>
        <w:tc>
          <w:tcPr>
            <w:tcW w:type="dxa" w:w="40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职责</w:t>
            </w:r>
          </w:p>
        </w:tc>
        <w:tc>
          <w:tcPr>
            <w:tcW w:type="dxa" w:w="196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归属层</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Router</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职责调整</w:t>
            </w:r>
          </w:p>
        </w:tc>
        <w:tc>
          <w:tcPr>
            <w:tcW w:type="dxa" w:w="4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v3.0 中 Router 不再"理解"模块，只查询能力矩阵（UMI capability_profile）做机械路由</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执行层</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Contract Validator ★</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新增</w:t>
            </w:r>
          </w:p>
        </w:tc>
        <w:tc>
          <w:tcPr>
            <w:tcW w:type="dxa" w:w="4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校验新模块的 UMI 契约完整性和 airbag_spec 合规性，纯机械校验，不用 LLM</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工具化层</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Capability Matrix Manager ★</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新增</w:t>
            </w:r>
          </w:p>
        </w:tc>
        <w:tc>
          <w:tcPr>
            <w:tcW w:type="dxa" w:w="4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维护能力矩阵，记录所有模块在所有 SLP 原语上的历史质量评分，供 Router 和 Observer 查询</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工具化层</w:t>
            </w:r>
          </w:p>
        </w:tc>
      </w:tr>
      <w:tr>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Challenge Curator</w:t>
            </w:r>
          </w:p>
        </w:tc>
        <w:tc>
          <w:tcPr>
            <w:tcW w:type="dxa" w:w="1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职责扩展</w:t>
            </w:r>
          </w:p>
        </w:tc>
        <w:tc>
          <w:tcPr>
            <w:tcW w:type="dxa" w:w="4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v3.0 新增职责：为每个 SLP 原语维护对应的挑战集子集，按原语类型组织测试样本</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进化健康层</w:t>
            </w:r>
          </w:p>
        </w:tc>
      </w:tr>
      <w:tr>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Meta Judge</w:t>
            </w:r>
          </w:p>
        </w:tc>
        <w:tc>
          <w:tcPr>
            <w:tcW w:type="dxa" w:w="1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输入来源扩展</w:t>
            </w:r>
          </w:p>
        </w:tc>
        <w:tc>
          <w:tcPr>
            <w:tcW w:type="dxa" w:w="4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v3.0 中 Meta Judge 使用按 SLP 原语分类的挑战集，可以分原语类型输出进化效果评估</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进化健康层</w:t>
            </w:r>
          </w:p>
        </w:tc>
      </w:tr>
    </w:tbl>
    <w:p>
      <w:r>
        <w:br w:type="page"/>
      </w:r>
    </w:p>
    <w:p>
      <w:pPr>
        <w:pStyle w:val="Heading1"/>
        <w:spacing w:before="480" w:after="200"/>
      </w:pPr>
      <w:r>
        <w:rPr>
          <w:rFonts w:ascii="Arial" w:cs="Arial" w:eastAsia="Arial" w:hAnsi="Arial"/>
          <w:b/>
          <w:bCs/>
          <w:color w:val="0B1F33"/>
          <w:sz w:val="38"/>
          <w:szCs w:val="38"/>
        </w:rPr>
        <w:t xml:space="preserve">8. 工具化驱动进化：v3.0 的新进化路径</w:t>
      </w:r>
    </w:p>
    <w:p>
      <w:pPr>
        <w:spacing w:before="60" w:after="120"/>
      </w:pPr>
      <w:r>
        <w:rPr>
          <w:rFonts w:ascii="Arial" w:cs="Arial" w:eastAsia="Arial" w:hAnsi="Arial"/>
          <w:color w:val="1A1A1A"/>
          <w:sz w:val="21"/>
          <w:szCs w:val="21"/>
        </w:rPr>
        <w:t xml:space="preserve">工具化层不只是扩展了能力，它还为进化引擎打开了一个 v1.0 和 v2.0 都没有的维度。</w:t>
      </w:r>
    </w:p>
    <w:p>
      <w:pPr>
        <w:pStyle w:val="Heading2"/>
        <w:pBdr>
          <w:bottom w:val="single" w:color="0E7490" w:sz="6" w:space="4"/>
        </w:pBdr>
        <w:spacing w:before="320" w:after="160"/>
      </w:pPr>
      <w:r>
        <w:rPr>
          <w:rFonts w:ascii="Arial" w:cs="Arial" w:eastAsia="Arial" w:hAnsi="Arial"/>
          <w:b/>
          <w:bCs/>
          <w:color w:val="124060"/>
          <w:sz w:val="28"/>
          <w:szCs w:val="28"/>
        </w:rPr>
        <w:t xml:space="preserve">8.1 原语级进化（v3.0 新增）</w:t>
      </w:r>
    </w:p>
    <w:p>
      <w:pPr>
        <w:spacing w:before="60" w:after="120"/>
      </w:pPr>
      <w:r>
        <w:rPr>
          <w:rFonts w:ascii="Arial" w:cs="Arial" w:eastAsia="Arial" w:hAnsi="Arial"/>
          <w:color w:val="1A1A1A"/>
          <w:sz w:val="21"/>
          <w:szCs w:val="21"/>
        </w:rPr>
        <w:t xml:space="preserve">v1.0 和 v2.0 的进化单位是模块（模块被替换、优化或重构）。v3.0 新增原语级进化：当某个 SLP 原语在能力矩阵的整列评分都偏低时，问题不是某个特定模块，而是这个原语的语义合约定义本身存在缺陷。</w:t>
      </w:r>
    </w:p>
    <w:p>
      <w:pPr>
        <w:spacing w:before="60" w:after="120"/>
      </w:pPr>
      <w:r>
        <w:rPr>
          <w:rFonts w:ascii="Arial" w:cs="Arial" w:eastAsia="Arial" w:hAnsi="Arial"/>
          <w:color w:val="1A1A1A"/>
          <w:sz w:val="21"/>
          <w:szCs w:val="21"/>
        </w:rPr>
        <w:t xml:space="preserve">原语级进化的流程：</w:t>
      </w:r>
    </w:p>
    <w:p>
      <w:pPr>
        <w:pStyle w:val="ListParagraph"/>
        <w:numPr>
          <w:ilvl w:val="0"/>
          <w:numId w:val="3"/>
        </w:numPr>
        <w:spacing w:before="50" w:after="70"/>
      </w:pPr>
      <w:r>
        <w:rPr>
          <w:rFonts w:ascii="Arial" w:cs="Arial" w:eastAsia="Arial" w:hAnsi="Arial"/>
          <w:color w:val="1A1A1A"/>
          <w:sz w:val="21"/>
          <w:szCs w:val="21"/>
        </w:rPr>
        <w:t xml:space="preserve">Observer 发现某个 SLP 原语（如 PROPOSE_CHANGE）在能力矩阵中，所有模块的评分都低于基线</w:t>
      </w:r>
    </w:p>
    <w:p>
      <w:pPr>
        <w:pStyle w:val="ListParagraph"/>
        <w:numPr>
          <w:ilvl w:val="0"/>
          <w:numId w:val="3"/>
        </w:numPr>
        <w:spacing w:before="50" w:after="70"/>
      </w:pPr>
      <w:r>
        <w:rPr>
          <w:rFonts w:ascii="Arial" w:cs="Arial" w:eastAsia="Arial" w:hAnsi="Arial"/>
          <w:color w:val="1A1A1A"/>
          <w:sz w:val="21"/>
          <w:szCs w:val="21"/>
        </w:rPr>
        <w:t xml:space="preserve">Evolver 生成原语合约变更提案（修改 payload 格式、调整内嵌默认行为、拆分或合并原语）</w:t>
      </w:r>
    </w:p>
    <w:p>
      <w:pPr>
        <w:pStyle w:val="ListParagraph"/>
        <w:numPr>
          <w:ilvl w:val="0"/>
          <w:numId w:val="3"/>
        </w:numPr>
        <w:spacing w:before="50" w:after="70"/>
      </w:pPr>
      <w:r>
        <w:rPr>
          <w:rFonts w:ascii="Arial" w:cs="Arial" w:eastAsia="Arial" w:hAnsi="Arial"/>
          <w:color w:val="1A1A1A"/>
          <w:sz w:val="21"/>
          <w:szCs w:val="21"/>
        </w:rPr>
        <w:t xml:space="preserve">在沙箱中用新旧原语合约对历史消息做兼容性测试</w:t>
      </w:r>
    </w:p>
    <w:p>
      <w:pPr>
        <w:pStyle w:val="ListParagraph"/>
        <w:numPr>
          <w:ilvl w:val="0"/>
          <w:numId w:val="3"/>
        </w:numPr>
        <w:spacing w:before="50" w:after="70"/>
      </w:pPr>
      <w:r>
        <w:rPr>
          <w:rFonts w:ascii="Arial" w:cs="Arial" w:eastAsia="Arial" w:hAnsi="Arial"/>
          <w:color w:val="1A1A1A"/>
          <w:sz w:val="21"/>
          <w:szCs w:val="21"/>
        </w:rPr>
        <w:t xml:space="preserve">通过后，新版原语合约在新消息中生效，旧消息保留旧合约（版本共存期）</w:t>
      </w:r>
    </w:p>
    <w:p>
      <w:pPr>
        <w:pStyle w:val="ListParagraph"/>
        <w:numPr>
          <w:ilvl w:val="0"/>
          <w:numId w:val="3"/>
        </w:numPr>
        <w:spacing w:before="50" w:after="70"/>
      </w:pPr>
      <w:r>
        <w:rPr>
          <w:rFonts w:ascii="Arial" w:cs="Arial" w:eastAsia="Arial" w:hAnsi="Arial"/>
          <w:color w:val="1A1A1A"/>
          <w:sz w:val="21"/>
          <w:szCs w:val="21"/>
        </w:rPr>
        <w:t xml:space="preserve">所有模块的 intent_tags 声明更新到新原语版本，完成迁移</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570" w:sz="2"/>
              <w:left w:val="single" w:color="4A1570" w:sz="18"/>
              <w:bottom w:val="single" w:color="4A1570" w:sz="2"/>
              <w:right w:val="single" w:color="4A1570" w:sz="2"/>
            </w:tcBorders>
            <w:shd w:fill="F3EEFF" w:val="clear"/>
            <w:tcMar>
              <w:top w:type="dxa" w:w="120"/>
              <w:left w:type="dxa" w:w="200"/>
              <w:bottom w:type="dxa" w:w="120"/>
              <w:right w:type="dxa" w:w="200"/>
            </w:tcMar>
          </w:tcPr>
          <w:p>
            <w:pPr>
              <w:spacing w:before="0" w:after="60"/>
            </w:pPr>
            <w:r>
              <w:rPr>
                <w:rFonts w:ascii="Arial" w:cs="Arial" w:eastAsia="Arial" w:hAnsi="Arial"/>
                <w:b/>
                <w:bCs/>
                <w:color w:val="4A1570"/>
                <w:sz w:val="20"/>
                <w:szCs w:val="20"/>
              </w:rPr>
              <w:t xml:space="preserve">原语进化的意义</w:t>
            </w:r>
          </w:p>
          <w:p>
            <w:r>
              <w:rPr>
                <w:rFonts w:ascii="Arial" w:cs="Arial" w:eastAsia="Arial" w:hAnsi="Arial"/>
                <w:color w:val="1A1A1A"/>
                <w:sz w:val="20"/>
                <w:szCs w:val="20"/>
              </w:rPr>
              <w:t xml:space="preserve">SLP 原语是整个通信系统的"词汇表"。如果词汇表本身不够精确，所有模块的通信质量都会受影响。原语级进化让语言本身可以进化，这是 v1.0/v2.0 不具备的能力——它们只能进化"说话的人"，不能进化"语言本身"。</w:t>
            </w:r>
          </w:p>
        </w:tc>
      </w:tr>
    </w:tbl>
    <w:p>
      <w:pPr>
        <w:pStyle w:val="Heading2"/>
        <w:pBdr>
          <w:bottom w:val="single" w:color="0E7490" w:sz="6" w:space="4"/>
        </w:pBdr>
        <w:spacing w:before="320" w:after="160"/>
      </w:pPr>
      <w:r>
        <w:rPr>
          <w:rFonts w:ascii="Arial" w:cs="Arial" w:eastAsia="Arial" w:hAnsi="Arial"/>
          <w:b/>
          <w:bCs/>
          <w:color w:val="124060"/>
          <w:sz w:val="28"/>
          <w:szCs w:val="28"/>
        </w:rPr>
        <w:t xml:space="preserve">8.2 接口驱动进化（Zero-Shot Module Generation 方向）</w:t>
      </w:r>
    </w:p>
    <w:p>
      <w:pPr>
        <w:spacing w:before="60" w:after="120"/>
      </w:pPr>
      <w:r>
        <w:rPr>
          <w:rFonts w:ascii="Arial" w:cs="Arial" w:eastAsia="Arial" w:hAnsi="Arial"/>
          <w:color w:val="1A1A1A"/>
          <w:sz w:val="21"/>
          <w:szCs w:val="21"/>
        </w:rPr>
        <w:t xml:space="preserve">这是 v3.0 指向未来的一个方向，MVP 阶段不实现，但设计上要为它留空间。</w:t>
      </w:r>
    </w:p>
    <w:p>
      <w:pPr>
        <w:spacing w:before="60" w:after="120"/>
      </w:pPr>
      <w:r>
        <w:rPr>
          <w:rFonts w:ascii="Arial" w:cs="Arial" w:eastAsia="Arial" w:hAnsi="Arial"/>
          <w:color w:val="1A1A1A"/>
          <w:sz w:val="21"/>
          <w:szCs w:val="21"/>
        </w:rPr>
        <w:t xml:space="preserve">当 Observer 发现某个 SLP 原语在能力矩阵中没有任何模块能处理（空列），当前方案是报告给用户。但 UMI 的标准化让一个更进一步的方案成为可能：Evolver 利用 UMI 契约和 SLP 原语的定义，直接生成一个新能力模块的初始版本——不是最优的，但满足 UMI 契约，可以进入沙箱测试流程。</w:t>
      </w:r>
    </w:p>
    <w:p>
      <w:pPr>
        <w:spacing w:before="60" w:after="120"/>
      </w:pPr>
      <w:r>
        <w:rPr>
          <w:rFonts w:ascii="Arial" w:cs="Arial" w:eastAsia="Arial" w:hAnsi="Arial"/>
          <w:color w:val="1A1A1A"/>
          <w:sz w:val="21"/>
          <w:szCs w:val="21"/>
        </w:rPr>
        <w:t xml:space="preserve">这个方向的可行性依赖于工具化层的完整性：接口越标准化，自动生成满足接口的实现就越容易。这是工具化层为未来自组织能力打下的地基。</w:t>
      </w:r>
    </w:p>
    <w:p>
      <w:r>
        <w:br w:type="page"/>
      </w:r>
    </w:p>
    <w:p>
      <w:pPr>
        <w:pStyle w:val="Heading1"/>
        <w:spacing w:before="480" w:after="200"/>
      </w:pPr>
      <w:r>
        <w:rPr>
          <w:rFonts w:ascii="Arial" w:cs="Arial" w:eastAsia="Arial" w:hAnsi="Arial"/>
          <w:b/>
          <w:bCs/>
          <w:color w:val="0B1F33"/>
          <w:sz w:val="38"/>
          <w:szCs w:val="38"/>
        </w:rPr>
        <w:t xml:space="preserve">9. 实施路线：v3.0 的新增阶段</w:t>
      </w:r>
    </w:p>
    <w:p>
      <w:pPr>
        <w:spacing w:before="60" w:after="120"/>
      </w:pPr>
      <w:r>
        <w:rPr>
          <w:rFonts w:ascii="Arial" w:cs="Arial" w:eastAsia="Arial" w:hAnsi="Arial"/>
          <w:color w:val="1A1A1A"/>
          <w:sz w:val="21"/>
          <w:szCs w:val="21"/>
        </w:rPr>
        <w:t xml:space="preserve">v3.0 的实施建立在 v2.0 的 P0-P5 阶段完成之后。以下是 v3.0 专属的新阶段：</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360"/>
        <w:gridCol w:w="4200"/>
      </w:tblGrid>
      <w:tr>
        <w:trPr>
          <w:tblHeader/>
        </w:trPr>
        <w:tc>
          <w:tcPr>
            <w:tcW w:type="dxa" w:w="600"/>
            <w:tcBorders>
              <w:top w:val="single" w:color="0A5C7A" w:sz="1"/>
              <w:left w:val="single" w:color="0A5C7A" w:sz="1"/>
              <w:bottom w:val="single" w:color="0A5C7A" w:sz="1"/>
              <w:right w:val="single" w:color="0A5C7A" w:sz="1"/>
            </w:tcBorders>
            <w:shd w:fill="0A5C7A" w:val="clear"/>
            <w:tcMar>
              <w:top w:type="dxa" w:w="80"/>
              <w:left w:type="dxa" w:w="100"/>
              <w:bottom w:type="dxa" w:w="80"/>
              <w:right w:type="dxa" w:w="100"/>
            </w:tcMar>
          </w:tcPr>
          <w:p>
            <w:r>
              <w:rPr>
                <w:rFonts w:ascii="Arial" w:cs="Arial" w:eastAsia="Arial" w:hAnsi="Arial"/>
                <w:b/>
                <w:bCs/>
                <w:color w:val="FFFFFF"/>
                <w:sz w:val="19"/>
                <w:szCs w:val="19"/>
              </w:rPr>
              <w:t xml:space="preserve">阶段</w:t>
            </w:r>
          </w:p>
        </w:tc>
        <w:tc>
          <w:tcPr>
            <w:tcW w:type="dxa" w:w="1200"/>
            <w:tcBorders>
              <w:top w:val="single" w:color="0A5C7A" w:sz="1"/>
              <w:left w:val="single" w:color="0A5C7A" w:sz="1"/>
              <w:bottom w:val="single" w:color="0A5C7A" w:sz="1"/>
              <w:right w:val="single" w:color="0A5C7A" w:sz="1"/>
            </w:tcBorders>
            <w:shd w:fill="0A5C7A" w:val="clear"/>
            <w:tcMar>
              <w:top w:type="dxa" w:w="80"/>
              <w:left w:type="dxa" w:w="100"/>
              <w:bottom w:type="dxa" w:w="80"/>
              <w:right w:type="dxa" w:w="100"/>
            </w:tcMar>
          </w:tcPr>
          <w:p>
            <w:r>
              <w:rPr>
                <w:rFonts w:ascii="Arial" w:cs="Arial" w:eastAsia="Arial" w:hAnsi="Arial"/>
                <w:b/>
                <w:bCs/>
                <w:color w:val="FFFFFF"/>
                <w:sz w:val="19"/>
                <w:szCs w:val="19"/>
              </w:rPr>
              <w:t xml:space="preserve">时间</w:t>
            </w:r>
          </w:p>
        </w:tc>
        <w:tc>
          <w:tcPr>
            <w:tcW w:type="dxa" w:w="3360"/>
            <w:tcBorders>
              <w:top w:val="single" w:color="0A5C7A" w:sz="1"/>
              <w:left w:val="single" w:color="0A5C7A" w:sz="1"/>
              <w:bottom w:val="single" w:color="0A5C7A" w:sz="1"/>
              <w:right w:val="single" w:color="0A5C7A" w:sz="1"/>
            </w:tcBorders>
            <w:shd w:fill="0A5C7A" w:val="clear"/>
            <w:tcMar>
              <w:top w:type="dxa" w:w="80"/>
              <w:left w:type="dxa" w:w="100"/>
              <w:bottom w:type="dxa" w:w="80"/>
              <w:right w:type="dxa" w:w="100"/>
            </w:tcMar>
          </w:tcPr>
          <w:p>
            <w:r>
              <w:rPr>
                <w:rFonts w:ascii="Arial" w:cs="Arial" w:eastAsia="Arial" w:hAnsi="Arial"/>
                <w:b/>
                <w:bCs/>
                <w:color w:val="FFFFFF"/>
                <w:sz w:val="19"/>
                <w:szCs w:val="19"/>
              </w:rPr>
              <w:t xml:space="preserve">目标</w:t>
            </w:r>
          </w:p>
        </w:tc>
        <w:tc>
          <w:tcPr>
            <w:tcW w:type="dxa" w:w="4200"/>
            <w:tcBorders>
              <w:top w:val="single" w:color="0A5C7A" w:sz="1"/>
              <w:left w:val="single" w:color="0A5C7A" w:sz="1"/>
              <w:bottom w:val="single" w:color="0A5C7A" w:sz="1"/>
              <w:right w:val="single" w:color="0A5C7A" w:sz="1"/>
            </w:tcBorders>
            <w:shd w:fill="0A5C7A" w:val="clear"/>
            <w:tcMar>
              <w:top w:type="dxa" w:w="80"/>
              <w:left w:type="dxa" w:w="100"/>
              <w:bottom w:type="dxa" w:w="80"/>
              <w:right w:type="dxa" w:w="100"/>
            </w:tcMar>
          </w:tcPr>
          <w:p>
            <w:r>
              <w:rPr>
                <w:rFonts w:ascii="Arial" w:cs="Arial" w:eastAsia="Arial" w:hAnsi="Arial"/>
                <w:b/>
                <w:bCs/>
                <w:color w:val="FFFFFF"/>
                <w:sz w:val="19"/>
                <w:szCs w:val="19"/>
              </w:rPr>
              <w:t xml:space="preserve">验收标准</w:t>
            </w:r>
          </w:p>
        </w:tc>
      </w:tr>
      <w:tr>
        <w:tc>
          <w:tcPr>
            <w:tcW w:type="dxa" w:w="6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P6</w:t>
            </w:r>
          </w:p>
        </w:tc>
        <w:tc>
          <w:tcPr>
            <w:tcW w:type="dxa" w:w="1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第 4 月</w:t>
            </w:r>
          </w:p>
        </w:tc>
        <w:tc>
          <w:tcPr>
            <w:tcW w:type="dxa" w:w="33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定义 UMI 契约 + 迁移现有模块</w:t>
            </w:r>
          </w:p>
        </w:tc>
        <w:tc>
          <w:tcPr>
            <w:tcW w:type="dxa" w:w="4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所有 v2.0 模块满足 UMI 契约；Contract Validator 上线；零成本接入流程可用</w:t>
            </w:r>
          </w:p>
        </w:tc>
      </w:tr>
      <w:tr>
        <w:tc>
          <w:tcPr>
            <w:tcW w:type="dxa" w:w="6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P7</w:t>
            </w:r>
          </w:p>
        </w:tc>
        <w:tc>
          <w:tcPr>
            <w:tcW w:type="dxa" w:w="1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第 4-5 月</w:t>
            </w:r>
          </w:p>
        </w:tc>
        <w:tc>
          <w:tcPr>
            <w:tcW w:type="dxa" w:w="33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SLP 初始原语集实现 + 消息格式迁移</w:t>
            </w:r>
          </w:p>
        </w:tc>
        <w:tc>
          <w:tcPr>
            <w:tcW w:type="dxa" w:w="4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12 个核心原语全部实现；新消息使用 SLP；旧消息格式向后兼容</w:t>
            </w:r>
          </w:p>
        </w:tc>
      </w:tr>
      <w:tr>
        <w:tc>
          <w:tcPr>
            <w:tcW w:type="dxa" w:w="6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P8</w:t>
            </w:r>
          </w:p>
        </w:tc>
        <w:tc>
          <w:tcPr>
            <w:tcW w:type="dxa" w:w="1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第 5 月</w:t>
            </w:r>
          </w:p>
        </w:tc>
        <w:tc>
          <w:tcPr>
            <w:tcW w:type="dxa" w:w="33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能力矩阵上线 + Router 切换到矩阵路由</w:t>
            </w:r>
          </w:p>
        </w:tc>
        <w:tc>
          <w:tcPr>
            <w:tcW w:type="dxa" w:w="4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能力矩阵自动维护；Router 路由决策完全基于矩阵；路由准确率不低于 v2.0</w:t>
            </w:r>
          </w:p>
        </w:tc>
      </w:tr>
      <w:tr>
        <w:tc>
          <w:tcPr>
            <w:tcW w:type="dxa" w:w="6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P9</w:t>
            </w:r>
          </w:p>
        </w:tc>
        <w:tc>
          <w:tcPr>
            <w:tcW w:type="dxa" w:w="1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第 5-6 月</w:t>
            </w:r>
          </w:p>
        </w:tc>
        <w:tc>
          <w:tcPr>
            <w:tcW w:type="dxa" w:w="33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Safety Airbag 全面覆盖</w:t>
            </w:r>
          </w:p>
        </w:tc>
        <w:tc>
          <w:tcPr>
            <w:tcW w:type="dxa" w:w="4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color w:val="1A1A1A"/>
                <w:sz w:val="18"/>
                <w:szCs w:val="18"/>
              </w:rPr>
              <w:t xml:space="preserve">Staging 环境 + Reversibility Gate + Circuit Breaker 全部上线；L3 操作中 30% 可降级为 L2</w:t>
            </w:r>
          </w:p>
        </w:tc>
      </w:tr>
      <w:tr>
        <w:tc>
          <w:tcPr>
            <w:tcW w:type="dxa" w:w="6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P10</w:t>
            </w:r>
          </w:p>
        </w:tc>
        <w:tc>
          <w:tcPr>
            <w:tcW w:type="dxa" w:w="1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第 6 月+</w:t>
            </w:r>
          </w:p>
        </w:tc>
        <w:tc>
          <w:tcPr>
            <w:tcW w:type="dxa" w:w="33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原语级进化 + 第一个零成本接入的外部模块</w:t>
            </w:r>
          </w:p>
        </w:tc>
        <w:tc>
          <w:tcPr>
            <w:tcW w:type="dxa" w:w="4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完成一次原语合约更新的完整流程；第一个外部提供的 UMI 模块通过零成本接入流程上线</w:t>
            </w:r>
          </w:p>
        </w:tc>
      </w:tr>
    </w:tbl>
    <w:p>
      <w:pPr>
        <w:pStyle w:val="Heading1"/>
        <w:spacing w:before="480" w:after="200"/>
      </w:pPr>
      <w:r>
        <w:rPr>
          <w:rFonts w:ascii="Arial" w:cs="Arial" w:eastAsia="Arial" w:hAnsi="Arial"/>
          <w:b/>
          <w:bCs/>
          <w:color w:val="0B1F33"/>
          <w:sz w:val="38"/>
          <w:szCs w:val="38"/>
        </w:rPr>
        <w:t xml:space="preserve">10. v3.0 新增成功指标</w:t>
      </w:r>
    </w:p>
    <w:p>
      <w:pPr>
        <w:spacing w:before="60" w:after="120"/>
      </w:pPr>
      <w:r>
        <w:rPr>
          <w:rFonts w:ascii="Arial" w:cs="Arial" w:eastAsia="Arial" w:hAnsi="Arial"/>
          <w:color w:val="1A1A1A"/>
          <w:sz w:val="21"/>
          <w:szCs w:val="21"/>
        </w:rPr>
        <w:t xml:space="preserve">以下指标是 v3.0 工具化层专属的，与 v2.0 指标并行收集：</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指标</w:t>
            </w:r>
          </w:p>
        </w:tc>
        <w:tc>
          <w:tcPr>
            <w:tcW w:type="dxa" w:w="24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定义</w:t>
            </w:r>
          </w:p>
        </w:tc>
        <w:tc>
          <w:tcPr>
            <w:tcW w:type="dxa" w:w="200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目标</w:t>
            </w:r>
          </w:p>
        </w:tc>
        <w:tc>
          <w:tcPr>
            <w:tcW w:type="dxa" w:w="2760"/>
            <w:tcBorders>
              <w:top w:val="single" w:color="124060" w:sz="1"/>
              <w:left w:val="single" w:color="124060" w:sz="1"/>
              <w:bottom w:val="single" w:color="124060" w:sz="1"/>
              <w:right w:val="single" w:color="124060" w:sz="1"/>
            </w:tcBorders>
            <w:shd w:fill="124060" w:val="clear"/>
            <w:tcMar>
              <w:top w:type="dxa" w:w="80"/>
              <w:left w:type="dxa" w:w="100"/>
              <w:bottom w:type="dxa" w:w="80"/>
              <w:right w:type="dxa" w:w="100"/>
            </w:tcMar>
          </w:tcPr>
          <w:p>
            <w:r>
              <w:rPr>
                <w:rFonts w:ascii="Arial" w:cs="Arial" w:eastAsia="Arial" w:hAnsi="Arial"/>
                <w:b/>
                <w:bCs/>
                <w:color w:val="FFFFFF"/>
                <w:sz w:val="19"/>
                <w:szCs w:val="19"/>
              </w:rPr>
              <w:t xml:space="preserve">意义</w:t>
            </w:r>
          </w:p>
        </w:tc>
      </w:tr>
      <w:tr>
        <w:tc>
          <w:tcPr>
            <w:tcW w:type="dxa" w:w="2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模块接入成本</w:t>
            </w:r>
          </w:p>
        </w:tc>
        <w:tc>
          <w:tcPr>
            <w:tcW w:type="dxa" w:w="2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新模块从提交到可用的平均时长</w:t>
            </w:r>
          </w:p>
        </w:tc>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&lt; 1 小时（自动化流程内）</w:t>
            </w:r>
          </w:p>
        </w:tc>
        <w:tc>
          <w:tcPr>
            <w:tcW w:type="dxa" w:w="27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衡量工具化层是否真正实现了零成本接入</w:t>
            </w:r>
          </w:p>
        </w:tc>
      </w:tr>
      <w:tr>
        <w:tc>
          <w:tcPr>
            <w:tcW w:type="dxa" w:w="2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Router 修改率</w:t>
            </w:r>
          </w:p>
        </w:tc>
        <w:tc>
          <w:tcPr>
            <w:tcW w:type="dxa" w:w="2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模块接入后 Router 代码需要修改的频率</w:t>
            </w:r>
          </w:p>
        </w:tc>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目标 0（完全基于 UMI 矩阵路由）</w:t>
            </w:r>
          </w:p>
        </w:tc>
        <w:tc>
          <w:tcPr>
            <w:tcW w:type="dxa" w:w="27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衡量 UMI 是否真正解耦了 Router 和模块</w:t>
            </w:r>
          </w:p>
        </w:tc>
      </w:tr>
      <w:tr>
        <w:tc>
          <w:tcPr>
            <w:tcW w:type="dxa" w:w="2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SLP 覆盖率</w:t>
            </w:r>
          </w:p>
        </w:tc>
        <w:tc>
          <w:tcPr>
            <w:tcW w:type="dxa" w:w="2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用 SLP 原语表达的消息占总消息的比例</w:t>
            </w:r>
          </w:p>
        </w:tc>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&gt; 90%（10% 为长尾自由扩展）</w:t>
            </w:r>
          </w:p>
        </w:tc>
        <w:tc>
          <w:tcPr>
            <w:tcW w:type="dxa" w:w="27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衡量通信语言是否足够完备</w:t>
            </w:r>
          </w:p>
        </w:tc>
      </w:tr>
      <w:tr>
        <w:tc>
          <w:tcPr>
            <w:tcW w:type="dxa" w:w="2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Airbag 触发率</w:t>
            </w:r>
          </w:p>
        </w:tc>
        <w:tc>
          <w:tcPr>
            <w:tcW w:type="dxa" w:w="2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Safety Airbag 机制的触发频率（按类型统计）</w:t>
            </w:r>
          </w:p>
        </w:tc>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无目标值，只追踪趋势</w:t>
            </w:r>
          </w:p>
        </w:tc>
        <w:tc>
          <w:tcPr>
            <w:tcW w:type="dxa" w:w="27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揭示系统高风险操作的分布，为安全工程投入指方向</w:t>
            </w:r>
          </w:p>
        </w:tc>
      </w:tr>
      <w:tr>
        <w:tc>
          <w:tcPr>
            <w:tcW w:type="dxa" w:w="2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能力矩阵空列数</w:t>
            </w:r>
          </w:p>
        </w:tc>
        <w:tc>
          <w:tcPr>
            <w:tcW w:type="dxa" w:w="24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没有任何模块覆盖的 SLP 原语数</w:t>
            </w:r>
          </w:p>
        </w:tc>
        <w:tc>
          <w:tcPr>
            <w:tcW w:type="dxa" w:w="20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目标 0（所有原语有对应模块）</w:t>
            </w:r>
          </w:p>
        </w:tc>
        <w:tc>
          <w:tcPr>
            <w:tcW w:type="dxa" w:w="27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衡量组织能力覆盖的完整性</w:t>
            </w:r>
          </w:p>
        </w:tc>
      </w:tr>
      <w:tr>
        <w:tc>
          <w:tcPr>
            <w:tcW w:type="dxa" w:w="2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原语级进化次数</w:t>
            </w:r>
          </w:p>
        </w:tc>
        <w:tc>
          <w:tcPr>
            <w:tcW w:type="dxa" w:w="24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成功完成的原语合约更新次数</w:t>
            </w:r>
          </w:p>
        </w:tc>
        <w:tc>
          <w:tcPr>
            <w:tcW w:type="dxa" w:w="20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累计记录，每次都应有统计效果</w:t>
            </w:r>
          </w:p>
        </w:tc>
        <w:tc>
          <w:tcPr>
            <w:tcW w:type="dxa" w:w="27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9"/>
                <w:szCs w:val="19"/>
              </w:rPr>
              <w:t xml:space="preserve">衡量语言本身的进化速度</w:t>
            </w:r>
          </w:p>
        </w:tc>
      </w:tr>
    </w:tbl>
    <w:p>
      <w:r>
        <w:br w:type="page"/>
      </w:r>
    </w:p>
    <w:p>
      <w:pPr>
        <w:pStyle w:val="Heading1"/>
        <w:spacing w:before="480" w:after="200"/>
      </w:pPr>
      <w:r>
        <w:rPr>
          <w:rFonts w:ascii="Arial" w:cs="Arial" w:eastAsia="Arial" w:hAnsi="Arial"/>
          <w:b/>
          <w:bCs/>
          <w:color w:val="0B1F33"/>
          <w:sz w:val="38"/>
          <w:szCs w:val="38"/>
        </w:rPr>
        <w:t xml:space="preserve">11. 三个版本的完整对比</w:t>
      </w:r>
    </w:p>
    <w:p>
      <w:pPr>
        <w:spacing w:before="60" w:after="120"/>
      </w:pPr>
      <w:r>
        <w:rPr>
          <w:rFonts w:ascii="Arial" w:cs="Arial" w:eastAsia="Arial" w:hAnsi="Arial"/>
          <w:color w:val="1A1A1A"/>
          <w:sz w:val="21"/>
          <w:szCs w:val="21"/>
        </w:rPr>
        <w:t xml:space="preserve">这张表是为了帮助任何人快速定位"某个能力是在哪个版本引入的"。</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60"/>
        <w:gridCol w:w="1960"/>
        <w:gridCol w:w="2240"/>
      </w:tblGrid>
      <w:tr>
        <w:trPr>
          <w:tblHeader/>
        </w:trPr>
        <w:tc>
          <w:tcPr>
            <w:tcW w:type="dxa" w:w="3200"/>
            <w:tcBorders>
              <w:top w:val="single" w:color="0B1F33" w:sz="1"/>
              <w:left w:val="single" w:color="0B1F33" w:sz="1"/>
              <w:bottom w:val="single" w:color="0B1F33" w:sz="1"/>
              <w:right w:val="single" w:color="0B1F33" w:sz="1"/>
            </w:tcBorders>
            <w:shd w:fill="0B1F33" w:val="clear"/>
            <w:tcMar>
              <w:top w:type="dxa" w:w="80"/>
              <w:left w:type="dxa" w:w="100"/>
              <w:bottom w:type="dxa" w:w="80"/>
              <w:right w:type="dxa" w:w="100"/>
            </w:tcMar>
          </w:tcPr>
          <w:p>
            <w:r>
              <w:rPr>
                <w:rFonts w:ascii="Arial" w:cs="Arial" w:eastAsia="Arial" w:hAnsi="Arial"/>
                <w:b/>
                <w:bCs/>
                <w:color w:val="FFFFFF"/>
                <w:sz w:val="19"/>
                <w:szCs w:val="19"/>
              </w:rPr>
              <w:t xml:space="preserve">能力 / 机制</w:t>
            </w:r>
          </w:p>
        </w:tc>
        <w:tc>
          <w:tcPr>
            <w:tcW w:type="dxa" w:w="1960"/>
            <w:tcBorders>
              <w:top w:val="single" w:color="0B1F33" w:sz="1"/>
              <w:left w:val="single" w:color="0B1F33" w:sz="1"/>
              <w:bottom w:val="single" w:color="0B1F33" w:sz="1"/>
              <w:right w:val="single" w:color="0B1F33" w:sz="1"/>
            </w:tcBorders>
            <w:shd w:fill="0B1F33" w:val="clear"/>
            <w:tcMar>
              <w:top w:type="dxa" w:w="80"/>
              <w:left w:type="dxa" w:w="100"/>
              <w:bottom w:type="dxa" w:w="80"/>
              <w:right w:type="dxa" w:w="100"/>
            </w:tcMar>
          </w:tcPr>
          <w:p>
            <w:r>
              <w:rPr>
                <w:rFonts w:ascii="Arial" w:cs="Arial" w:eastAsia="Arial" w:hAnsi="Arial"/>
                <w:b/>
                <w:bCs/>
                <w:color w:val="FFFFFF"/>
                <w:sz w:val="19"/>
                <w:szCs w:val="19"/>
              </w:rPr>
              <w:t xml:space="preserve">v1.0</w:t>
            </w:r>
          </w:p>
        </w:tc>
        <w:tc>
          <w:tcPr>
            <w:tcW w:type="dxa" w:w="1960"/>
            <w:tcBorders>
              <w:top w:val="single" w:color="0B1F33" w:sz="1"/>
              <w:left w:val="single" w:color="0B1F33" w:sz="1"/>
              <w:bottom w:val="single" w:color="0B1F33" w:sz="1"/>
              <w:right w:val="single" w:color="0B1F33" w:sz="1"/>
            </w:tcBorders>
            <w:shd w:fill="0B1F33" w:val="clear"/>
            <w:tcMar>
              <w:top w:type="dxa" w:w="80"/>
              <w:left w:type="dxa" w:w="100"/>
              <w:bottom w:type="dxa" w:w="80"/>
              <w:right w:type="dxa" w:w="100"/>
            </w:tcMar>
          </w:tcPr>
          <w:p>
            <w:r>
              <w:rPr>
                <w:rFonts w:ascii="Arial" w:cs="Arial" w:eastAsia="Arial" w:hAnsi="Arial"/>
                <w:b/>
                <w:bCs/>
                <w:color w:val="FFFFFF"/>
                <w:sz w:val="19"/>
                <w:szCs w:val="19"/>
              </w:rPr>
              <w:t xml:space="preserve">v2.0</w:t>
            </w:r>
          </w:p>
        </w:tc>
        <w:tc>
          <w:tcPr>
            <w:tcW w:type="dxa" w:w="2240"/>
            <w:tcBorders>
              <w:top w:val="single" w:color="0B1F33" w:sz="1"/>
              <w:left w:val="single" w:color="0B1F33" w:sz="1"/>
              <w:bottom w:val="single" w:color="0B1F33" w:sz="1"/>
              <w:right w:val="single" w:color="0B1F33" w:sz="1"/>
            </w:tcBorders>
            <w:shd w:fill="0B1F33" w:val="clear"/>
            <w:tcMar>
              <w:top w:type="dxa" w:w="80"/>
              <w:left w:type="dxa" w:w="100"/>
              <w:bottom w:type="dxa" w:w="80"/>
              <w:right w:type="dxa" w:w="100"/>
            </w:tcMar>
          </w:tcPr>
          <w:p>
            <w:r>
              <w:rPr>
                <w:rFonts w:ascii="Arial" w:cs="Arial" w:eastAsia="Arial" w:hAnsi="Arial"/>
                <w:b/>
                <w:bCs/>
                <w:color w:val="FFFFFF"/>
                <w:sz w:val="19"/>
                <w:szCs w:val="19"/>
              </w:rPr>
              <w:t xml:space="preserve">v3.0</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执行层（Router + 模块 + Critic）</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w:t>
            </w:r>
          </w:p>
        </w:tc>
        <w:tc>
          <w:tcPr>
            <w:tcW w:type="dxa" w:w="224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继承（Router 改为矩阵路由）</w:t>
            </w:r>
          </w:p>
        </w:tc>
      </w:tr>
      <w:tr>
        <w:tc>
          <w:tcPr>
            <w:tcW w:type="dxa" w:w="3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进化基因定义（提示词/工具/路由/记忆）</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w:t>
            </w:r>
          </w:p>
        </w:tc>
        <w:tc>
          <w:tcPr>
            <w:tcW w:type="dxa" w:w="224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 原语级进化）</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A/B 测试（历史任务集）</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w:t>
            </w:r>
          </w:p>
        </w:tc>
        <w:tc>
          <w:tcPr>
            <w:tcW w:type="dxa" w:w="224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w:t>
            </w:r>
          </w:p>
        </w:tc>
      </w:tr>
      <w:tr>
        <w:tc>
          <w:tcPr>
            <w:tcW w:type="dxa" w:w="3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通信协议结构化（msg_id/provenance）</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 + 增强</w:t>
            </w:r>
          </w:p>
        </w:tc>
        <w:tc>
          <w:tcPr>
            <w:tcW w:type="dxa" w:w="224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intent 升级为 SLP 原语</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双评估架构（Meta Judge）</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224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 按原语分类评估）</w:t>
            </w:r>
          </w:p>
        </w:tc>
      </w:tr>
      <w:tr>
        <w:tc>
          <w:tcPr>
            <w:tcW w:type="dxa" w:w="3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挑战集（失败驱动回放集）</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224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 按 SLP 原语分类）</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进化休眠与唤醒机制</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224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w:t>
            </w:r>
          </w:p>
        </w:tc>
      </w:tr>
      <w:tr>
        <w:tc>
          <w:tcPr>
            <w:tcW w:type="dxa" w:w="3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Maintainer 替换隔离</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224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Task 资源预算（token/调用/轮次）</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建立</w:t>
            </w:r>
          </w:p>
        </w:tc>
        <w:tc>
          <w:tcPr>
            <w:tcW w:type="dxa" w:w="224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 继承 + 新增 airbag_required</w:t>
            </w:r>
          </w:p>
        </w:tc>
      </w:tr>
      <w:tr>
        <w:tc>
          <w:tcPr>
            <w:tcW w:type="dxa" w:w="3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通用模块接口 UMI</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2240"/>
            <w:tcBorders>
              <w:top w:val="single" w:color="9ABCD0" w:sz="1"/>
              <w:left w:val="single" w:color="9ABCD0" w:sz="1"/>
              <w:bottom w:val="single" w:color="9ABCD0" w:sz="1"/>
              <w:right w:val="single" w:color="9ABCD0" w:sz="1"/>
            </w:tcBorders>
            <w:shd w:fill="F0FBFF" w:val="clear"/>
            <w:tcMar>
              <w:top w:type="dxa" w:w="70"/>
              <w:left w:type="dxa" w:w="100"/>
              <w:bottom w:type="dxa" w:w="70"/>
              <w:right w:type="dxa" w:w="100"/>
            </w:tcMar>
          </w:tcPr>
          <w:p>
            <w:r>
              <w:rPr>
                <w:rFonts w:ascii="Arial" w:cs="Arial" w:eastAsia="Arial" w:hAnsi="Arial"/>
                <w:b/>
                <w:bCs/>
                <w:color w:val="0A5C7A"/>
                <w:sz w:val="18"/>
                <w:szCs w:val="18"/>
              </w:rPr>
              <w:t xml:space="preserve">✓ v3.0 建立</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语义语言原语 SLP（12 核心原语）</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2240"/>
            <w:tcBorders>
              <w:top w:val="single" w:color="9ABCD0" w:sz="1"/>
              <w:left w:val="single" w:color="9ABCD0" w:sz="1"/>
              <w:bottom w:val="single" w:color="9ABCD0" w:sz="1"/>
              <w:right w:val="single" w:color="9ABCD0" w:sz="1"/>
            </w:tcBorders>
            <w:shd w:fill="F0FBFF" w:val="clear"/>
            <w:tcMar>
              <w:top w:type="dxa" w:w="70"/>
              <w:left w:type="dxa" w:w="100"/>
              <w:bottom w:type="dxa" w:w="70"/>
              <w:right w:type="dxa" w:w="100"/>
            </w:tcMar>
          </w:tcPr>
          <w:p>
            <w:r>
              <w:rPr>
                <w:rFonts w:ascii="Arial" w:cs="Arial" w:eastAsia="Arial" w:hAnsi="Arial"/>
                <w:b/>
                <w:bCs/>
                <w:color w:val="0A5C7A"/>
                <w:sz w:val="18"/>
                <w:szCs w:val="18"/>
              </w:rPr>
              <w:t xml:space="preserve">✓ v3.0 建立</w:t>
            </w:r>
          </w:p>
        </w:tc>
      </w:tr>
      <w:tr>
        <w:tc>
          <w:tcPr>
            <w:tcW w:type="dxa" w:w="3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梯度上下文压缩（S/M/L）</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2240"/>
            <w:tcBorders>
              <w:top w:val="single" w:color="9ABCD0" w:sz="1"/>
              <w:left w:val="single" w:color="9ABCD0" w:sz="1"/>
              <w:bottom w:val="single" w:color="9ABCD0" w:sz="1"/>
              <w:right w:val="single" w:color="9ABCD0" w:sz="1"/>
            </w:tcBorders>
            <w:shd w:fill="F0FBFF" w:val="clear"/>
            <w:tcMar>
              <w:top w:type="dxa" w:w="70"/>
              <w:left w:type="dxa" w:w="100"/>
              <w:bottom w:type="dxa" w:w="70"/>
              <w:right w:type="dxa" w:w="100"/>
            </w:tcMar>
          </w:tcPr>
          <w:p>
            <w:r>
              <w:rPr>
                <w:rFonts w:ascii="Arial" w:cs="Arial" w:eastAsia="Arial" w:hAnsi="Arial"/>
                <w:b/>
                <w:bCs/>
                <w:color w:val="0A5C7A"/>
                <w:sz w:val="18"/>
                <w:szCs w:val="18"/>
              </w:rPr>
              <w:t xml:space="preserve">✓ v3.0 建立（系统性方案）</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Safety Airbag（Staging/Reversibility）</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2240"/>
            <w:tcBorders>
              <w:top w:val="single" w:color="9ABCD0" w:sz="1"/>
              <w:left w:val="single" w:color="9ABCD0" w:sz="1"/>
              <w:bottom w:val="single" w:color="9ABCD0" w:sz="1"/>
              <w:right w:val="single" w:color="9ABCD0" w:sz="1"/>
            </w:tcBorders>
            <w:shd w:fill="F0FBFF" w:val="clear"/>
            <w:tcMar>
              <w:top w:type="dxa" w:w="70"/>
              <w:left w:type="dxa" w:w="100"/>
              <w:bottom w:type="dxa" w:w="70"/>
              <w:right w:type="dxa" w:w="100"/>
            </w:tcMar>
          </w:tcPr>
          <w:p>
            <w:r>
              <w:rPr>
                <w:rFonts w:ascii="Arial" w:cs="Arial" w:eastAsia="Arial" w:hAnsi="Arial"/>
                <w:b/>
                <w:bCs/>
                <w:color w:val="0A5C7A"/>
                <w:sz w:val="18"/>
                <w:szCs w:val="18"/>
              </w:rPr>
              <w:t xml:space="preserve">✓ v3.0 建立</w:t>
            </w:r>
          </w:p>
        </w:tc>
      </w:tr>
      <w:tr>
        <w:tc>
          <w:tcPr>
            <w:tcW w:type="dxa" w:w="3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能力矩阵（Router 路由依据）</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2240"/>
            <w:tcBorders>
              <w:top w:val="single" w:color="9ABCD0" w:sz="1"/>
              <w:left w:val="single" w:color="9ABCD0" w:sz="1"/>
              <w:bottom w:val="single" w:color="9ABCD0" w:sz="1"/>
              <w:right w:val="single" w:color="9ABCD0" w:sz="1"/>
            </w:tcBorders>
            <w:shd w:fill="F0FBFF" w:val="clear"/>
            <w:tcMar>
              <w:top w:type="dxa" w:w="70"/>
              <w:left w:type="dxa" w:w="100"/>
              <w:bottom w:type="dxa" w:w="70"/>
              <w:right w:type="dxa" w:w="100"/>
            </w:tcMar>
          </w:tcPr>
          <w:p>
            <w:r>
              <w:rPr>
                <w:rFonts w:ascii="Arial" w:cs="Arial" w:eastAsia="Arial" w:hAnsi="Arial"/>
                <w:b/>
                <w:bCs/>
                <w:color w:val="0A5C7A"/>
                <w:sz w:val="18"/>
                <w:szCs w:val="18"/>
              </w:rPr>
              <w:t xml:space="preserve">✓ v3.0 建立</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Contract Validator（机械校验）</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2240"/>
            <w:tcBorders>
              <w:top w:val="single" w:color="9ABCD0" w:sz="1"/>
              <w:left w:val="single" w:color="9ABCD0" w:sz="1"/>
              <w:bottom w:val="single" w:color="9ABCD0" w:sz="1"/>
              <w:right w:val="single" w:color="9ABCD0" w:sz="1"/>
            </w:tcBorders>
            <w:shd w:fill="F0FBFF" w:val="clear"/>
            <w:tcMar>
              <w:top w:type="dxa" w:w="70"/>
              <w:left w:type="dxa" w:w="100"/>
              <w:bottom w:type="dxa" w:w="70"/>
              <w:right w:type="dxa" w:w="100"/>
            </w:tcMar>
          </w:tcPr>
          <w:p>
            <w:r>
              <w:rPr>
                <w:rFonts w:ascii="Arial" w:cs="Arial" w:eastAsia="Arial" w:hAnsi="Arial"/>
                <w:b/>
                <w:bCs/>
                <w:color w:val="0A5C7A"/>
                <w:sz w:val="18"/>
                <w:szCs w:val="18"/>
              </w:rPr>
              <w:t xml:space="preserve">✓ v3.0 建立</w:t>
            </w:r>
          </w:p>
        </w:tc>
      </w:tr>
      <w:tr>
        <w:tc>
          <w:tcPr>
            <w:tcW w:type="dxa" w:w="320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1A1A1A"/>
                <w:sz w:val="18"/>
                <w:szCs w:val="18"/>
              </w:rPr>
              <w:t xml:space="preserve">零成本模块接入流程</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2F7FB"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2240"/>
            <w:tcBorders>
              <w:top w:val="single" w:color="9ABCD0" w:sz="1"/>
              <w:left w:val="single" w:color="9ABCD0" w:sz="1"/>
              <w:bottom w:val="single" w:color="9ABCD0" w:sz="1"/>
              <w:right w:val="single" w:color="9ABCD0" w:sz="1"/>
            </w:tcBorders>
            <w:shd w:fill="F0FBFF" w:val="clear"/>
            <w:tcMar>
              <w:top w:type="dxa" w:w="70"/>
              <w:left w:type="dxa" w:w="100"/>
              <w:bottom w:type="dxa" w:w="70"/>
              <w:right w:type="dxa" w:w="100"/>
            </w:tcMar>
          </w:tcPr>
          <w:p>
            <w:r>
              <w:rPr>
                <w:rFonts w:ascii="Arial" w:cs="Arial" w:eastAsia="Arial" w:hAnsi="Arial"/>
                <w:b/>
                <w:bCs/>
                <w:color w:val="0A5C7A"/>
                <w:sz w:val="18"/>
                <w:szCs w:val="18"/>
              </w:rPr>
              <w:t xml:space="preserve">✓ v3.0 建立</w:t>
            </w:r>
          </w:p>
        </w:tc>
      </w:tr>
      <w:tr>
        <w:tc>
          <w:tcPr>
            <w:tcW w:type="dxa" w:w="320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原语级进化（语言本身可进化）</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1960"/>
            <w:tcBorders>
              <w:top w:val="single" w:color="9ABCD0" w:sz="1"/>
              <w:left w:val="single" w:color="9ABCD0" w:sz="1"/>
              <w:bottom w:val="single" w:color="9ABCD0" w:sz="1"/>
              <w:right w:val="single" w:color="9ABCD0" w:sz="1"/>
            </w:tcBorders>
            <w:shd w:fill="FFFFFF" w:val="clear"/>
            <w:tcMar>
              <w:top w:type="dxa" w:w="70"/>
              <w:left w:type="dxa" w:w="100"/>
              <w:bottom w:type="dxa" w:w="70"/>
              <w:right w:type="dxa" w:w="100"/>
            </w:tcMar>
          </w:tcPr>
          <w:p>
            <w:r>
              <w:rPr>
                <w:rFonts w:ascii="Arial" w:cs="Arial" w:eastAsia="Arial" w:hAnsi="Arial"/>
                <w:b w:val="false"/>
                <w:bCs w:val="false"/>
                <w:color w:val="5A6E7E"/>
                <w:sz w:val="18"/>
                <w:szCs w:val="18"/>
              </w:rPr>
              <w:t xml:space="preserve">—</w:t>
            </w:r>
          </w:p>
        </w:tc>
        <w:tc>
          <w:tcPr>
            <w:tcW w:type="dxa" w:w="2240"/>
            <w:tcBorders>
              <w:top w:val="single" w:color="9ABCD0" w:sz="1"/>
              <w:left w:val="single" w:color="9ABCD0" w:sz="1"/>
              <w:bottom w:val="single" w:color="9ABCD0" w:sz="1"/>
              <w:right w:val="single" w:color="9ABCD0" w:sz="1"/>
            </w:tcBorders>
            <w:shd w:fill="F0FBFF" w:val="clear"/>
            <w:tcMar>
              <w:top w:type="dxa" w:w="70"/>
              <w:left w:type="dxa" w:w="100"/>
              <w:bottom w:type="dxa" w:w="70"/>
              <w:right w:type="dxa" w:w="100"/>
            </w:tcMar>
          </w:tcPr>
          <w:p>
            <w:r>
              <w:rPr>
                <w:rFonts w:ascii="Arial" w:cs="Arial" w:eastAsia="Arial" w:hAnsi="Arial"/>
                <w:b/>
                <w:bCs/>
                <w:color w:val="0A5C7A"/>
                <w:sz w:val="18"/>
                <w:szCs w:val="18"/>
              </w:rPr>
              <w:t xml:space="preserve">✓ v3.0 建立</w:t>
            </w:r>
          </w:p>
        </w:tc>
      </w:tr>
    </w:tbl>
    <w:p>
      <w:pPr>
        <w:pStyle w:val="Heading1"/>
        <w:spacing w:before="480" w:after="200"/>
      </w:pPr>
      <w:r>
        <w:rPr>
          <w:rFonts w:ascii="Arial" w:cs="Arial" w:eastAsia="Arial" w:hAnsi="Arial"/>
          <w:b/>
          <w:bCs/>
          <w:color w:val="0B1F33"/>
          <w:sz w:val="38"/>
          <w:szCs w:val="38"/>
        </w:rPr>
        <w:t xml:space="preserve">12. v4.0 方向：组织拓扑可进化（待 v3.0 稳定后）</w:t>
      </w:r>
    </w:p>
    <w:p>
      <w:pPr>
        <w:spacing w:before="60" w:after="120"/>
      </w:pPr>
      <w:r>
        <w:rPr>
          <w:rFonts w:ascii="Arial" w:cs="Arial" w:eastAsia="Arial" w:hAnsi="Arial"/>
          <w:color w:val="1A1A1A"/>
          <w:sz w:val="21"/>
          <w:szCs w:val="21"/>
        </w:rPr>
        <w:t xml:space="preserve">ChatGPT 在 v1.0 review 中提出的"自组织型系统"，在 v3.0 完成后才有了真实的工程基础。</w:t>
      </w:r>
    </w:p>
    <w:p>
      <w:pPr>
        <w:spacing w:before="60" w:after="120"/>
      </w:pPr>
      <w:r>
        <w:rPr>
          <w:rFonts w:ascii="Arial" w:cs="Arial" w:eastAsia="Arial" w:hAnsi="Arial"/>
          <w:color w:val="1A1A1A"/>
          <w:sz w:val="21"/>
          <w:szCs w:val="21"/>
        </w:rPr>
        <w:t xml:space="preserve">组织拓扑可进化需要的三个前提条件，到 v3.0 才全部满足：</w:t>
      </w:r>
    </w:p>
    <w:p>
      <w:pPr>
        <w:pStyle w:val="ListParagraph"/>
        <w:numPr>
          <w:ilvl w:val="0"/>
          <w:numId w:val="2"/>
        </w:numPr>
        <w:spacing w:before="50" w:after="70"/>
      </w:pPr>
      <w:r>
        <w:rPr>
          <w:rFonts w:ascii="Arial" w:cs="Arial" w:eastAsia="Arial" w:hAnsi="Arial"/>
          <w:b w:val="false"/>
          <w:bCs w:val="false"/>
          <w:color w:val="1A1A1A"/>
          <w:sz w:val="21"/>
          <w:szCs w:val="21"/>
        </w:rPr>
        <w:t xml:space="preserve">标准化接口（UMI）：拓扑变化意味着模块之间的连接关系改变，只有接口标准化之后，重新连接才不需要修改每个模块的内部实现</w:t>
      </w:r>
    </w:p>
    <w:p>
      <w:pPr>
        <w:pStyle w:val="ListParagraph"/>
        <w:numPr>
          <w:ilvl w:val="0"/>
          <w:numId w:val="2"/>
        </w:numPr>
        <w:spacing w:before="50" w:after="70"/>
      </w:pPr>
      <w:r>
        <w:rPr>
          <w:rFonts w:ascii="Arial" w:cs="Arial" w:eastAsia="Arial" w:hAnsi="Arial"/>
          <w:b w:val="false"/>
          <w:bCs w:val="false"/>
          <w:color w:val="1A1A1A"/>
          <w:sz w:val="21"/>
          <w:szCs w:val="21"/>
        </w:rPr>
        <w:t xml:space="preserve">可靠的进化验证（v2.0 双评估 + 挑战集）：拓扑变化比模块替换影响面更广，需要更可靠的验证机制做保底</w:t>
      </w:r>
    </w:p>
    <w:p>
      <w:pPr>
        <w:pStyle w:val="ListParagraph"/>
        <w:numPr>
          <w:ilvl w:val="0"/>
          <w:numId w:val="2"/>
        </w:numPr>
        <w:spacing w:before="50" w:after="70"/>
      </w:pPr>
      <w:r>
        <w:rPr>
          <w:rFonts w:ascii="Arial" w:cs="Arial" w:eastAsia="Arial" w:hAnsi="Arial"/>
          <w:b w:val="false"/>
          <w:bCs w:val="false"/>
          <w:color w:val="1A1A1A"/>
          <w:sz w:val="21"/>
          <w:szCs w:val="21"/>
        </w:rPr>
        <w:t xml:space="preserve">失败代价可控（Safety Airbag）：拓扑变化风险更高，需要 Staging 环境和 Reversibility Gate 保证拓扑变更的可逆性</w:t>
      </w:r>
    </w:p>
    <w:p>
      <w:pPr>
        <w:spacing w:before="60" w:after="120"/>
      </w:pPr>
      <w:r>
        <w:rPr>
          <w:rFonts w:ascii="Arial" w:cs="Arial" w:eastAsia="Arial" w:hAnsi="Arial"/>
          <w:color w:val="1A1A1A"/>
          <w:sz w:val="21"/>
          <w:szCs w:val="21"/>
        </w:rPr>
        <w:t xml:space="preserve">v4.0 的具体方向：临时子组织（特定任务类型自动组队，完成后解散）、模块克隆（高质量配置的复制与专化）、Topology Gene（Evolver 可以提案修改角色依赖图）。但这些都是 v3.0 稳定后的事。</w:t>
      </w:r>
    </w:p>
    <w:p>
      <w:pPr>
        <w:spacing w:before="80"/>
      </w:pPr>
      <w:r>
        <w:t xml:space="preserve"/>
      </w:r>
    </w:p>
    <w:p>
      <w:pPr>
        <w:pBdr>
          <w:bottom w:val="single" w:color="C0D4E4" w:sz="2" w:space="1"/>
        </w:pBdr>
        <w:spacing w:before="160" w:after="160"/>
      </w:pPr>
      <w:r>
        <w:t xml:space="preserve"/>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3" w:sz="2"/>
              <w:left w:val="single" w:color="0B1F33" w:sz="18"/>
              <w:bottom w:val="single" w:color="0B1F33" w:sz="2"/>
              <w:right w:val="single" w:color="0B1F33" w:sz="2"/>
            </w:tcBorders>
            <w:shd w:fill="F2F7FB" w:val="clear"/>
            <w:tcMar>
              <w:top w:type="dxa" w:w="120"/>
              <w:left w:type="dxa" w:w="200"/>
              <w:bottom w:type="dxa" w:w="120"/>
              <w:right w:type="dxa" w:w="200"/>
            </w:tcMar>
          </w:tcPr>
          <w:p>
            <w:pPr>
              <w:spacing w:before="0" w:after="60"/>
            </w:pPr>
            <w:r>
              <w:rPr>
                <w:rFonts w:ascii="Arial" w:cs="Arial" w:eastAsia="Arial" w:hAnsi="Arial"/>
                <w:b/>
                <w:bCs/>
                <w:color w:val="0B1F33"/>
                <w:sz w:val="20"/>
                <w:szCs w:val="20"/>
              </w:rPr>
              <w:t xml:space="preserve">v3.0 设计底线</w:t>
            </w:r>
          </w:p>
          <w:p>
            <w:r>
              <w:rPr>
                <w:rFonts w:ascii="Arial" w:cs="Arial" w:eastAsia="Arial" w:hAnsi="Arial"/>
                <w:color w:val="1A1A1A"/>
                <w:sz w:val="20"/>
                <w:szCs w:val="20"/>
              </w:rPr>
              <w:t xml:space="preserve">v3.0 的每一个新机制——UMI、SLP、Safety Airbag、能力矩阵——都是为了解决同一个问题：让组织的规模扩展与复杂度增长解耦。没有工具化层，组织就无法无限扩展。有了工具化层，每一个新模块都是纯粹的能力加法，而不是复杂度乘法。</w:t>
            </w:r>
          </w:p>
        </w:tc>
      </w:tr>
    </w:tbl>
    <w:p>
      <w:pPr>
        <w:spacing w:before="160"/>
      </w:pPr>
      <w:r>
        <w:t xml:space="preserve"/>
      </w:r>
    </w:p>
    <w:p>
      <w:pPr>
        <w:jc w:val="right"/>
      </w:pPr>
      <w:r>
        <w:rPr>
          <w:rFonts w:ascii="Arial" w:cs="Arial" w:eastAsia="Arial" w:hAnsi="Arial"/>
          <w:i/>
          <w:iCs/>
          <w:color w:val="5A6E7E"/>
          <w:sz w:val="17"/>
          <w:szCs w:val="17"/>
        </w:rPr>
        <w:t xml:space="preserve">EvoClaw System Design v3.0  ·  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4E4" w:sz="4" w:space="8"/>
      </w:pBdr>
      <w:spacing w:before="120"/>
    </w:pPr>
    <w:r>
      <w:rPr>
        <w:rFonts w:ascii="Arial" w:cs="Arial" w:eastAsia="Arial" w:hAnsi="Arial"/>
        <w:color w:val="5A6E7E"/>
        <w:sz w:val="17"/>
        <w:szCs w:val="17"/>
      </w:rPr>
      <w:t xml:space="preserve">EvoClaw 系统设计文档 v3.0    </w:t>
    </w:r>
    <w:r>
      <w:rPr>
        <w:rFonts w:ascii="Arial" w:cs="Arial" w:eastAsia="Arial" w:hAnsi="Arial"/>
        <w:color w:val="5A6E7E"/>
        <w:sz w:val="17"/>
        <w:szCs w:val="17"/>
      </w:rPr>
      <w:fldChar w:fldCharType="begin"/>
      <w:instrText xml:space="preserve">PAGE</w:instrText>
      <w:fldChar w:fldCharType="separate"/>
      <w:fldChar w:fldCharType="end"/>
    </w:r>
    <w:r>
      <w:rPr>
        <w:rFonts w:ascii="Arial" w:cs="Arial" w:eastAsia="Arial" w:hAnsi="Arial"/>
        <w:color w:val="5A6E7E"/>
        <w:sz w:val="17"/>
        <w:szCs w:val="17"/>
      </w:rPr>
      <w:t xml:space="preserve"> / </w:t>
    </w:r>
    <w:r>
      <w:rPr>
        <w:rFonts w:ascii="Arial" w:cs="Arial" w:eastAsia="Arial" w:hAnsi="Arial"/>
        <w:color w:val="5A6E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lvl w:ilvl="2" w15:tentative="1">
      <w:start w:val="1"/>
      <w:numFmt w:val="bullet"/>
      <w:lvlText w:val="▪"/>
      <w:lvlJc w:val="left"/>
      <w:pPr>
        <w:ind w:left="13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B1F33"/>
      <w:sz w:val="38"/>
      <w:szCs w:val="38"/>
    </w:rPr>
  </w:style>
  <w:style w:type="paragraph" w:styleId="Heading2">
    <w:name w:val="Heading 2"/>
    <w:basedOn w:val="Normal"/>
    <w:next w:val="Normal"/>
    <w:qFormat/>
    <w:pPr>
      <w:spacing w:before="320" w:after="160"/>
      <w:outlineLvl w:val="1"/>
    </w:pPr>
    <w:rPr>
      <w:rFonts w:ascii="Arial" w:cs="Arial" w:eastAsia="Arial" w:hAnsi="Arial"/>
      <w:b/>
      <w:bCs/>
      <w:color w:val="12406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2026-02-24T16:27:07.287Z</dcterms:created>
  <dcterms:modified xsi:type="dcterms:W3CDTF">2026-02-24T16:27:07.287Z</dcterms:modified>
</cp:coreProperties>
</file>

<file path=docProps/custom.xml><?xml version="1.0" encoding="utf-8"?>
<Properties xmlns="http://schemas.openxmlformats.org/officeDocument/2006/custom-properties" xmlns:vt="http://schemas.openxmlformats.org/officeDocument/2006/docPropsVTypes"/>
</file>