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A1A2A"/>
          <w:sz w:val="96"/>
          <w:szCs w:val="96"/>
        </w:rPr>
        <w:t xml:space="preserve">EvoClaw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0B6E8A"/>
          <w:sz w:val="32"/>
          <w:szCs w:val="32"/>
        </w:rPr>
        <w:t xml:space="preserve">以组织进化为核心的 AI 管家系统</w:t>
      </w:r>
    </w:p>
    <w:p>
      <w:pPr>
        <w:pBdr>
          <w:top w:val="single" w:color="B8D0DC" w:sz="4" w:space="8"/>
          <w:bottom w:val="single" w:color="B8D0DC" w:sz="4" w:space="8"/>
        </w:pBdr>
        <w:spacing w:before="80" w:after="80"/>
        <w:jc w:val="center"/>
      </w:pPr>
      <w:r>
        <w:rPr>
          <w:rFonts w:ascii="Arial" w:cs="Arial" w:eastAsia="Arial" w:hAnsi="Arial"/>
          <w:color w:val="526070"/>
          <w:sz w:val="20"/>
          <w:szCs w:val="20"/>
        </w:rPr>
        <w:t xml:space="preserve">Design Document v4.0  ·  降维编译 + 双区架构 + 反熵  ·  保密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EE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550"/>
                <w:sz w:val="19"/>
                <w:szCs w:val="19"/>
              </w:rPr>
              <w:t xml:space="preserve">v1.0 执行基础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26070"/>
                <w:sz w:val="17"/>
                <w:szCs w:val="17"/>
              </w:rPr>
              <w:t xml:space="preserve">三层 · 插件 · A/B</w:t>
            </w:r>
          </w:p>
        </w:tc>
        <w:tc>
          <w:tcPr>
            <w:tcW w:type="dxa" w:w="2340"/>
            <w:tcBorders>
              <w:top w:val="single" w:color="4A2572" w:sz="1"/>
              <w:left w:val="single" w:color="4A2572" w:sz="1"/>
              <w:bottom w:val="single" w:color="4A2572" w:sz="1"/>
              <w:right w:val="single" w:color="4A2572" w:sz="1"/>
            </w:tcBorders>
            <w:shd w:fill="F5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572"/>
                <w:sz w:val="19"/>
                <w:szCs w:val="19"/>
              </w:rPr>
              <w:t xml:space="preserve">v2.0 进化可靠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26070"/>
                <w:sz w:val="17"/>
                <w:szCs w:val="17"/>
              </w:rPr>
              <w:t xml:space="preserve">双评估 · 挑战集 · 休眠</w:t>
            </w:r>
          </w:p>
        </w:tc>
        <w:tc>
          <w:tcPr>
            <w:tcW w:type="dxa" w:w="2340"/>
            <w:tcBorders>
              <w:top w:val="single" w:color="0B6E8A" w:sz="1"/>
              <w:left w:val="single" w:color="0B6E8A" w:sz="1"/>
              <w:bottom w:val="single" w:color="0B6E8A" w:sz="1"/>
              <w:right w:val="single" w:color="0B6E8A" w:sz="1"/>
            </w:tcBorders>
            <w:shd w:fill="F0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8A"/>
                <w:sz w:val="19"/>
                <w:szCs w:val="19"/>
              </w:rPr>
              <w:t xml:space="preserve">v3.0 工具化层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26070"/>
                <w:sz w:val="17"/>
                <w:szCs w:val="17"/>
              </w:rPr>
              <w:t xml:space="preserve">UMI · SLP · Airbag</w:t>
            </w:r>
          </w:p>
        </w:tc>
        <w:tc>
          <w:tcPr>
            <w:tcW w:type="dxa" w:w="2340"/>
            <w:tcBorders>
              <w:top w:val="single" w:color="8B4500" w:sz="1"/>
              <w:left w:val="single" w:color="8B4500" w:sz="1"/>
              <w:bottom w:val="single" w:color="8B4500" w:sz="1"/>
              <w:right w:val="single" w:color="8B4500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9"/>
                <w:szCs w:val="19"/>
              </w:rPr>
              <w:t xml:space="preserve">v4.0 有机进化 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26070"/>
                <w:sz w:val="17"/>
                <w:szCs w:val="17"/>
              </w:rPr>
              <w:t xml:space="preserve">编译器 · 双区 · 反熵</w:t>
            </w:r>
          </w:p>
        </w:tc>
      </w:tr>
    </w:tbl>
    <w:p>
      <w:pPr>
        <w:spacing w:before="4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0. v4.0 的三个输入来源与整合判断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v4.0 来自三个不同方向的输入：v3.0 的设计经验、Gemini 提出的降维编译概念、以及 ChatGPT 对 v3.0 的结构性批评。这一节先说清楚每个输入贡献了什么、被如何采纳或修正。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核心贡献</w:t>
            </w:r>
          </w:p>
        </w:tc>
        <w:tc>
          <w:tcPr>
            <w:tcW w:type="dxa" w:w="14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是否采纳</w:t>
            </w:r>
          </w:p>
        </w:tc>
        <w:tc>
          <w:tcPr>
            <w:tcW w:type="dxa" w:w="396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如何修正或整合</w:t>
            </w:r>
          </w:p>
        </w:tc>
      </w:tr>
      <w:tr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v3.0</w:t>
            </w:r>
          </w:p>
        </w:tc>
        <w:tc>
          <w:tcPr>
            <w:tcW w:type="dxa" w:w="2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UMI · SLP · Safety Airbag · 能力矩阵</w:t>
            </w:r>
          </w:p>
        </w:tc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完整继承</w:t>
            </w:r>
          </w:p>
        </w:tc>
        <w:tc>
          <w:tcPr>
            <w:tcW w:type="dxa" w:w="3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增加探索区作为补充，不破坏稳定区设计</w:t>
            </w:r>
          </w:p>
        </w:tc>
      </w:tr>
      <w:tr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Gemini</w:t>
            </w:r>
          </w:p>
        </w:tc>
        <w:tc>
          <w:tcPr>
            <w:tcW w:type="dxa" w:w="2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Toolization Loop（涌现→识别→编译→替换）</w:t>
            </w:r>
          </w:p>
        </w:tc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完整采纳</w:t>
            </w:r>
          </w:p>
        </w:tc>
        <w:tc>
          <w:tcPr>
            <w:tcW w:type="dxa" w:w="3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Compiler 角色正式化，Loop 写入系统设计而非隐含</w:t>
            </w:r>
          </w:p>
        </w:tc>
      </w:tr>
      <w:tr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UMI 过早固化 · SLP 语言冻结 · 矩阵路径依赖</w:t>
            </w:r>
          </w:p>
        </w:tc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风险诊断采纳</w:t>
            </w:r>
          </w:p>
        </w:tc>
        <w:tc>
          <w:tcPr>
            <w:tcW w:type="dxa" w:w="3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解法修正：双区而非"允许绕过 UMI"；原语生命周期；ε-greedy 路由</w:t>
            </w:r>
          </w:p>
        </w:tc>
      </w:tr>
      <w:tr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Pattern 概念（介于模块与原语之间）</w:t>
            </w:r>
          </w:p>
        </w:tc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概念采纳</w:t>
            </w:r>
          </w:p>
        </w:tc>
        <w:tc>
          <w:tcPr>
            <w:tcW w:type="dxa" w:w="3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在 Toolization Loop 中作为编译产物，有明确的晋升路径</w:t>
            </w:r>
          </w:p>
        </w:tc>
      </w:tr>
      <w:tr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反熵机制（熵度量 + 主动压缩）</w:t>
            </w:r>
          </w:p>
        </w:tc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完整采纳</w:t>
            </w:r>
          </w:p>
        </w:tc>
        <w:tc>
          <w:tcPr>
            <w:tcW w:type="dxa" w:w="3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熵度量写入 Observer 健康报告，触发原语压缩和模块整合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4500" w:sz="2"/>
              <w:left w:val="single" w:color="8B4500" w:sz="18"/>
              <w:bottom w:val="single" w:color="8B4500" w:sz="2"/>
              <w:right w:val="single" w:color="8B45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ChatGPT 关于 UMI 风险的药方需要修正</w:t>
            </w:r>
          </w:p>
          <w:p>
            <w:r>
              <w:rPr>
                <w:rFonts w:ascii="Arial" w:cs="Arial" w:eastAsia="Arial" w:hAnsi="Arial"/>
                <w:color w:val="181818"/>
                <w:sz w:val="20"/>
                <w:szCs w:val="20"/>
              </w:rPr>
              <w:t xml:space="preserve">允许"非 UMI 协作路径"进入稳定系统，等于把 Router 又变回了"需要理解一切"的组件，直接退回 v2.0 的复杂度问题。正确的解法是双区架构：探索区允许自由实验，但探索区的成功结果必须经过 UMI 化才能进入稳定区。两个区之间的边界是真实的工程边界，不是建议。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1. v4.0 核心哲学：有机体而非机器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v3.0 的哲学是"用标准制造规模"——UMI 和 SLP 是标准化的基础设施，能力矩阵是精确的路由依据。这是正确的，但不完整。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一个只有标准化的组织是工厂，不是有机体。工厂不能自我修复结构，不能在没有设计者介入的情况下发明新的工作方式，也不能在复杂度膨胀时主动简化自己。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v4.0 在标准化的基础上增加有机性。有机体有四个工厂没有的特征：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550"/>
                <w:sz w:val="20"/>
                <w:szCs w:val="20"/>
              </w:rPr>
              <w:t xml:space="preserve">探索-利用平衡</w:t>
            </w:r>
          </w:p>
        </w:tc>
        <w:tc>
          <w:tcPr>
            <w:tcW w:type="dxa" w:w="6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稳定区高效利用已知能力，探索区实验未知可能性。两者共存，而不是"探索结束后只剩利用"。</w:t>
            </w:r>
          </w:p>
        </w:tc>
      </w:tr>
      <w:tr>
        <w:tc>
          <w:tcPr>
            <w:tcW w:type="dxa" w:w="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550"/>
                <w:sz w:val="20"/>
                <w:szCs w:val="20"/>
              </w:rPr>
              <w:t xml:space="preserve">降维编译</w:t>
            </w:r>
          </w:p>
        </w:tc>
        <w:tc>
          <w:tcPr>
            <w:tcW w:type="dxa" w:w="6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通过观察重复的多 agent 协作模式，将其自动压缩为更低成本的制品（Pattern → 模块 → 工具）。</w:t>
            </w:r>
          </w:p>
        </w:tc>
      </w:tr>
      <w:tr>
        <w:tc>
          <w:tcPr>
            <w:tcW w:type="dxa" w:w="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550"/>
                <w:sz w:val="20"/>
                <w:szCs w:val="20"/>
              </w:rPr>
              <w:t xml:space="preserve">反熵自律</w:t>
            </w:r>
          </w:p>
        </w:tc>
        <w:tc>
          <w:tcPr>
            <w:tcW w:type="dxa" w:w="6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系统会主动测量自身的复杂度，当复杂度超过阈值时，主动触发原语合并、模块整合、结构简化。</w:t>
            </w:r>
          </w:p>
        </w:tc>
      </w:tr>
      <w:tr>
        <w:tc>
          <w:tcPr>
            <w:tcW w:type="dxa" w:w="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550"/>
                <w:sz w:val="20"/>
                <w:szCs w:val="20"/>
              </w:rPr>
              <w:t xml:space="preserve">生命周期管理</w:t>
            </w:r>
          </w:p>
        </w:tc>
        <w:tc>
          <w:tcPr>
            <w:tcW w:type="dxa" w:w="6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所有组件——模块、原语、Pattern——都有完整的生命周期，从出生到衰减到退役，不只增长不删除。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2. 双区架构：稳定区 + 探索区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这是 v4.0 最重要的结构变化。v3.0 的所有设计（UMI · SLP · Safety Airbag · 能力矩阵）构成稳定区，v4.0 在旁边增加了探索区。两个区不是替代关系，而是共存关系。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0A5C2A" w:sz="1"/>
              <w:left w:val="single" w:color="0A5C2A" w:sz="1"/>
              <w:bottom w:val="single" w:color="0A5C2A" w:sz="1"/>
              <w:right w:val="single" w:color="0A5C2A" w:sz="1"/>
            </w:tcBorders>
            <w:shd w:fill="F0FFF4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5C2A"/>
                <w:sz w:val="21"/>
                <w:szCs w:val="21"/>
              </w:rPr>
              <w:t xml:space="preserve">稳定区 (Stable Zone)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强制 UMI 契约，所有模块对外接口标准化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12 个核心 SLP 原语，语义合约固定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能力矩阵（带 ε-greedy 路由）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Safety Airbag 全覆盖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Meta Judge 裁决进化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挑战集 A/B 测试</w:t>
            </w:r>
          </w:p>
        </w:tc>
        <w:tc>
          <w:tcPr>
            <w:tcW w:type="dxa" w:w="4780"/>
            <w:tcBorders>
              <w:top w:val="single" w:color="6A3080" w:sz="1"/>
              <w:left w:val="single" w:color="6A3080" w:sz="1"/>
              <w:bottom w:val="single" w:color="6A3080" w:sz="1"/>
              <w:right w:val="single" w:color="6A3080" w:sz="1"/>
            </w:tcBorders>
            <w:shd w:fill="FAF0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A3080"/>
                <w:sz w:val="21"/>
                <w:szCs w:val="21"/>
              </w:rPr>
              <w:t xml:space="preserve">探索区 (Exploration Zone)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非 UMI 模块可注册为实验态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非标准 SLP 扩展原语可使用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不进入能力矩阵，不影响稳定路由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Safety Airbag 部分适用（Blast Radius 必须）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由 Compiler 监听，识别可编译的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成功的实验结果通过晋升流程进入稳定区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6A3080"/>
          <w:sz w:val="28"/>
          <w:szCs w:val="28"/>
        </w:rPr>
        <w:t xml:space="preserve">2.1 探索区的边界条件（不是任意实验）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探索区不是"什么都可以做"的自由区域。它有明确的约束：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Blast Radius Limit 仍然强制执行：探索区模块的 permissions 白名单不能超过稳定区同类模块的范围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事件日志必须完整：探索区的所有操作都记录日志，Compiler 和 Observer 依赖这些数据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不可直接面向用户：探索区模块只能被稳定区的模块调用，不能直接接收用户指令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资源预算上限更严格：探索区任务的 token 和 tool_call 预算比稳定区低 30%，防止无限消耗</w:t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A5C2A"/>
          <w:sz w:val="28"/>
          <w:szCs w:val="28"/>
        </w:rPr>
        <w:t xml:space="preserve">2.2 晋升流程：从探索区到稳定区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探索区的成功结果进入稳定区的唯一路径：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探索区模块或 Pattern 在 ≥ 20 次任务中成功率高于对应挑战集基线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Compiler 生成 UMI 契约草稿（capability_profile + airbag_spec）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Contract Validator 自动校验契约完整性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进入标准 A/B 测试流程（挑战集 + Meta Judge 裁决）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通过后注册到能力矩阵，成为稳定区成员，原探索区实例保留 7 天后退役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5C2A" w:sz="2"/>
              <w:left w:val="single" w:color="0A5C2A" w:sz="18"/>
              <w:bottom w:val="single" w:color="0A5C2A" w:sz="2"/>
              <w:right w:val="single" w:color="0A5C2A" w:sz="2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5C2A"/>
                <w:sz w:val="20"/>
                <w:szCs w:val="20"/>
              </w:rPr>
              <w:t xml:space="preserve">双区架构解决了什么</w:t>
            </w:r>
          </w:p>
          <w:p>
            <w:r>
              <w:rPr>
                <w:rFonts w:ascii="Arial" w:cs="Arial" w:eastAsia="Arial" w:hAnsi="Arial"/>
                <w:color w:val="181818"/>
                <w:sz w:val="20"/>
                <w:szCs w:val="20"/>
              </w:rPr>
              <w:t xml:space="preserve">v3.0 的 UMI 防止了 Router 复杂度爆炸，但也阻止了未经标准化的新能力进入系统。双区架构的解法不是"软化 UMI"，而是"给未标准化的能力提供一个受控的实验空间"。稳定区保持标准化带来的规模效益，探索区保持有机体的探索能力。两者的边界——晋升流程——保证了探索区不会污染稳定区。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3. Toolization Loop：降维编译的完整闭环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这是来自 Gemini 概念设计的核心贡献，在 v4.0 中被正式化为系统的第一类机制。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工具化的最终形态不只是"模块可替换"，而是"多 agent 协作过程本身可以被压缩成更低成本的制品"。一个需要 5 个 agent 协作 10 轮才能完成的任务，当它被反复执行且模式稳定后，可以被编译成一个单一模块、一个 Pattern、甚至一段脚本，下次直接调用，无需再调度整个协作过程。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080" w:sz="2"/>
              <w:left w:val="single" w:color="6A3080" w:sz="14"/>
              <w:bottom w:val="single" w:color="6A3080" w:sz="2"/>
              <w:right w:val="single" w:color="6A3080" w:sz="2"/>
            </w:tcBorders>
            <w:shd w:fill="FA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A3080"/>
                <w:sz w:val="21"/>
                <w:szCs w:val="21"/>
              </w:rPr>
              <w:t xml:space="preserve">1. 涌现 (Emergence)</w:t>
            </w:r>
          </w:p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用户提出新需求 → 稳定区 Router 无法匹配已有模块 → 任务路由到探索区 → 动态多 agent 集群协作完成任务（昂贵，但有效）</w:t>
            </w:r>
          </w:p>
        </w:tc>
      </w:tr>
      <w:tr>
        <w:tc>
          <w:tcPr>
            <w:tcW w:type="dxa" w:w="9360"/>
            <w:tcBorders>
              <w:top w:val="single" w:color="1A4A8A" w:sz="2"/>
              <w:left w:val="single" w:color="1A4A8A" w:sz="14"/>
              <w:bottom w:val="single" w:color="1A4A8A" w:sz="2"/>
              <w:right w:val="single" w:color="1A4A8A" w:sz="2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8A"/>
                <w:sz w:val="21"/>
                <w:szCs w:val="21"/>
              </w:rPr>
              <w:t xml:space="preserve">2. 模式识别 (Pattern Detection)</w:t>
            </w:r>
          </w:p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Compiler 持续监听事件日志 → 发现同类任务在探索区被多次成功执行（阈值：≥ 5 次，成功率 ≥ 80%）→ 提取协作路径的共性结构 → 生成 Pattern 草稿</w:t>
            </w:r>
          </w:p>
        </w:tc>
      </w:tr>
      <w:tr>
        <w:tc>
          <w:tcPr>
            <w:tcW w:type="dxa" w:w="9360"/>
            <w:tcBorders>
              <w:top w:val="single" w:color="8B4500" w:sz="2"/>
              <w:left w:val="single" w:color="8B4500" w:sz="14"/>
              <w:bottom w:val="single" w:color="8B4500" w:sz="2"/>
              <w:right w:val="single" w:color="8B4500" w:sz="2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00"/>
                <w:sz w:val="21"/>
                <w:szCs w:val="21"/>
              </w:rPr>
              <w:t xml:space="preserve">3. 降维编译 (Compiling)</w:t>
            </w:r>
          </w:p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Compiler 对 Pattern 进行两种可能的编译路径：
（A）协作压缩：将多 agent SOP 压缩为 UMI 模块草稿，进入晋升流程
（B）工具化：将确定性流程编译为脚本/函数，直接注册为轻量工具</w:t>
            </w:r>
          </w:p>
        </w:tc>
      </w:tr>
      <w:tr>
        <w:tc>
          <w:tcPr>
            <w:tcW w:type="dxa" w:w="9360"/>
            <w:tcBorders>
              <w:top w:val="single" w:color="0B6E8A" w:sz="2"/>
              <w:left w:val="single" w:color="0B6E8A" w:sz="14"/>
              <w:bottom w:val="single" w:color="0B6E8A" w:sz="2"/>
              <w:right w:val="single" w:color="0B6E8A" w:sz="2"/>
            </w:tcBorders>
            <w:shd w:fill="F0FB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6E8A"/>
                <w:sz w:val="21"/>
                <w:szCs w:val="21"/>
              </w:rPr>
              <w:t xml:space="preserve">4. 沙盒验证 (Sandbox)</w:t>
            </w:r>
          </w:p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编译产物在隔离沙盒中运行挑战集样本 → Safety Airbag 全程监控 → 结果与原探索区协作版本的输出进行 Meta Judge 盲测对比</w:t>
            </w:r>
          </w:p>
        </w:tc>
      </w:tr>
      <w:tr>
        <w:tc>
          <w:tcPr>
            <w:tcW w:type="dxa" w:w="9360"/>
            <w:tcBorders>
              <w:top w:val="single" w:color="0A5C2A" w:sz="2"/>
              <w:left w:val="single" w:color="0A5C2A" w:sz="14"/>
              <w:bottom w:val="single" w:color="0A5C2A" w:sz="2"/>
              <w:right w:val="single" w:color="0A5C2A" w:sz="2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5C2A"/>
                <w:sz w:val="21"/>
                <w:szCs w:val="21"/>
              </w:rPr>
              <w:t xml:space="preserve">5. 替换释放 (Swap &amp; Release)</w:t>
            </w:r>
          </w:p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验证通过 → 编译产物热更新到稳定区 → Router 能力矩阵新增对应原语的高分条目 → 原探索区协作集群释放算力 → 组织腾出探索容量面对下一个未知问题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A5C6A"/>
          <w:sz w:val="28"/>
          <w:szCs w:val="28"/>
        </w:rPr>
        <w:t xml:space="preserve">3.1 Pattern：介于原语与模块之间的新制品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Pattern 是 v4.0 引入的新概念，来自 ChatGPT 的建议，但在 Toolization Loop 的框架下有了精确的定义。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Pattern 不是模块（模块是单一能力的封装），也不是原语（原语是语义合约）。Pattern 是一种已被验证有效的 SLP 原语序列 + UMI 模块调用序列的组合模板，代表了一种反复被证明有效的协作方式。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0A5C6A" w:sz="1"/>
              <w:left w:val="single" w:color="0A5C6A" w:sz="1"/>
              <w:bottom w:val="single" w:color="0A5C6A" w:sz="1"/>
              <w:right w:val="single" w:color="0A5C6A" w:sz="1"/>
            </w:tcBorders>
            <w:shd w:fill="0A5C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概念</w:t>
            </w:r>
          </w:p>
        </w:tc>
        <w:tc>
          <w:tcPr>
            <w:tcW w:type="dxa" w:w="3200"/>
            <w:tcBorders>
              <w:top w:val="single" w:color="0A5C6A" w:sz="1"/>
              <w:left w:val="single" w:color="0A5C6A" w:sz="1"/>
              <w:bottom w:val="single" w:color="0A5C6A" w:sz="1"/>
              <w:right w:val="single" w:color="0A5C6A" w:sz="1"/>
            </w:tcBorders>
            <w:shd w:fill="0A5C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1600"/>
            <w:tcBorders>
              <w:top w:val="single" w:color="0A5C6A" w:sz="1"/>
              <w:left w:val="single" w:color="0A5C6A" w:sz="1"/>
              <w:bottom w:val="single" w:color="0A5C6A" w:sz="1"/>
              <w:right w:val="single" w:color="0A5C6A" w:sz="1"/>
            </w:tcBorders>
            <w:shd w:fill="0A5C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复杂度</w:t>
            </w:r>
          </w:p>
        </w:tc>
        <w:tc>
          <w:tcPr>
            <w:tcW w:type="dxa" w:w="2760"/>
            <w:tcBorders>
              <w:top w:val="single" w:color="0A5C6A" w:sz="1"/>
              <w:left w:val="single" w:color="0A5C6A" w:sz="1"/>
              <w:bottom w:val="single" w:color="0A5C6A" w:sz="1"/>
              <w:right w:val="single" w:color="0A5C6A" w:sz="1"/>
            </w:tcBorders>
            <w:shd w:fill="0A5C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进化产物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SLP 原语</w:t>
            </w:r>
          </w:p>
        </w:tc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单个不可分割的语义意图</w:t>
            </w:r>
          </w:p>
        </w:tc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最小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无（原语是起点）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Pattern ★</w:t>
            </w:r>
          </w:p>
        </w:tc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经验证有效的原语+模块调用序列模板</w:t>
            </w:r>
          </w:p>
        </w:tc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中等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由探索区协作路径提炼，可编译为模块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UMI 模块</w:t>
            </w:r>
          </w:p>
        </w:tc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单一能力域的标准化封装</w:t>
            </w:r>
          </w:p>
        </w:tc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中等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由 Pattern 编译或人工创建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轻量工具</w:t>
            </w:r>
          </w:p>
        </w:tc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确定性流程的脚本化封装</w:t>
            </w:r>
          </w:p>
        </w:tc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最小（无 LLM 调用）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由高度确定性的 Pattern 直接编译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Pattern 的意义在于：它是探索区知识进入稳定区之前的中间态。不是所有探索结果都适合直接编译为模块，有些协作模式的价值在于它的结构，而不是它的实现。Pattern 把这种结构知识保存下来，让系统在面对相似任务时可以快速组装，而不必重新从零协作。</w:t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8B4500"/>
          <w:sz w:val="28"/>
          <w:szCs w:val="28"/>
        </w:rPr>
        <w:t xml:space="preserve">3.2 Compiler 角色的完整定义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Compiler 是 v4.0 新增的角色，独立于稳定区和探索区，只做一件事：监听 → 识别 → 编译 → 提交。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8B4500" w:sz="1"/>
              <w:left w:val="single" w:color="8B4500" w:sz="1"/>
              <w:bottom w:val="single" w:color="8B4500" w:sz="1"/>
              <w:right w:val="single" w:color="8B4500" w:sz="1"/>
            </w:tcBorders>
            <w:shd w:fill="8B45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Compiler 职责</w:t>
            </w:r>
          </w:p>
        </w:tc>
        <w:tc>
          <w:tcPr>
            <w:tcW w:type="dxa" w:w="4000"/>
            <w:tcBorders>
              <w:top w:val="single" w:color="8B4500" w:sz="1"/>
              <w:left w:val="single" w:color="8B4500" w:sz="1"/>
              <w:bottom w:val="single" w:color="8B4500" w:sz="1"/>
              <w:right w:val="single" w:color="8B4500" w:sz="1"/>
            </w:tcBorders>
            <w:shd w:fill="8B45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具体操作</w:t>
            </w:r>
          </w:p>
        </w:tc>
        <w:tc>
          <w:tcPr>
            <w:tcW w:type="dxa" w:w="3160"/>
            <w:tcBorders>
              <w:top w:val="single" w:color="8B4500" w:sz="1"/>
              <w:left w:val="single" w:color="8B4500" w:sz="1"/>
              <w:bottom w:val="single" w:color="8B4500" w:sz="1"/>
              <w:right w:val="single" w:color="8B4500" w:sz="1"/>
            </w:tcBorders>
            <w:shd w:fill="8B45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监听事件日志</w:t>
            </w:r>
          </w:p>
        </w:tc>
        <w:tc>
          <w:tcPr>
            <w:tcW w:type="dxa" w:w="4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持续读取探索区任务的协作路径和结果</w:t>
            </w:r>
          </w:p>
        </w:tc>
        <w:tc>
          <w:tcPr>
            <w:tcW w:type="dxa" w:w="31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持续运行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模式聚类</w:t>
            </w:r>
          </w:p>
        </w:tc>
        <w:tc>
          <w:tcPr>
            <w:tcW w:type="dxa" w:w="4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对成功任务的 SLP 原语序列做聚类，发现重复模式</w:t>
            </w:r>
          </w:p>
        </w:tc>
        <w:tc>
          <w:tcPr>
            <w:tcW w:type="dxa" w:w="31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每 24 小时或每累积 50 个探索任务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编译路径决策</w:t>
            </w:r>
          </w:p>
        </w:tc>
        <w:tc>
          <w:tcPr>
            <w:tcW w:type="dxa" w:w="4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判断 Pattern 应编译为 UMI 模块还是轻量工具（基于确定性程度）</w:t>
            </w:r>
          </w:p>
        </w:tc>
        <w:tc>
          <w:tcPr>
            <w:tcW w:type="dxa" w:w="31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模式达到触发阈值时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生成契约草稿</w:t>
            </w:r>
          </w:p>
        </w:tc>
        <w:tc>
          <w:tcPr>
            <w:tcW w:type="dxa" w:w="4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自动生成候选模块的 UMI 契约草稿供人工审阅</w:t>
            </w:r>
          </w:p>
        </w:tc>
        <w:tc>
          <w:tcPr>
            <w:tcW w:type="dxa" w:w="31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编译决策做出后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提交晋升申请</w:t>
            </w:r>
          </w:p>
        </w:tc>
        <w:tc>
          <w:tcPr>
            <w:tcW w:type="dxa" w:w="4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向 Evolver 提交 Pattern/模块的晋升申请，附上证据链</w:t>
            </w:r>
          </w:p>
        </w:tc>
        <w:tc>
          <w:tcPr>
            <w:tcW w:type="dxa" w:w="31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契约草稿完成后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4500" w:sz="2"/>
              <w:left w:val="single" w:color="8B4500" w:sz="18"/>
              <w:bottom w:val="single" w:color="8B4500" w:sz="2"/>
              <w:right w:val="single" w:color="8B45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Compiler 不做什么</w:t>
            </w:r>
          </w:p>
          <w:p>
            <w:r>
              <w:rPr>
                <w:rFonts w:ascii="Arial" w:cs="Arial" w:eastAsia="Arial" w:hAnsi="Arial"/>
                <w:color w:val="181818"/>
                <w:sz w:val="20"/>
                <w:szCs w:val="20"/>
              </w:rPr>
              <w:t xml:space="preserve">Compiler 不执行任何业务任务，不修改稳定区的任何组件，不直接触发晋升流程。它只做识别和编译，然后提交。最终决定是否晋升的是 Evolver + Meta Judge，而不是 Compiler 自己。这保证了 Compiler 无法绕过 v2.0 建立的进化可靠性机制。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4. 原语生命周期管理：解决 SLP 语言冻结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v3.0 设计了原语级进化（原语合约本身可以修改），但没有设计原语的完整生命周期。ChatGPT 指出这是 SLP 的核心风险：随着系统演进，原语数量会不断增长，如果没有淘汰机制，SLP 最终会变成"语义官僚主义"，复杂度超过它解决的问题。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v4.0 给每个 SLP 原语引入完整的生命周期状态机。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B6E8A"/>
          <w:sz w:val="28"/>
          <w:szCs w:val="28"/>
        </w:rPr>
        <w:t xml:space="preserve">4.1 原语状态机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0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236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可转入状态</w:t>
            </w:r>
          </w:p>
        </w:tc>
      </w:tr>
      <w:tr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草稿，仅在探索区可用</w:t>
            </w:r>
          </w:p>
        </w:tc>
        <w:tc>
          <w:tcPr>
            <w:tcW w:type="dxa" w:w="3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由 Compiler 从 Pattern 中提炼，或人工提议</w:t>
            </w:r>
          </w:p>
        </w:tc>
        <w:tc>
          <w:tcPr>
            <w:tcW w:type="dxa" w:w="2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Active / Rejected</w:t>
            </w:r>
          </w:p>
        </w:tc>
      </w:tr>
      <w:tr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活跃，稳定区正式原语</w:t>
            </w:r>
          </w:p>
        </w:tc>
        <w:tc>
          <w:tcPr>
            <w:tcW w:type="dxa" w:w="3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通过 Contract Validator + Meta Judge 裁决</w:t>
            </w:r>
          </w:p>
        </w:tc>
        <w:tc>
          <w:tcPr>
            <w:tcW w:type="dxa" w:w="2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Deprecated / Merged</w:t>
            </w:r>
          </w:p>
        </w:tc>
      </w:tr>
      <w:tr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Deprecated</w:t>
            </w:r>
          </w:p>
        </w:tc>
        <w:tc>
          <w:tcPr>
            <w:tcW w:type="dxa" w:w="2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标记弃用，仍可使用但不推荐</w:t>
            </w:r>
          </w:p>
        </w:tc>
        <w:tc>
          <w:tcPr>
            <w:tcW w:type="dxa" w:w="3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连续 30 天使用率低于 5%，或有更优替代原语</w:t>
            </w:r>
          </w:p>
        </w:tc>
        <w:tc>
          <w:tcPr>
            <w:tcW w:type="dxa" w:w="2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Retired / Restored</w:t>
            </w:r>
          </w:p>
        </w:tc>
      </w:tr>
      <w:tr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Merged</w:t>
            </w:r>
          </w:p>
        </w:tc>
        <w:tc>
          <w:tcPr>
            <w:tcW w:type="dxa" w:w="2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与其他原语合并，不再独立存在</w:t>
            </w:r>
          </w:p>
        </w:tc>
        <w:tc>
          <w:tcPr>
            <w:tcW w:type="dxa" w:w="3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与另一原语的使用场景重叠率 &gt; 80%</w:t>
            </w:r>
          </w:p>
        </w:tc>
        <w:tc>
          <w:tcPr>
            <w:tcW w:type="dxa" w:w="2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（终态）合并后形成新原语</w:t>
            </w:r>
          </w:p>
        </w:tc>
      </w:tr>
      <w:tr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Retired</w:t>
            </w:r>
          </w:p>
        </w:tc>
        <w:tc>
          <w:tcPr>
            <w:tcW w:type="dxa" w:w="2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退役，不再接受新消息</w:t>
            </w:r>
          </w:p>
        </w:tc>
        <w:tc>
          <w:tcPr>
            <w:tcW w:type="dxa" w:w="3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处于 Deprecated 30 天且无强制依赖</w:t>
            </w:r>
          </w:p>
        </w:tc>
        <w:tc>
          <w:tcPr>
            <w:tcW w:type="dxa" w:w="2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（终态）历史消息仍可解析</w:t>
            </w:r>
          </w:p>
        </w:tc>
      </w:tr>
      <w:tr>
        <w:tc>
          <w:tcPr>
            <w:tcW w:type="dxa" w:w="1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草稿被拒绝</w:t>
            </w:r>
          </w:p>
        </w:tc>
        <w:tc>
          <w:tcPr>
            <w:tcW w:type="dxa" w:w="3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未通过 Contract Validator 或 Meta Judge</w:t>
            </w:r>
          </w:p>
        </w:tc>
        <w:tc>
          <w:tcPr>
            <w:tcW w:type="dxa" w:w="2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（终态）可修改后重提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B6E8A"/>
          <w:sz w:val="28"/>
          <w:szCs w:val="28"/>
        </w:rPr>
        <w:t xml:space="preserve">4.2 原语健康指标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Observer 健康报告中增加以下原语健康维度：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原语总数：当前 Active 状态的原语数量（v3.0 初始 12 个，目标维持在 8-20 范围内）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使用分布：各原语在过去 30 天的使用频率，识别高度集中（单原语超过 40%）和长尾冷淡（原语低于 1%）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语义重叠度：原语对之间的使用场景重叠率，高重叠（&gt; 60%）是合并候选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Draft 积压数：等待晋升为 Active 的草稿原语数量，高积压说明编译速度超过消化速度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8A" w:sz="2"/>
              <w:left w:val="single" w:color="0B6E8A" w:sz="18"/>
              <w:bottom w:val="single" w:color="0B6E8A" w:sz="2"/>
              <w:right w:val="single" w:color="0B6E8A" w:sz="2"/>
            </w:tcBorders>
            <w:shd w:fill="F1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6E8A"/>
                <w:sz w:val="20"/>
                <w:szCs w:val="20"/>
              </w:rPr>
              <w:t xml:space="preserve">原语数量本身是健康指标</w:t>
            </w:r>
          </w:p>
          <w:p>
            <w:r>
              <w:rPr>
                <w:rFonts w:ascii="Arial" w:cs="Arial" w:eastAsia="Arial" w:hAnsi="Arial"/>
                <w:color w:val="181818"/>
                <w:sz w:val="20"/>
                <w:szCs w:val="20"/>
              </w:rPr>
              <w:t xml:space="preserve">v3.0 初始 12 个核心原语不是终点，但原语增长必须有对应的退役。理想状态下，系统在运行 12 个月后的 Active 原语数量应该接近初始值——不是因为没有新原语诞生，而是因为每次新原语加入时，旧的相近原语被合并或退役。原语集合是精炼的，不是堆积的。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5. 反熵机制：系统的主动自律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这是 ChatGPT 提出的第三个核心概念，v4.0 将其正式化为 Observer 的扩展职责。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所有复杂系统都有自然膨胀的倾向：模块只增不减，原语越来越多，依赖关系越来越深，任务平均轮次越来越长。这是组织熵增的必然结果。反熵机制的作用是测量这个熵值，并在超过阈值时主动触发压缩。</w:t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5.1 熵度量体系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以下四个指标共同构成系统熵值，Observer 在每次健康报告中更新：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熵指标</w:t>
            </w:r>
          </w:p>
        </w:tc>
        <w:tc>
          <w:tcPr>
            <w:tcW w:type="dxa" w:w="2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警戒阈值</w:t>
            </w:r>
          </w:p>
        </w:tc>
        <w:tc>
          <w:tcPr>
            <w:tcW w:type="dxa" w:w="27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触发操作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原语密度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Active 原语数量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20（v3 初始值 12 的 1.67 倍）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触发原语合并审查周期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模块密度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稳定区 UMI 模块总数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稳定期基线的 2 倍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触发模块整合审查（功能相似模块是否可合并）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平均依赖深度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每个模块平均依赖的其他模块数量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3（三度依赖）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触发架构拓扑审查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平均任务轮次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同类任务执行的平均 agent 交互轮次（30 天滑动窗口）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相比 30 天前上升 &gt; 20%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触发 Compiler 扫描，寻找可编译的重复协作路径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探索区积压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探索区中等待编译的 Pattern 数量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15（积压过多说明 Compiler 速度不足）</w:t>
            </w:r>
          </w:p>
        </w:tc>
        <w:tc>
          <w:tcPr>
            <w:tcW w:type="dxa" w:w="2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触发 Compiler 优先级提升，或请求用户介入决策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5.2 反熵触发的具体操作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当熵度量超过警戒阈值时，系统按以下顺序自动触发（无需用户介入）：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原语合并审查：Observer 生成"语义重叠报告"，列出重叠率最高的 3 对原语，Evolver 生成合并提案，走 A/B 测试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模块整合审查：对能力矩阵中评分最相近的模块对，生成合并可行性分析（两者的 capability_profile 是否兼容）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Pattern 加速编译：Compiler 提升高优先级 Pattern 的编译速度，缩短探索区积压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冷启动扰动：对 30 天内没有被路由的稳定区模块，强制分配 5% 的流量，防止路径依赖固化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18"/>
              <w:bottom w:val="single" w:color="8B1A1A" w:sz="2"/>
              <w:right w:val="single" w:color="8B1A1A" w:sz="2"/>
            </w:tcBorders>
            <w:shd w:fill="F1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反熵的哲学</w:t>
            </w:r>
          </w:p>
          <w:p>
            <w:r>
              <w:rPr>
                <w:rFonts w:ascii="Arial" w:cs="Arial" w:eastAsia="Arial" w:hAnsi="Arial"/>
                <w:color w:val="181818"/>
                <w:sz w:val="20"/>
                <w:szCs w:val="20"/>
              </w:rPr>
              <w:t xml:space="preserve">一个健康的 AI 组织应该知道什么时候简化自己。反熵机制不是外部施加的限制，而是组织的自律能力——当自己变得过于复杂时，主动寻找压缩空间。这是有机体与工厂最本质的区别之一：有机体可以代谢，工厂只能积累。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6. 能力矩阵升级：解决路径依赖问题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v3.0 的能力矩阵是"评分最高者优先路由"，ChatGPT 指出这会产生结构性路径依赖：早期表现好的模块持续被路由，新模块永远没有机会，矩阵评分变成自我强化的偏见。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v4.0 引入三个修正机制：</w:t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F3550"/>
          <w:sz w:val="28"/>
          <w:szCs w:val="28"/>
        </w:rPr>
        <w:t xml:space="preserve">6.1 ε-greedy 路由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每次路由决策中，Router 以概率 (1-ε) 选择能力矩阵评分最高的模块（利用），以概率 ε 从所有注册模块中随机选择（探索）。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ε 的默认值：0.1（10% 的流量用于随机探索）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ε 的动态调整：当探索区有新模块晋升时，ε 临时提升到 0.2，加速新模块的数据积累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81818"/>
          <w:sz w:val="21"/>
          <w:szCs w:val="21"/>
        </w:rPr>
        <w:t xml:space="preserve">ε 的下限：0.05（即使在最稳定的阶段，也保留 5% 的探索流量）</w:t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F3550"/>
          <w:sz w:val="28"/>
          <w:szCs w:val="28"/>
        </w:rPr>
        <w:t xml:space="preserve">6.2 冷启动流量配额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新模块进入稳定区的前 14 天内，无论能力矩阵评分如何，系统保证至少 15% 的对应类型任务路由给新模块。14 天后冷启动期结束，进入正常的 ε-greedy 竞争。</w:t>
      </w:r>
    </w:p>
    <w:p>
      <w:pPr>
        <w:pStyle w:val="Heading2"/>
        <w:pBdr>
          <w:bottom w:val="single" w:color="0B6E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F3550"/>
          <w:sz w:val="28"/>
          <w:szCs w:val="28"/>
        </w:rPr>
        <w:t xml:space="preserve">6.3 周期性随机扰动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每 30 天，Observer 生成"矩阵健康报告"，识别连续 30 天内评分几乎没有变化的模块对（说明路由已完全固化）。对这些模块对，强制执行一轮随机分配，验证评分差距是否来自真实能力差异，还是只是路由历史的惯性。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7. 完整系统架构：v4.0 全景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v4.0 的系统由 v2.0 建立的四层架构 + v3.0 的工具化层 + v4.0 的双区组织 + Compiler 构成。以下是完整的组件全景：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 / 区</w:t>
            </w:r>
          </w:p>
        </w:tc>
        <w:tc>
          <w:tcPr>
            <w:tcW w:type="dxa" w:w="368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稳定区组件</w:t>
            </w:r>
          </w:p>
        </w:tc>
        <w:tc>
          <w:tcPr>
            <w:tcW w:type="dxa" w:w="368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探索区 / 独立组件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进化健康层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Meta Judge · Challenge Curator · Dormancy Controller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（无）— 进化健康层不进入探索区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进化层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Observer（含熵度量） · Evolver · Constitution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Compiler ★（独立于两区，监听探索区）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工具化层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Contract Validator · Capability Matrix Manager · UMI · SLP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Pattern Registry（管理探索区的 Pattern 草稿）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记忆层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用户模型 · 稳定模块记忆 · 组织日志 · 挑战集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探索区任务日志（隔离存储，Compiler 可读）</w:t>
            </w:r>
          </w:p>
        </w:tc>
      </w:tr>
      <w:tr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执行层（稳定）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Router（ε-greedy） · UMI 模块 · Operational Critic · Synthesizer</w:t>
            </w:r>
          </w:p>
        </w:tc>
        <w:tc>
          <w:tcPr>
            <w:tcW w:type="dxa" w:w="36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8"/>
                <w:szCs w:val="18"/>
              </w:rPr>
              <w:t xml:space="preserve">探索区动态 Agent 集群（无状态，按需组队）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8. v4.0 新增角色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200"/>
        <w:gridCol w:w="960"/>
      </w:tblGrid>
      <w:tr>
        <w:trPr>
          <w:tblHeader/>
        </w:trPr>
        <w:tc>
          <w:tcPr>
            <w:tcW w:type="dxa" w:w="18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4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不做什么</w:t>
            </w:r>
          </w:p>
        </w:tc>
        <w:tc>
          <w:tcPr>
            <w:tcW w:type="dxa" w:w="96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归属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Compiler ★</w:t>
            </w:r>
          </w:p>
        </w:tc>
        <w:tc>
          <w:tcPr>
            <w:tcW w:type="dxa" w:w="4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监听探索区日志，聚类重复协作模式，生成 Pattern，编译为 UMI 模块或轻量工具，提交晋升申请</w:t>
            </w:r>
          </w:p>
        </w:tc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不执行业务任务，不直接修改稳定区，不触发进化（只提交）</w:t>
            </w:r>
          </w:p>
        </w:tc>
        <w:tc>
          <w:tcPr>
            <w:tcW w:type="dxa" w:w="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独立（跨区）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Pattern Registry ★</w:t>
            </w:r>
          </w:p>
        </w:tc>
        <w:tc>
          <w:tcPr>
            <w:tcW w:type="dxa" w:w="4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存储探索区提炼出的 Pattern 草稿，管理 Pattern 的生命周期（Draft → 晋升 / 过期）</w:t>
            </w:r>
          </w:p>
        </w:tc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不路由任务，不评判质量，只管理 Pattern 状态</w:t>
            </w:r>
          </w:p>
        </w:tc>
        <w:tc>
          <w:tcPr>
            <w:tcW w:type="dxa" w:w="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工具化层</w:t>
            </w:r>
          </w:p>
        </w:tc>
      </w:tr>
      <w:tr>
        <w:tc>
          <w:tcPr>
            <w:tcW w:type="dxa" w:w="18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Entropy Monitor ★</w:t>
            </w:r>
          </w:p>
        </w:tc>
        <w:tc>
          <w:tcPr>
            <w:tcW w:type="dxa" w:w="4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Observer 的扩展职责，计算四个熵指标，当超过阈值时生成反熵行动提案</w:t>
            </w:r>
          </w:p>
        </w:tc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不直接执行反熵操作（由 Evolver 执行），不参与业务</w:t>
            </w:r>
          </w:p>
        </w:tc>
        <w:tc>
          <w:tcPr>
            <w:tcW w:type="dxa" w:w="9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进化层（Observer 子功能）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9. 四个版本完整对比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"/>
        <w:gridCol w:w="760"/>
        <w:gridCol w:w="760"/>
        <w:gridCol w:w="3880"/>
      </w:tblGrid>
      <w:tr>
        <w:trPr>
          <w:tblHeader/>
        </w:trPr>
        <w:tc>
          <w:tcPr>
            <w:tcW w:type="dxa" w:w="320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 / 机制</w:t>
            </w:r>
          </w:p>
        </w:tc>
        <w:tc>
          <w:tcPr>
            <w:tcW w:type="dxa" w:w="76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76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76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388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v4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执行层（Router + 模块 + Critic）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 ε-greedy路由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A/B 测试进化闭环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双评估架构（Meta Judge）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挑战集 + 进化休眠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UMI 通用模块接口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 稳定区强制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SLP 语义语言原语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 + 完整生命周期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Safety Airbag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 探索区部分适用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能力矩阵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→ + ε-greedy + 冷启动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双区架构（稳定区 + 探索区）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Toolization Loop（编译器）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Pattern 概念（介于原语与模块间）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原语完整生命周期（退役/合并/衰减）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反熵机制（熵度量 + 主动压缩）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冷启动流量配额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  <w:tr>
        <w:tc>
          <w:tcPr>
            <w:tcW w:type="dxa" w:w="3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探索区晋升流程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—</w:t>
            </w:r>
          </w:p>
        </w:tc>
        <w:tc>
          <w:tcPr>
            <w:tcW w:type="dxa" w:w="38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✓ v4 建立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10. 实施路线：v4.0 新增阶段（P11-P14）</w:t>
      </w:r>
    </w:p>
    <w:p>
      <w:pPr>
        <w:spacing w:before="60" w:after="120"/>
      </w:pPr>
      <w:r>
        <w:rPr>
          <w:rFonts w:ascii="Arial" w:cs="Arial" w:eastAsia="Arial" w:hAnsi="Arial"/>
          <w:color w:val="181818"/>
          <w:sz w:val="21"/>
          <w:szCs w:val="21"/>
        </w:rPr>
        <w:t xml:space="preserve">v4.0 建立在 v3.0 的 P6-P10 完成之后。以下是 v4.0 专属阶段：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360"/>
        <w:gridCol w:w="4200"/>
      </w:tblGrid>
      <w:tr>
        <w:trPr>
          <w:tblHeader/>
        </w:trPr>
        <w:tc>
          <w:tcPr>
            <w:tcW w:type="dxa" w:w="6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3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4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P11</w:t>
            </w:r>
          </w:p>
        </w:tc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第 7 月</w:t>
            </w:r>
          </w:p>
        </w:tc>
        <w:tc>
          <w:tcPr>
            <w:tcW w:type="dxa" w:w="3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探索区基础设施 + Compiler 第一版</w:t>
            </w:r>
          </w:p>
        </w:tc>
        <w:tc>
          <w:tcPr>
            <w:tcW w:type="dxa" w:w="4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探索区模块可注册；Compiler 开始记录协作路径；Pattern Registry 上线</w:t>
            </w:r>
          </w:p>
        </w:tc>
      </w:tr>
      <w:tr>
        <w:tc>
          <w:tcPr>
            <w:tcW w:type="dxa" w:w="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P12</w:t>
            </w:r>
          </w:p>
        </w:tc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第 7-8 月</w:t>
            </w:r>
          </w:p>
        </w:tc>
        <w:tc>
          <w:tcPr>
            <w:tcW w:type="dxa" w:w="3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原语生命周期管理 + 熵度量基线</w:t>
            </w:r>
          </w:p>
        </w:tc>
        <w:tc>
          <w:tcPr>
            <w:tcW w:type="dxa" w:w="4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第一个原语进入 Deprecated 状态；Entropy Monitor 建立四个指标的历史基线</w:t>
            </w:r>
          </w:p>
        </w:tc>
      </w:tr>
      <w:tr>
        <w:tc>
          <w:tcPr>
            <w:tcW w:type="dxa" w:w="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P13</w:t>
            </w:r>
          </w:p>
        </w:tc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第 8-9 月</w:t>
            </w:r>
          </w:p>
        </w:tc>
        <w:tc>
          <w:tcPr>
            <w:tcW w:type="dxa" w:w="3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Toolization Loop 完整运行</w:t>
            </w:r>
          </w:p>
        </w:tc>
        <w:tc>
          <w:tcPr>
            <w:tcW w:type="dxa" w:w="4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第一个 Pattern 由 Compiler 识别并提交晋升申请；第一次 Pattern → UMI 模块的完整编译流程走通</w:t>
            </w:r>
          </w:p>
        </w:tc>
      </w:tr>
      <w:tr>
        <w:tc>
          <w:tcPr>
            <w:tcW w:type="dxa" w:w="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P14</w:t>
            </w:r>
          </w:p>
        </w:tc>
        <w:tc>
          <w:tcPr>
            <w:tcW w:type="dxa" w:w="1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第 9 月+</w:t>
            </w:r>
          </w:p>
        </w:tc>
        <w:tc>
          <w:tcPr>
            <w:tcW w:type="dxa" w:w="33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ε-greedy 路由 + 反熵第一次触发</w:t>
            </w:r>
          </w:p>
        </w:tc>
        <w:tc>
          <w:tcPr>
            <w:tcW w:type="dxa" w:w="4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能力矩阵切换到 ε-greedy；反熵机制在熵指标超阈值后自动触发原语合并审查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1A2A"/>
          <w:sz w:val="38"/>
          <w:szCs w:val="38"/>
        </w:rPr>
        <w:t xml:space="preserve">11. v4.0 新增成功指标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2560"/>
            <w:tcBorders>
              <w:top w:val="single" w:color="0F3550" w:sz="1"/>
              <w:left w:val="single" w:color="0F3550" w:sz="1"/>
              <w:bottom w:val="single" w:color="0F3550" w:sz="1"/>
              <w:right w:val="single" w:color="0F3550" w:sz="1"/>
            </w:tcBorders>
            <w:shd w:fill="0F35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意义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编译成功率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Compiler 提交的 Pattern 中，最终通过 Meta Judge 进入稳定区的比例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40%（过高说明门槛太低，过低说明 Pattern 识别质量差）</w:t>
            </w:r>
          </w:p>
        </w:tc>
        <w:tc>
          <w:tcPr>
            <w:tcW w:type="dxa" w:w="25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衡量 Compiler 的识别精度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探索-稳定比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探索区完成任务数 / 稳定区完成任务数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5%-15%（过低说明系统停止探索，过高说明稳定区覆盖不足）</w:t>
            </w:r>
          </w:p>
        </w:tc>
        <w:tc>
          <w:tcPr>
            <w:tcW w:type="dxa" w:w="25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衡量系统的探索-利用平衡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平均编译周期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从 Pattern 达到阈值到编译产物进入稳定区的平均天数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&lt; 14 天</w:t>
            </w:r>
          </w:p>
        </w:tc>
        <w:tc>
          <w:tcPr>
            <w:tcW w:type="dxa" w:w="25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衡量 Toolization Loop 的效率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熵指标稳定性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四个熵指标中，处于警戒线以下的比例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75% 的时间所有指标在警戒线以下</w:t>
            </w:r>
          </w:p>
        </w:tc>
        <w:tc>
          <w:tcPr>
            <w:tcW w:type="dxa" w:w="25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衡量反熵机制的有效性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原语净增长率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(新增 Active 原语数 - 退役原语数) / 时间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趋近于 0（精炼而非堆积）</w:t>
            </w:r>
          </w:p>
        </w:tc>
        <w:tc>
          <w:tcPr>
            <w:tcW w:type="dxa" w:w="25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衡量 SLP 语言集合的健康程度</w:t>
            </w:r>
          </w:p>
        </w:tc>
      </w:tr>
      <w:tr>
        <w:tc>
          <w:tcPr>
            <w:tcW w:type="dxa" w:w="22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冷启动成功率</w:t>
            </w:r>
          </w:p>
        </w:tc>
        <w:tc>
          <w:tcPr>
            <w:tcW w:type="dxa" w:w="26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经历冷启动期的新模块中，14 天后能力矩阵评分高于平均线的比例</w:t>
            </w:r>
          </w:p>
        </w:tc>
        <w:tc>
          <w:tcPr>
            <w:tcW w:type="dxa" w:w="20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&gt; 50%</w:t>
            </w:r>
          </w:p>
        </w:tc>
        <w:tc>
          <w:tcPr>
            <w:tcW w:type="dxa" w:w="256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验证新模块引入机制的质量</w:t>
            </w:r>
          </w:p>
        </w:tc>
      </w:tr>
    </w:tbl>
    <w:p>
      <w:r>
        <w:br w:type="page"/>
      </w:r>
    </w:p>
    <w:p>
      <w:pPr>
        <w:pBdr>
          <w:bottom w:val="single" w:color="B8D0DC" w:sz="2" w:space="1"/>
        </w:pBdr>
        <w:spacing w:before="140" w:after="14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398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设计哲学</w:t>
            </w:r>
          </w:p>
        </w:tc>
        <w:tc>
          <w:tcPr>
            <w:tcW w:type="dxa" w:w="3980"/>
            <w:tcBorders>
              <w:top w:val="single" w:color="0A1A2A" w:sz="1"/>
              <w:left w:val="single" w:color="0A1A2A" w:sz="1"/>
              <w:bottom w:val="single" w:color="0A1A2A" w:sz="1"/>
              <w:right w:val="single" w:color="0A1A2A" w:sz="1"/>
            </w:tcBorders>
            <w:shd w:fill="0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核心比喻</w:t>
            </w:r>
          </w:p>
        </w:tc>
      </w:tr>
      <w:tr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v1 / v2</w:t>
            </w:r>
          </w:p>
        </w:tc>
        <w:tc>
          <w:tcPr>
            <w:tcW w:type="dxa" w:w="39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用组织制造质量</w:t>
            </w:r>
          </w:p>
        </w:tc>
        <w:tc>
          <w:tcPr>
            <w:tcW w:type="dxa" w:w="39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手工作坊：每个工人都理解全部流程，靠经验和反复打磨产出质量</w:t>
            </w:r>
          </w:p>
        </w:tc>
      </w:tr>
      <w:tr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v3</w:t>
            </w:r>
          </w:p>
        </w:tc>
        <w:tc>
          <w:tcPr>
            <w:tcW w:type="dxa" w:w="39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用标准制造规模</w:t>
            </w:r>
          </w:p>
        </w:tc>
        <w:tc>
          <w:tcPr>
            <w:tcW w:type="dxa" w:w="39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1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工厂流水线：标准化零件、标准化接口、标准化验收，规模效应</w:t>
            </w:r>
          </w:p>
        </w:tc>
      </w:tr>
      <w:tr>
        <w:tc>
          <w:tcPr>
            <w:tcW w:type="dxa" w:w="140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v4</w:t>
            </w:r>
          </w:p>
        </w:tc>
        <w:tc>
          <w:tcPr>
            <w:tcW w:type="dxa" w:w="39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用有机体制造未来</w:t>
            </w:r>
          </w:p>
        </w:tc>
        <w:tc>
          <w:tcPr>
            <w:tcW w:type="dxa" w:w="3980"/>
            <w:tcBorders>
              <w:top w:val="single" w:color="8ABCCC" w:sz="1"/>
              <w:left w:val="single" w:color="8ABCCC" w:sz="1"/>
              <w:bottom w:val="single" w:color="8ABCCC" w:sz="1"/>
              <w:right w:val="single" w:color="8AB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81818"/>
                <w:sz w:val="19"/>
                <w:szCs w:val="19"/>
              </w:rPr>
              <w:t xml:space="preserve">生命体：既有稳定的细胞结构，又有探索性的免疫系统；既能高效利用已知，又能持续发现未知；当自身变得过于复杂时，主动代谢多余的部分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A2A" w:sz="2"/>
              <w:left w:val="single" w:color="0A1A2A" w:sz="18"/>
              <w:bottom w:val="single" w:color="0A1A2A" w:sz="2"/>
              <w:right w:val="single" w:color="0A1A2A" w:sz="2"/>
            </w:tcBorders>
            <w:shd w:fill="F1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A2A"/>
                <w:sz w:val="20"/>
                <w:szCs w:val="20"/>
              </w:rPr>
              <w:t xml:space="preserve">v4.0 的设计底线</w:t>
            </w:r>
          </w:p>
          <w:p>
            <w:r>
              <w:rPr>
                <w:rFonts w:ascii="Arial" w:cs="Arial" w:eastAsia="Arial" w:hAnsi="Arial"/>
                <w:color w:val="181818"/>
                <w:sz w:val="20"/>
                <w:szCs w:val="20"/>
              </w:rPr>
              <w:t xml:space="preserve">v4.0 的每一个新机制都来自一个真实问题：双区来自"UMI 过早固化"；Toolization Loop 来自"多 agent 协作如何降维"；原语生命周期来自"SLP 语言冻结"；反熵来自"组织只会膨胀不会收缩"；ε-greedy 来自"能力矩阵制造路径依赖"。没有问题对应的机制不出现在这份文档里。</w:t>
            </w:r>
          </w:p>
        </w:tc>
      </w:tr>
    </w:tbl>
    <w:p>
      <w:pPr>
        <w:spacing w:before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26070"/>
          <w:sz w:val="17"/>
          <w:szCs w:val="17"/>
        </w:rPr>
        <w:t xml:space="preserve">EvoClaw System Design v4.0  ·  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0DC" w:sz="4" w:space="8"/>
      </w:pBdr>
      <w:spacing w:before="120"/>
    </w:pPr>
    <w:r>
      <w:rPr>
        <w:rFonts w:ascii="Arial" w:cs="Arial" w:eastAsia="Arial" w:hAnsi="Arial"/>
        <w:color w:val="526070"/>
        <w:sz w:val="17"/>
        <w:szCs w:val="17"/>
      </w:rPr>
      <w:t xml:space="preserve">EvoClaw 系统设计文档 v4.0    </w:t>
    </w:r>
    <w:r>
      <w:rPr>
        <w:rFonts w:ascii="Arial" w:cs="Arial" w:eastAsia="Arial" w:hAnsi="Arial"/>
        <w:color w:val="5260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26070"/>
        <w:sz w:val="17"/>
        <w:szCs w:val="17"/>
      </w:rPr>
      <w:t xml:space="preserve"> / </w:t>
    </w:r>
    <w:r>
      <w:rPr>
        <w:rFonts w:ascii="Arial" w:cs="Arial" w:eastAsia="Arial" w:hAnsi="Arial"/>
        <w:color w:val="5260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A1A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35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B6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2026-02-24T16:47:02.254Z</dcterms:created>
  <dcterms:modified xsi:type="dcterms:W3CDTF">2026-02-24T16:47:02.255Z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